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3C4EAD" w:rsidRPr="006F1CCD" w:rsidP="006F1CCD">
      <w:pPr>
        <w:spacing w:before="100" w:beforeAutospacing="1" w:after="100" w:afterAutospacing="1" w:line="360" w:lineRule="auto"/>
        <w:jc w:val="center"/>
        <w:outlineLvl w:val="0"/>
        <w:rPr>
          <w:rFonts w:eastAsia="Times New Roman" w:asciiTheme="majorBidi" w:hAnsiTheme="majorBidi" w:cstheme="majorBidi"/>
          <w:b/>
          <w:bCs/>
          <w:kern w:val="36"/>
          <w:sz w:val="24"/>
          <w:szCs w:val="24"/>
        </w:rPr>
      </w:pPr>
      <w:r w:rsidRPr="006F1CCD">
        <w:rPr>
          <w:rFonts w:eastAsia="Times New Roman" w:asciiTheme="majorBidi" w:hAnsiTheme="majorBidi" w:cstheme="majorBidi"/>
          <w:b/>
          <w:bCs/>
          <w:kern w:val="36"/>
          <w:sz w:val="24"/>
          <w:szCs w:val="24"/>
        </w:rPr>
        <w:t>CHAPTER ONE</w:t>
      </w:r>
    </w:p>
    <w:p w:rsidR="003C4EAD" w:rsidRPr="006F1CCD" w:rsidP="006F1CCD">
      <w:pPr>
        <w:spacing w:before="100" w:beforeAutospacing="1" w:after="100" w:afterAutospacing="1" w:line="360" w:lineRule="auto"/>
        <w:jc w:val="center"/>
        <w:outlineLvl w:val="0"/>
        <w:rPr>
          <w:rFonts w:eastAsia="Times New Roman" w:asciiTheme="majorBidi" w:hAnsiTheme="majorBidi" w:cstheme="majorBidi"/>
          <w:b/>
          <w:bCs/>
          <w:kern w:val="36"/>
          <w:sz w:val="24"/>
          <w:szCs w:val="24"/>
        </w:rPr>
      </w:pPr>
      <w:r w:rsidRPr="006F1CCD">
        <w:rPr>
          <w:rFonts w:eastAsia="Times New Roman" w:asciiTheme="majorBidi" w:hAnsiTheme="majorBidi" w:cstheme="majorBidi"/>
          <w:b/>
          <w:bCs/>
          <w:kern w:val="36"/>
          <w:sz w:val="24"/>
          <w:szCs w:val="24"/>
        </w:rPr>
        <w:t>INTRODUCTION</w:t>
      </w:r>
    </w:p>
    <w:p w:rsidR="003C4EAD" w:rsidRPr="006F1CCD" w:rsidP="006F1CCD">
      <w:pPr>
        <w:spacing w:before="100" w:beforeAutospacing="1" w:after="100" w:afterAutospacing="1" w:line="360" w:lineRule="auto"/>
        <w:outlineLvl w:val="1"/>
        <w:rPr>
          <w:rFonts w:eastAsia="Times New Roman" w:asciiTheme="majorBidi" w:hAnsiTheme="majorBidi" w:cstheme="majorBidi"/>
          <w:b/>
          <w:bCs/>
          <w:sz w:val="24"/>
          <w:szCs w:val="24"/>
        </w:rPr>
      </w:pPr>
      <w:r w:rsidRPr="006F1CCD">
        <w:rPr>
          <w:rFonts w:eastAsia="Times New Roman" w:asciiTheme="majorBidi" w:hAnsiTheme="majorBidi" w:cstheme="majorBidi"/>
          <w:b/>
          <w:bCs/>
          <w:sz w:val="24"/>
          <w:szCs w:val="24"/>
        </w:rPr>
        <w:t>1.1 General Background</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Urban flooding poses a significant global challenge, particularly in rapidly urbanising cities in developing regions, where inadequate infrastructure, dense populations, and climate-driven extreme rainfall </w:t>
      </w:r>
      <w:r w:rsidRPr="006F1CCD">
        <w:rPr>
          <w:rFonts w:eastAsia="Times New Roman" w:asciiTheme="majorBidi" w:hAnsiTheme="majorBidi" w:cstheme="majorBidi"/>
          <w:sz w:val="24"/>
          <w:szCs w:val="24"/>
        </w:rPr>
        <w:t xml:space="preserve">amplify risks (UNDRR, 2020). In Nigeria, cities like Ibadan, the capital of Oyo State and one of West Africa's most significant urban centres by landmass, face heightened vulnerability due to hilly terrain, informal settlements, poor drainage systems, and </w:t>
      </w:r>
      <w:r w:rsidRPr="006F1CCD">
        <w:rPr>
          <w:rFonts w:eastAsia="Times New Roman" w:asciiTheme="majorBidi" w:hAnsiTheme="majorBidi" w:cstheme="majorBidi"/>
          <w:sz w:val="24"/>
          <w:szCs w:val="24"/>
        </w:rPr>
        <w:t>increasing impervious surfaces resulting from urbanisation (Adelekan, 2016). Historical events underscore this peril: the August 2011 flood claimed over 200 lives and displaced approximately 50,000 people, while the July 2023 Olodo flood caused the collaps</w:t>
      </w:r>
      <w:r w:rsidRPr="006F1CCD">
        <w:rPr>
          <w:rFonts w:eastAsia="Times New Roman" w:asciiTheme="majorBidi" w:hAnsiTheme="majorBidi" w:cstheme="majorBidi"/>
          <w:sz w:val="24"/>
          <w:szCs w:val="24"/>
        </w:rPr>
        <w:t>e of the Olodo Bridge, severely disrupting transportation, livelihoods, and infrastructure (Adelekan, 2013; Ogunyemi, 2023). These disasters underscore the pressing need for advanced, data-driven flood risk prediction tools to inform civil engineering solu</w:t>
      </w:r>
      <w:r w:rsidRPr="006F1CCD">
        <w:rPr>
          <w:rFonts w:eastAsia="Times New Roman" w:asciiTheme="majorBidi" w:hAnsiTheme="majorBidi" w:cstheme="majorBidi"/>
          <w:sz w:val="24"/>
          <w:szCs w:val="24"/>
        </w:rPr>
        <w:t>tions, such as resilient drainage networks and flood-resistant urban planning.</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Traditional flood modelling approaches, including hydrological and hydraulic models, rely on high-resolution topographic and hydrological data, which are often scarce and computa</w:t>
      </w:r>
      <w:r w:rsidRPr="006F1CCD">
        <w:rPr>
          <w:rFonts w:eastAsia="Times New Roman" w:asciiTheme="majorBidi" w:hAnsiTheme="majorBidi" w:cstheme="majorBidi"/>
          <w:sz w:val="24"/>
          <w:szCs w:val="24"/>
        </w:rPr>
        <w:t>tionally intensive in resource-constrained settings, such as Ibadan (Chowdhury &amp; Hassan, 2015). In contrast, deep learning techniques, particularly Convolutional Neural Networks (CNNs), provide a scalable alternative by processing satellite imagery to detect s</w:t>
      </w:r>
      <w:r w:rsidRPr="006F1CCD">
        <w:rPr>
          <w:rFonts w:eastAsia="Times New Roman" w:asciiTheme="majorBidi" w:hAnsiTheme="majorBidi" w:cstheme="majorBidi"/>
          <w:sz w:val="24"/>
          <w:szCs w:val="24"/>
        </w:rPr>
        <w:t>patial patterns indicative of flood risk, such as water accumulation, land cover changes, and urban density (Bentivoglio et al., 2022; Hofmann &amp; Schüttrumpf, 2021). Sentinel-2 imagery from the European Space Agency provides freely accessible, multispectral</w:t>
      </w:r>
      <w:r w:rsidRPr="006F1CCD">
        <w:rPr>
          <w:rFonts w:eastAsia="Times New Roman" w:asciiTheme="majorBidi" w:hAnsiTheme="majorBidi" w:cstheme="majorBidi"/>
          <w:sz w:val="24"/>
          <w:szCs w:val="24"/>
        </w:rPr>
        <w:t xml:space="preserve"> data with resolutions ranging from 10 to 60 m, making it ideal for analysing environmental features in data-scarce regions (European Space Agency, n.d.). While machine learning applications have shown promise for flood susceptibility in Nigeria (Nkeki et </w:t>
      </w:r>
      <w:r w:rsidRPr="006F1CCD">
        <w:rPr>
          <w:rFonts w:eastAsia="Times New Roman" w:asciiTheme="majorBidi" w:hAnsiTheme="majorBidi" w:cstheme="majorBidi"/>
          <w:sz w:val="24"/>
          <w:szCs w:val="24"/>
        </w:rPr>
        <w:t>al., 2023), the specific use of CNNs for urban flood risk mapping in Ibadan, especially in hotspots like Olodo, Ogunpa, and Eleyele, remains underexplored, necessitating localised research to bridge this gap (Lin et al., 2024).</w:t>
      </w:r>
    </w:p>
    <w:p w:rsidR="00EE44FE"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[Insert Image Here: A geogra</w:t>
      </w:r>
      <w:r w:rsidRPr="006F1CCD">
        <w:rPr>
          <w:rFonts w:eastAsia="Times New Roman" w:asciiTheme="majorBidi" w:hAnsiTheme="majorBidi" w:cstheme="majorBidi"/>
          <w:sz w:val="24"/>
          <w:szCs w:val="24"/>
        </w:rPr>
        <w:t xml:space="preserve">phical map of Ibadan, Nigeria, highlighting flood-prone areas such as Olodo, Ogunpa, Eleyele, and Ojoo, with overlays of administrative boundaries, major rivers, and elevation contours to illustrate terrain vulnerability.] </w:t>
      </w:r>
    </w:p>
    <w:p w:rsidR="00EE44FE"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[Insert Image Here: Side-by-side</w:t>
      </w:r>
      <w:r w:rsidRPr="006F1CCD">
        <w:rPr>
          <w:rFonts w:eastAsia="Times New Roman" w:asciiTheme="majorBidi" w:hAnsiTheme="majorBidi" w:cstheme="majorBidi"/>
          <w:sz w:val="24"/>
          <w:szCs w:val="24"/>
        </w:rPr>
        <w:t xml:space="preserve"> Sentinel-2 satellite composites of Ibadan during dry (e.g., December 2023) and rainy (e.g., July 2023) seasons, showing differences in water bodies, vegetation, and urban expansion as potential flood indicators.] </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[Insert Image Here: Archival photographs </w:t>
      </w:r>
      <w:r w:rsidRPr="006F1CCD">
        <w:rPr>
          <w:rFonts w:eastAsia="Times New Roman" w:asciiTheme="majorBidi" w:hAnsiTheme="majorBidi" w:cstheme="majorBidi"/>
          <w:sz w:val="24"/>
          <w:szCs w:val="24"/>
        </w:rPr>
        <w:t>depicting flood impacts in Ibadan, such as the 2023 Olodo Bridge collapse and displaced communities, to convey human and infrastructural consequences.]</w:t>
      </w:r>
    </w:p>
    <w:p w:rsidR="003C4EAD" w:rsidRPr="006F1CCD" w:rsidP="006F1CCD">
      <w:pPr>
        <w:spacing w:before="100" w:beforeAutospacing="1" w:after="100" w:afterAutospacing="1" w:line="360" w:lineRule="auto"/>
        <w:outlineLvl w:val="1"/>
        <w:rPr>
          <w:rFonts w:eastAsia="Times New Roman" w:asciiTheme="majorBidi" w:hAnsiTheme="majorBidi" w:cstheme="majorBidi"/>
          <w:b/>
          <w:bCs/>
          <w:sz w:val="24"/>
          <w:szCs w:val="24"/>
        </w:rPr>
      </w:pPr>
      <w:r w:rsidRPr="006F1CCD">
        <w:rPr>
          <w:rFonts w:eastAsia="Times New Roman" w:asciiTheme="majorBidi" w:hAnsiTheme="majorBidi" w:cstheme="majorBidi"/>
          <w:b/>
          <w:bCs/>
          <w:sz w:val="24"/>
          <w:szCs w:val="24"/>
        </w:rPr>
        <w:t>1.2 The Aim and Objectives of the Study</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The primary aim of this study is to assess flood risk in Ibadan </w:t>
      </w:r>
      <w:r w:rsidRPr="006F1CCD">
        <w:rPr>
          <w:rFonts w:eastAsia="Times New Roman" w:asciiTheme="majorBidi" w:hAnsiTheme="majorBidi" w:cstheme="majorBidi"/>
          <w:sz w:val="24"/>
          <w:szCs w:val="24"/>
        </w:rPr>
        <w:t>using deep learning and satellite imagery, evaluating the efficacy of Convolutional Neural Networks (CNNs) for mapping flood-prone areas and comparing their performance with that of traditional remote sensing methods.</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The specific objectives are:</w:t>
      </w:r>
    </w:p>
    <w:p w:rsidR="003C4EAD" w:rsidRPr="006F1CCD" w:rsidP="006F1CCD">
      <w:pPr>
        <w:numPr>
          <w:ilvl w:val="0"/>
          <w:numId w:val="1"/>
        </w:num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To develo</w:t>
      </w:r>
      <w:r w:rsidRPr="006F1CCD">
        <w:rPr>
          <w:rFonts w:eastAsia="Times New Roman" w:asciiTheme="majorBidi" w:hAnsiTheme="majorBidi" w:cstheme="majorBidi"/>
          <w:sz w:val="24"/>
          <w:szCs w:val="24"/>
        </w:rPr>
        <w:t>p and quantify the accuracy of CNN models in predicting urban flood risk in Ibadan using Sentinel-2 satellite imagery, assessed via metrics including accuracy, F1-score, and Intersection-over-Union (IoU).</w:t>
      </w:r>
    </w:p>
    <w:p w:rsidR="003C4EAD" w:rsidRPr="006F1CCD" w:rsidP="006F1CCD">
      <w:pPr>
        <w:numPr>
          <w:ilvl w:val="0"/>
          <w:numId w:val="1"/>
        </w:num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To determine the most influential environmental fea</w:t>
      </w:r>
      <w:r w:rsidRPr="006F1CCD">
        <w:rPr>
          <w:rFonts w:eastAsia="Times New Roman" w:asciiTheme="majorBidi" w:hAnsiTheme="majorBidi" w:cstheme="majorBidi"/>
          <w:sz w:val="24"/>
          <w:szCs w:val="24"/>
        </w:rPr>
        <w:t>tures (e.g., land cover, urban density, topographic wetness index) on CNN-based flood risk predictions.</w:t>
      </w:r>
    </w:p>
    <w:p w:rsidR="003C4EAD" w:rsidRPr="006F1CCD" w:rsidP="006F1CCD">
      <w:pPr>
        <w:numPr>
          <w:ilvl w:val="0"/>
          <w:numId w:val="1"/>
        </w:num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To compare the predictive performance of CNNs with Normalised Difference Water Index (NDWI)-based assessments in capturing Ibadan's complex urban flood </w:t>
      </w:r>
      <w:r w:rsidRPr="006F1CCD">
        <w:rPr>
          <w:rFonts w:eastAsia="Times New Roman" w:asciiTheme="majorBidi" w:hAnsiTheme="majorBidi" w:cstheme="majorBidi"/>
          <w:sz w:val="24"/>
          <w:szCs w:val="24"/>
        </w:rPr>
        <w:t>dynamics.</w:t>
      </w:r>
    </w:p>
    <w:p w:rsidR="003C4EAD" w:rsidRPr="006F1CCD" w:rsidP="006F1CCD">
      <w:pPr>
        <w:numPr>
          <w:ilvl w:val="0"/>
          <w:numId w:val="1"/>
        </w:num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To validate model outputs against historical flood extents, such as the 2011 and 2023 Olodo events, and explore implications for civil engineering flood mitigation.</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[Insert Image Here: A flowchart diagram illustrating the study's workflow, from S</w:t>
      </w:r>
      <w:r w:rsidRPr="006F1CCD">
        <w:rPr>
          <w:rFonts w:eastAsia="Times New Roman" w:asciiTheme="majorBidi" w:hAnsiTheme="majorBidi" w:cstheme="majorBidi"/>
          <w:sz w:val="24"/>
          <w:szCs w:val="24"/>
        </w:rPr>
        <w:t>entinel-2 data acquisition and preprocessing to CNN training, NDWI comparison, feature analysis, and historical validation.]</w:t>
      </w:r>
    </w:p>
    <w:p w:rsidR="003C4EAD" w:rsidRPr="006F1CCD" w:rsidP="006F1CCD">
      <w:pPr>
        <w:spacing w:before="100" w:beforeAutospacing="1" w:after="100" w:afterAutospacing="1" w:line="360" w:lineRule="auto"/>
        <w:outlineLvl w:val="1"/>
        <w:rPr>
          <w:rFonts w:eastAsia="Times New Roman" w:asciiTheme="majorBidi" w:hAnsiTheme="majorBidi" w:cstheme="majorBidi"/>
          <w:b/>
          <w:bCs/>
          <w:sz w:val="24"/>
          <w:szCs w:val="24"/>
        </w:rPr>
      </w:pPr>
      <w:r w:rsidRPr="006F1CCD">
        <w:rPr>
          <w:rFonts w:eastAsia="Times New Roman" w:asciiTheme="majorBidi" w:hAnsiTheme="majorBidi" w:cstheme="majorBidi"/>
          <w:b/>
          <w:bCs/>
          <w:sz w:val="24"/>
          <w:szCs w:val="24"/>
        </w:rPr>
        <w:t>1.3 Significance of the Study</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This study carries profound theoretical and practical implications for flood risk management, particu</w:t>
      </w:r>
      <w:r w:rsidRPr="006F1CCD">
        <w:rPr>
          <w:rFonts w:eastAsia="Times New Roman" w:asciiTheme="majorBidi" w:hAnsiTheme="majorBidi" w:cstheme="majorBidi"/>
          <w:sz w:val="24"/>
          <w:szCs w:val="24"/>
        </w:rPr>
        <w:t>larly in civil engineering and urban planning contexts within Ibadan and similar West African cities. Theoretically, it advances geospatial artificial intelligence by rigorously evaluating CNNs in a data-scarce urban environment, where localised studies ar</w:t>
      </w:r>
      <w:r w:rsidRPr="006F1CCD">
        <w:rPr>
          <w:rFonts w:eastAsia="Times New Roman" w:asciiTheme="majorBidi" w:hAnsiTheme="majorBidi" w:cstheme="majorBidi"/>
          <w:sz w:val="24"/>
          <w:szCs w:val="24"/>
        </w:rPr>
        <w:t>e sparse (Lin et al., 2024; Nkeki et al., 2023). By integrating Sentinel-2 multispectral data with auxiliary layers, such as digital elevation models (DEMs), the research elucidates feature interactions and model generalizability, contributing novel insigh</w:t>
      </w:r>
      <w:r w:rsidRPr="006F1CCD">
        <w:rPr>
          <w:rFonts w:eastAsia="Times New Roman" w:asciiTheme="majorBidi" w:hAnsiTheme="majorBidi" w:cstheme="majorBidi"/>
          <w:sz w:val="24"/>
          <w:szCs w:val="24"/>
        </w:rPr>
        <w:t>ts into the role of deep learning in heterogeneous landscapes and addressing methodological gaps between CNNs and traditional indices, like NDWI (McFeeters, 1996). These findings can inform broader GeoAI applications for disaster prediction in the Global S</w:t>
      </w:r>
      <w:r w:rsidRPr="006F1CCD">
        <w:rPr>
          <w:rFonts w:eastAsia="Times New Roman" w:asciiTheme="majorBidi" w:hAnsiTheme="majorBidi" w:cstheme="majorBidi"/>
          <w:sz w:val="24"/>
          <w:szCs w:val="24"/>
        </w:rPr>
        <w:t>outh.</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Practically, the generated flood risk maps will empower targeted interventions, such as designing robust drainage systems, elevating critical infrastructure, and retrofitting flood barriers, directly supporting initiatives like the World Bank-funded </w:t>
      </w:r>
      <w:r w:rsidRPr="006F1CCD">
        <w:rPr>
          <w:rFonts w:eastAsia="Times New Roman" w:asciiTheme="majorBidi" w:hAnsiTheme="majorBidi" w:cstheme="majorBidi"/>
          <w:sz w:val="24"/>
          <w:szCs w:val="24"/>
        </w:rPr>
        <w:t>Ibadan Urban Flood Management Project (World Bank, n.d.). For instance, predictions can prioritise high-risk zones in ongoing reconstructions, such as the Iwo Road–Olodo–Lalupon–Odo Oba corridor, mitigating economic losses estimated at over USD 100 million</w:t>
      </w:r>
      <w:r w:rsidRPr="006F1CCD">
        <w:rPr>
          <w:rFonts w:eastAsia="Times New Roman" w:asciiTheme="majorBidi" w:hAnsiTheme="majorBidi" w:cstheme="majorBidi"/>
          <w:sz w:val="24"/>
          <w:szCs w:val="24"/>
        </w:rPr>
        <w:t xml:space="preserve"> annually from floods in Nigeria (Ogunyemi, 2023). The methodology's reliance on open-source tools (e.g., TensorFlow, Google Earth Engine) ensures cost-effectiveness and replicability, aiding agencies such as the National Emergency Management Agency (NEMA)</w:t>
      </w:r>
      <w:r w:rsidRPr="006F1CCD">
        <w:rPr>
          <w:rFonts w:eastAsia="Times New Roman" w:asciiTheme="majorBidi" w:hAnsiTheme="majorBidi" w:cstheme="majorBidi"/>
          <w:sz w:val="24"/>
          <w:szCs w:val="24"/>
        </w:rPr>
        <w:t xml:space="preserve"> in developing proactive disaster strategies and aligning with global sustainable development goals for resilient cities (UNDRR, 2020). Ultimately, this work bridges the gap between research and policy, enhancing community resilience in vulnerable urban ce</w:t>
      </w:r>
      <w:r w:rsidRPr="006F1CCD">
        <w:rPr>
          <w:rFonts w:eastAsia="Times New Roman" w:asciiTheme="majorBidi" w:hAnsiTheme="majorBidi" w:cstheme="majorBidi"/>
          <w:sz w:val="24"/>
          <w:szCs w:val="24"/>
        </w:rPr>
        <w:t>ntres.</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[Insert Image Here: An infographic or timeline chart depicting the evolution of flood events in Ibadan (e.g., 2011–2023), including metrics on deaths, displacements, and economic costs, to emphasise the study's timeliness and impact.]</w:t>
      </w:r>
    </w:p>
    <w:p w:rsidR="003C4EAD" w:rsidRPr="006F1CCD" w:rsidP="006F1CCD">
      <w:pPr>
        <w:spacing w:before="100" w:beforeAutospacing="1" w:after="100" w:afterAutospacing="1" w:line="360" w:lineRule="auto"/>
        <w:outlineLvl w:val="1"/>
        <w:rPr>
          <w:rFonts w:eastAsia="Times New Roman" w:asciiTheme="majorBidi" w:hAnsiTheme="majorBidi" w:cstheme="majorBidi"/>
          <w:b/>
          <w:bCs/>
          <w:sz w:val="24"/>
          <w:szCs w:val="24"/>
        </w:rPr>
      </w:pPr>
      <w:r w:rsidRPr="006F1CCD">
        <w:rPr>
          <w:rFonts w:eastAsia="Times New Roman" w:asciiTheme="majorBidi" w:hAnsiTheme="majorBidi" w:cstheme="majorBidi"/>
          <w:b/>
          <w:bCs/>
          <w:sz w:val="24"/>
          <w:szCs w:val="24"/>
        </w:rPr>
        <w:t>1.4 Scope of S</w:t>
      </w:r>
      <w:r w:rsidRPr="006F1CCD">
        <w:rPr>
          <w:rFonts w:eastAsia="Times New Roman" w:asciiTheme="majorBidi" w:hAnsiTheme="majorBidi" w:cstheme="majorBidi"/>
          <w:b/>
          <w:bCs/>
          <w:sz w:val="24"/>
          <w:szCs w:val="24"/>
        </w:rPr>
        <w:t>tudy</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The scope of this study is confined to the Ibadan metropolis (approximately 7.3775°N, 3.9470°E), with an emphasis on flood-prone sub-areas, including Olodo, Ogunpa, Eleyele, and Ojoo. It utilises Sentinel-2 Level-2A imagery (2015–2025), supplemented by </w:t>
      </w:r>
      <w:r w:rsidRPr="006F1CCD">
        <w:rPr>
          <w:rFonts w:eastAsia="Times New Roman" w:asciiTheme="majorBidi" w:hAnsiTheme="majorBidi" w:cstheme="majorBidi"/>
          <w:sz w:val="24"/>
          <w:szCs w:val="24"/>
        </w:rPr>
        <w:t>SRTM DEMs for topographic derivatives (e.g., slope, topographic wetness index) and historical flood records for validation. CNN architectures, such as U-Net, will be implemented for semantic segmentation, with performance comparisons limited to NDWI thresh</w:t>
      </w:r>
      <w:r w:rsidRPr="006F1CCD">
        <w:rPr>
          <w:rFonts w:eastAsia="Times New Roman" w:asciiTheme="majorBidi" w:hAnsiTheme="majorBidi" w:cstheme="majorBidi"/>
          <w:sz w:val="24"/>
          <w:szCs w:val="24"/>
        </w:rPr>
        <w:t>olding. The focus is on retrospective flood risk mapping rather than real-time forecasting or detailed hydraulic simulations. Data processing will adhere to open-source standards, excluding proprietary tools, and ethical protocols will ensure the use of pu</w:t>
      </w:r>
      <w:r w:rsidRPr="006F1CCD">
        <w:rPr>
          <w:rFonts w:eastAsia="Times New Roman" w:asciiTheme="majorBidi" w:hAnsiTheme="majorBidi" w:cstheme="majorBidi"/>
          <w:sz w:val="24"/>
          <w:szCs w:val="24"/>
        </w:rPr>
        <w:t>blicly available, anonymised sources without involving human subjects. Limitations include potential cloud interference in optical imagery, which is addressed through temporal compositing.</w:t>
      </w:r>
    </w:p>
    <w:p w:rsidR="00F725A1"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[Insert Image Here: A clipped satellite overview or bounding box ma</w:t>
      </w:r>
      <w:r w:rsidRPr="006F1CCD">
        <w:rPr>
          <w:rFonts w:eastAsia="Times New Roman" w:asciiTheme="majorBidi" w:hAnsiTheme="majorBidi" w:cstheme="majorBidi"/>
          <w:sz w:val="24"/>
          <w:szCs w:val="24"/>
        </w:rPr>
        <w:t>p of the Ibadan study area, delineating the scope with labels for key zones, data layers (e.g., Sentinel-2 coverage), and exclusion of peripheral regions.]</w:t>
      </w:r>
    </w:p>
    <w:p w:rsidR="00F725A1">
      <w:pPr>
        <w:rPr>
          <w:rFonts w:eastAsia="Times New Roman" w:asciiTheme="majorBidi" w:hAnsiTheme="majorBidi" w:cstheme="majorBidi"/>
          <w:sz w:val="24"/>
          <w:szCs w:val="24"/>
        </w:rPr>
      </w:pPr>
      <w:r>
        <w:rPr>
          <w:rFonts w:eastAsia="Times New Roman" w:asciiTheme="majorBidi" w:hAnsiTheme="majorBidi" w:cstheme="majorBidi"/>
          <w:sz w:val="24"/>
          <w:szCs w:val="24"/>
        </w:rPr>
        <w:br w:type="page"/>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p>
    <w:p w:rsidR="0030784E" w:rsidRPr="00BF08D2" w:rsidP="0030784E">
      <w:pPr>
        <w:spacing w:before="100" w:beforeAutospacing="1" w:after="100" w:afterAutospacing="1" w:line="360" w:lineRule="auto"/>
        <w:jc w:val="center"/>
        <w:outlineLvl w:val="0"/>
        <w:rPr>
          <w:rFonts w:eastAsia="Times New Roman" w:asciiTheme="majorBidi" w:hAnsiTheme="majorBidi" w:cstheme="majorBidi"/>
          <w:b/>
          <w:bCs/>
          <w:kern w:val="36"/>
          <w:sz w:val="24"/>
          <w:szCs w:val="24"/>
        </w:rPr>
      </w:pPr>
      <w:r w:rsidRPr="00BF08D2">
        <w:rPr>
          <w:rFonts w:eastAsia="Times New Roman" w:asciiTheme="majorBidi" w:hAnsiTheme="majorBidi" w:cstheme="majorBidi"/>
          <w:b/>
          <w:bCs/>
          <w:kern w:val="36"/>
          <w:sz w:val="24"/>
          <w:szCs w:val="24"/>
        </w:rPr>
        <w:t>CHAPTER TWO</w:t>
      </w:r>
    </w:p>
    <w:p w:rsidR="0030784E" w:rsidRPr="00BF08D2" w:rsidP="0030784E">
      <w:pPr>
        <w:spacing w:before="100" w:beforeAutospacing="1" w:after="100" w:afterAutospacing="1" w:line="360" w:lineRule="auto"/>
        <w:jc w:val="center"/>
        <w:outlineLvl w:val="0"/>
        <w:rPr>
          <w:rFonts w:eastAsia="Times New Roman" w:asciiTheme="majorBidi" w:hAnsiTheme="majorBidi" w:cstheme="majorBidi"/>
          <w:b/>
          <w:bCs/>
          <w:kern w:val="36"/>
          <w:sz w:val="24"/>
          <w:szCs w:val="24"/>
        </w:rPr>
      </w:pPr>
      <w:r w:rsidRPr="00BF08D2">
        <w:rPr>
          <w:rFonts w:eastAsia="Times New Roman" w:asciiTheme="majorBidi" w:hAnsiTheme="majorBidi" w:cstheme="majorBidi"/>
          <w:b/>
          <w:bCs/>
          <w:kern w:val="36"/>
          <w:sz w:val="24"/>
          <w:szCs w:val="24"/>
        </w:rPr>
        <w:t>LITERATURE REVIEW</w:t>
      </w:r>
    </w:p>
    <w:p w:rsidR="0030784E" w:rsidRPr="00BF08D2" w:rsidP="0030784E">
      <w:pPr>
        <w:spacing w:before="100" w:beforeAutospacing="1" w:after="100" w:afterAutospacing="1" w:line="360" w:lineRule="auto"/>
        <w:outlineLvl w:val="1"/>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2.1 Key Concepts, Theories, and Studies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Flood risk prediction draws from a mix of hydrological theories, remote sensing principles, and computational intelligence, evolving from physical simulations to AI-driven insights. At its heart lies the concept of risk as a product of hazard (the flood event itself), exposure (what is in the path), and vulnerability (how much it hurts), a framework rooted in disaster risk reduction models. Theories such as the rainfall-runoff process explain how precipitation translates to flooding, influenced by soil saturation and land use, while urban hydrology highlights how impervious surfaces amplify runoff in cities like Ibadan. Recent studies have integrated deep learning to process satellite imagery, shifting from deterministic models to probabilistic predictions that better handle uncertainty. For instance, geospatial AI leverages convolutional layers to extract features from multispectral data, enabling real-time mapping that traditional methods struggle with due to data scarcity. </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2.1.1 Flood Risk Prediction</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Flood risk prediction aims to forecast the probability, extent, and impact of flooding, guiding mitigation in vulnerable areas. Conceptually, it builds on the UNDRR framework, where risk = hazard × exposure × vulnerability, with hazard focusing on physical drivers such as rainfall intensity and topographic flow. Theories from hydrology, such as the unit hydrograph model, theorise flood peaks from storm events, but these require dense gauge networks</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scarce in Ibadan. Satellite-based approaches expand this by incorporating remote sensing theory, where spectral reflectance differentiates flooded from dry land, enabling large-scale monitoring.</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Deep learning enhances this process through end-to-end learning, where CNNs analyse raw imagery to predict risks without requiring manual thresholds. Studies show CNNs achieving 90-98% accuracy in urban flood mapping by fusing satellite data with DEMs, outperforming traditional hydrological </w:t>
      </w:r>
      <w:r w:rsidRPr="00BF08D2">
        <w:rPr>
          <w:rFonts w:eastAsia="Times New Roman" w:asciiTheme="majorBidi" w:hAnsiTheme="majorBidi" w:cstheme="majorBidi"/>
          <w:sz w:val="24"/>
          <w:szCs w:val="24"/>
        </w:rPr>
        <w:t>models in data-limited settings. For example, optimised models using Sentinel imagery detect floods by learning spatial hierarchies, integrating concepts like topographic wetness to simulate accumulation zones. In practice, this aligns with your preparation: deriving indices like NDWI flags water, while TWI from SRTM predicts prone areas, which are then fed into CNNs for refined predictions. Theories of transfer learning further enhance generalizability by adapting pre-trained models to local contexts, such as Ibadan's hilly terrain. However, challenges persist in handling class imbalance (flood pixels are rare), which has been addressed via weighted losses in recent work. Overall, this evolution from theory to AI application underscores the need for integrated datasets, such as those processed in QGIS, and masks. The incorporation of probabilistic elements enables the quantification of uncertainty, which is vital in Ibadan, where climate variability exacerbates the unpredictability of floods. Furthermore, hybrid models that combine CNNs with traditional simulations offer a balanced approach, reducing computational demands while enhancing interpretability for civil engineers designing resilient infrastructure.</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A diagram illustrating the UNDRR risk framework (hazard × exposure × vulnerability) applied to Ibadan, with examples of local factors like rainfall and urban density.]</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2.1.2 Satellite Imagery in Flood Prediction</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Satellite imagery has revolutionised flood prediction by providing timely, large-scale observations of Earth's surface, enabling the detection of water bodies, land cover changes, and topographic features that influence flooding. The Sentinel-2 mission, launched by the European Space Agency, provides high-resolution multispectral data (10–60 m) that is freely available through platforms such as the Copernicus Open Access Hub or Sentinel Hub, making it accessible for resource-limited regions like Ibadan. With 13 spectral bands spanning visible, near-infrared (NIR), and short-wave infrared (SWIR) wavelengths, Sentinel-2 captures subtle </w:t>
      </w:r>
      <w:r w:rsidRPr="00BF08D2">
        <w:rPr>
          <w:rFonts w:eastAsia="Times New Roman" w:asciiTheme="majorBidi" w:hAnsiTheme="majorBidi" w:cstheme="majorBidi"/>
          <w:sz w:val="24"/>
          <w:szCs w:val="24"/>
        </w:rPr>
        <w:t>variations in the environment. Blue and green bands highlight water reflectance, NIR distinguishes vegetation, and SWIR penetrates haze for urban and soil analysis. This spectral diversity supports flood mapping in urban settings, where traditional ground surveys often fall short due to accessibility issues during the rainy season (April–October in Ibadan). Studies emphasise its role in real-time monitoring, although cloud cover requires preprocessing, such as temporal compositing or cloud masking, to ensure data quality.</w:t>
      </w:r>
    </w:p>
    <w:p w:rsidR="0030784E"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Spectral indices derived from Sentinel-2 bands quantify specific features, enhancing flood risk assessment by isolating water, vegetation, and built-up areas. </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2.1.3 Spectral Indices for Environmental Analysis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Spectral indices are mathematical transformations of satellite band reflectances designed to highlight specific environmental features, such as vegetation, water, or urban impervious surfaces, which play pivotal roles in flood risk assessment. By normalising differences between bands, these indices reduce atmospheric and illumination effects, making them robust for monitoring changes in land cover and hydrology. In the context of Sentinel-2 imagery, which provides multispectral data across visible, near-infrared (NIR), and short-wave infrared (SWIR) spectra, spectral indices serve as foundational tools for preprocessing and feature extraction. They quantify biophysical parameters that influence flooding</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 xml:space="preserve">vegetation absorbs runoff, water indices detect inundation, and built-up indices reveal impervious areas that accelerate surface flow. </w:t>
      </w:r>
      <w:r>
        <w:rPr>
          <w:rFonts w:eastAsia="Times New Roman" w:asciiTheme="majorBidi" w:hAnsiTheme="majorBidi" w:cstheme="majorBidi"/>
          <w:sz w:val="24"/>
          <w:szCs w:val="24"/>
        </w:rPr>
        <w:t>The</w:t>
      </w:r>
      <w:r w:rsidRPr="00BF08D2">
        <w:rPr>
          <w:rFonts w:eastAsia="Times New Roman" w:asciiTheme="majorBidi" w:hAnsiTheme="majorBidi" w:cstheme="majorBidi"/>
          <w:sz w:val="24"/>
          <w:szCs w:val="24"/>
        </w:rPr>
        <w:t xml:space="preserve"> QGIS workflow, where indices such as NDVI, NDWI, MNDWI, and NDBI are computed using raster calculators on clipped Sentinel-2 stacks, exemplifies their practical application, generating layers that can augment CNN inputs or serve as baselines for comparison. Studies underscore their utility in urban flood mapping; however, limitations such as spectral confusion in mixed landscapes necessitate integration with deep learning for enhanced accuracy. Below, we delve into key indices, their equations, theoretical underpinnings, applications in flood prediction, and relevance to the Ibadan context.</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9555DB">
        <w:rPr>
          <w:rFonts w:eastAsia="Times New Roman" w:asciiTheme="majorBidi" w:hAnsiTheme="majorBidi" w:cstheme="majorBidi"/>
          <w:b/>
          <w:bCs/>
          <w:sz w:val="24"/>
          <w:szCs w:val="24"/>
        </w:rPr>
        <w:t>The Normalised Difference Vegetation Index (NDVI)</w:t>
      </w:r>
      <w:r w:rsidRPr="00BF08D2">
        <w:rPr>
          <w:rFonts w:eastAsia="Times New Roman" w:asciiTheme="majorBidi" w:hAnsiTheme="majorBidi" w:cstheme="majorBidi"/>
          <w:sz w:val="24"/>
          <w:szCs w:val="24"/>
        </w:rPr>
        <w:t xml:space="preserve"> is one of the most widely used spectral indices for assessing vegetation health, density, and biomass, which directly impact hydrological processes such as infiltration and evapotranspiration. Developed by Rouse et al. in 1973, NDVI exploits the strong reflection of NIR by healthy vegetation (due to chlorophyll) in contrast to its high absorption in the red band (from pigments). For Sentinel-2, the equation is:</w:t>
      </w:r>
    </w:p>
    <w:p w:rsidR="0030784E" w:rsidRPr="00CF34BA" w:rsidP="0030784E">
      <w:pPr>
        <w:spacing w:before="100" w:beforeAutospacing="1" w:after="100" w:afterAutospacing="1" w:line="360" w:lineRule="auto"/>
        <w:rPr>
          <w:rFonts w:eastAsia="Times New Roman" w:asciiTheme="majorBidi" w:hAnsiTheme="majorBidi" w:cstheme="majorBidi"/>
          <w:b/>
          <w:bCs/>
          <w:sz w:val="24"/>
          <w:szCs w:val="24"/>
        </w:rPr>
      </w:pPr>
      <m:oMathPara>
        <m:oMath>
          <m:r>
            <m:rPr>
              <m:sty m:val="bi"/>
            </m:rPr>
            <w:rPr>
              <w:rFonts w:ascii="Cambria Math" w:eastAsia="Times New Roman" w:hAnsi="Cambria Math" w:cstheme="majorBidi"/>
              <w:sz w:val="24"/>
              <w:szCs w:val="24"/>
            </w:rPr>
            <m:t>NDVI = (B</m:t>
          </m:r>
          <m:r>
            <m:rPr>
              <m:sty m:val="bi"/>
            </m:rPr>
            <w:rPr>
              <w:rFonts w:ascii="Cambria Math" w:eastAsia="Times New Roman" w:hAnsi="Cambria Math" w:cstheme="majorBidi"/>
              <w:sz w:val="24"/>
              <w:szCs w:val="24"/>
            </w:rPr>
            <m:t>08 - B</m:t>
          </m:r>
          <m:r>
            <m:rPr>
              <m:sty m:val="bi"/>
            </m:rPr>
            <w:rPr>
              <w:rFonts w:ascii="Cambria Math" w:eastAsia="Times New Roman" w:hAnsi="Cambria Math" w:cstheme="majorBidi"/>
              <w:sz w:val="24"/>
              <w:szCs w:val="24"/>
            </w:rPr>
            <m:t>04) / (B</m:t>
          </m:r>
          <m:r>
            <m:rPr>
              <m:sty m:val="bi"/>
            </m:rPr>
            <w:rPr>
              <w:rFonts w:ascii="Cambria Math" w:eastAsia="Times New Roman" w:hAnsi="Cambria Math" w:cstheme="majorBidi"/>
              <w:sz w:val="24"/>
              <w:szCs w:val="24"/>
            </w:rPr>
            <m:t>08 + B</m:t>
          </m:r>
          <m:r>
            <m:rPr>
              <m:sty m:val="bi"/>
            </m:rPr>
            <w:rPr>
              <w:rFonts w:ascii="Cambria Math" w:eastAsia="Times New Roman" w:hAnsi="Cambria Math" w:cstheme="majorBidi"/>
              <w:sz w:val="24"/>
              <w:szCs w:val="24"/>
            </w:rPr>
            <m:t>04)</m:t>
          </m:r>
        </m:oMath>
      </m:oMathPara>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Where B08 is the NIR band (centred at 842 nm, 10 m resolution) and B04 is the red band (centred at 665 nm, 10 m resolution). Values range from -1 to 1: negative or low values (&lt;0.2) indicate barren land, water, or urban areas with minimal greenery; moderate values (0.2–0.5) </w:t>
      </w:r>
      <w:r w:rsidRPr="00BF08D2">
        <w:rPr>
          <w:rFonts w:eastAsia="Times New Roman" w:asciiTheme="majorBidi" w:hAnsiTheme="majorBidi" w:cstheme="majorBidi"/>
          <w:sz w:val="24"/>
          <w:szCs w:val="24"/>
        </w:rPr>
        <w:t>suggest sparse vegetation like shrubs; and high values (&gt;0.5) denote dense forests or crops. In flood prediction, NDVI identifies areas with high vegetation cover, which mitigates risks by increasing soil permeability and reducing runoff velocity. Conversely, low NDVI zones</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common in Ibadan’s expanding informal settlements</w:t>
      </w:r>
      <w:r w:rsidRPr="00BF08D2">
        <w:rPr>
          <w:rFonts w:eastAsia="Times New Roman" w:asciiTheme="majorBidi" w:hAnsiTheme="majorBidi" w:cstheme="majorBidi"/>
          <w:sz w:val="24"/>
          <w:szCs w:val="24"/>
        </w:rPr>
        <w:t xml:space="preserve">, indicate impervious surfaces that are prone to flash floods. Limitations include saturation in dense canopies (where the NDVI plateaus) and sensitivity to atmospheric haze, which are addressed in your workflow through atmospheric correction in preprocessing. In Ibadan, where deforestation and urbanisation have degraded green spaces, NDVI trends from seasonal Sentinel-2 series (e.g. dry vs. rainy datasets) reveal vulnerability hotspots, such as Olodo's denuded hillsides. Integrating NDVI with CNNs enhances model interpretability, as studies have shown that it improves vegetation-water discrimination in urban flood susceptibility mapping. </w:t>
      </w:r>
      <w:r>
        <w:rPr>
          <w:rFonts w:eastAsia="Times New Roman" w:asciiTheme="majorBidi" w:hAnsiTheme="majorBidi" w:cstheme="majorBidi"/>
          <w:sz w:val="24"/>
          <w:szCs w:val="24"/>
        </w:rPr>
        <w:t xml:space="preserve">The </w:t>
      </w:r>
      <w:r w:rsidRPr="00BF08D2">
        <w:rPr>
          <w:rFonts w:eastAsia="Times New Roman" w:asciiTheme="majorBidi" w:hAnsiTheme="majorBidi" w:cstheme="majorBidi"/>
          <w:sz w:val="24"/>
          <w:szCs w:val="24"/>
        </w:rPr>
        <w:t>computation via QGIS raster calculator aligns with this, providing a layer that can be stacked with raw bands for U-Net training, balancing flood detection with ecological context. Moreover, NDVI's role in monitoring post-flood recovery, by tracking vegetation regrowth, adds value to long-term risk assessment in recurrently flooded areas, such as Eleyele.</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A colour-coded NDVI map of Ibadan from Sentinel-2 data, showing value ranges, equation annotation, and overlays of flood-prone areas like Olodo to illustrate vegetation's role in risk mitigation.]</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957CF8">
        <w:rPr>
          <w:rFonts w:eastAsia="Times New Roman" w:asciiTheme="majorBidi" w:hAnsiTheme="majorBidi" w:cstheme="majorBidi"/>
          <w:b/>
          <w:bCs/>
          <w:sz w:val="24"/>
          <w:szCs w:val="24"/>
        </w:rPr>
        <w:t>The Normalised Difference Water Index (NDWI)</w:t>
      </w:r>
      <w:r w:rsidRPr="00BF08D2">
        <w:rPr>
          <w:rFonts w:eastAsia="Times New Roman" w:asciiTheme="majorBidi" w:hAnsiTheme="majorBidi" w:cstheme="majorBidi"/>
          <w:sz w:val="24"/>
          <w:szCs w:val="24"/>
        </w:rPr>
        <w:t xml:space="preserve"> focuses on detecting open water bodies and moisture content, crucial for identifying flood extents and saturated soils. Introduced by McFeeters in 1996, NDWI leverages the high reflectance of water in green wavelengths and strong absorption in NIR, inverting vegetation signals. The Sentinel-2 equation is:</w:t>
      </w:r>
    </w:p>
    <w:p w:rsidR="0030784E" w:rsidRPr="00CF34BA" w:rsidP="0030784E">
      <w:pPr>
        <w:spacing w:before="100" w:beforeAutospacing="1" w:after="100" w:afterAutospacing="1" w:line="360" w:lineRule="auto"/>
        <w:rPr>
          <w:rFonts w:eastAsia="Times New Roman" w:asciiTheme="majorBidi" w:hAnsiTheme="majorBidi" w:cstheme="majorBidi"/>
          <w:b/>
          <w:bCs/>
          <w:sz w:val="24"/>
          <w:szCs w:val="24"/>
        </w:rPr>
      </w:pPr>
      <m:oMathPara>
        <m:oMath>
          <m:r>
            <m:rPr>
              <m:sty m:val="bi"/>
            </m:rPr>
            <w:rPr>
              <w:rFonts w:ascii="Cambria Math" w:eastAsia="Times New Roman" w:hAnsi="Cambria Math" w:cstheme="majorBidi"/>
              <w:sz w:val="24"/>
              <w:szCs w:val="24"/>
            </w:rPr>
            <m:t>NDWI = (B</m:t>
          </m:r>
          <m:r>
            <m:rPr>
              <m:sty m:val="bi"/>
            </m:rPr>
            <w:rPr>
              <w:rFonts w:ascii="Cambria Math" w:eastAsia="Times New Roman" w:hAnsi="Cambria Math" w:cstheme="majorBidi"/>
              <w:sz w:val="24"/>
              <w:szCs w:val="24"/>
            </w:rPr>
            <m:t>03 - B</m:t>
          </m:r>
          <m:r>
            <m:rPr>
              <m:sty m:val="bi"/>
            </m:rPr>
            <w:rPr>
              <w:rFonts w:ascii="Cambria Math" w:eastAsia="Times New Roman" w:hAnsi="Cambria Math" w:cstheme="majorBidi"/>
              <w:sz w:val="24"/>
              <w:szCs w:val="24"/>
            </w:rPr>
            <m:t>08) / (B</m:t>
          </m:r>
          <m:r>
            <m:rPr>
              <m:sty m:val="bi"/>
            </m:rPr>
            <w:rPr>
              <w:rFonts w:ascii="Cambria Math" w:eastAsia="Times New Roman" w:hAnsi="Cambria Math" w:cstheme="majorBidi"/>
              <w:sz w:val="24"/>
              <w:szCs w:val="24"/>
            </w:rPr>
            <m:t>03 + B</m:t>
          </m:r>
          <m:r>
            <m:rPr>
              <m:sty m:val="bi"/>
            </m:rPr>
            <w:rPr>
              <w:rFonts w:ascii="Cambria Math" w:eastAsia="Times New Roman" w:hAnsi="Cambria Math" w:cstheme="majorBidi"/>
              <w:sz w:val="24"/>
              <w:szCs w:val="24"/>
            </w:rPr>
            <m:t>08)</m:t>
          </m:r>
        </m:oMath>
      </m:oMathPara>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Where B03 is the green band (centred at 560 nm, 10 m resolution) and B08 is NIR. Thresholds vary: values &gt;0 often indicate water, 0 to -0.3 suggest moist soil or vegetation, and &lt;-0.3 denote dry land. Positive NDWI highlights flooded areas by suppressing non-water features, making it a staple in post-flood damage assessment. In flood prediction, it proxies for surface water accumulation, correlating with risk in low-lying urban zones; however, it confuses dark surfaces, such as asphalt or shadows, with water, a common issue in Ibadan's dense built environment. </w:t>
      </w:r>
      <w:r w:rsidRPr="00BF08D2">
        <w:rPr>
          <w:rFonts w:eastAsia="Times New Roman" w:asciiTheme="majorBidi" w:hAnsiTheme="majorBidi" w:cstheme="majorBidi"/>
          <w:sz w:val="24"/>
          <w:szCs w:val="24"/>
        </w:rPr>
        <w:t xml:space="preserve">Atmospheric influences and mixed pixels in heterogeneous landscapes limit its standalone use, prompting your integration with other indices in QGIS. For Ibadan, NDWI from rainy season datasets (e.g., July 2023) can map ephemeral streams in Ogunpa, revealing seasonal risks exacerbated by poor drainage. When fed into CNNs, NDWI serves as a feature layer to enhance water detection accuracy, as evidenced by studies that achieve precision rates of 85-95% in tropical urban floods. </w:t>
      </w:r>
      <w:r>
        <w:rPr>
          <w:rFonts w:eastAsia="Times New Roman" w:asciiTheme="majorBidi" w:hAnsiTheme="majorBidi" w:cstheme="majorBidi"/>
          <w:sz w:val="24"/>
          <w:szCs w:val="24"/>
        </w:rPr>
        <w:t>The</w:t>
      </w:r>
      <w:r w:rsidRPr="00BF08D2">
        <w:rPr>
          <w:rFonts w:eastAsia="Times New Roman" w:asciiTheme="majorBidi" w:hAnsiTheme="majorBidi" w:cstheme="majorBidi"/>
          <w:sz w:val="24"/>
          <w:szCs w:val="24"/>
        </w:rPr>
        <w:t xml:space="preserve"> generation supports this, offering a baseline for comparing CNN outputs against threshold-based masks, addressing urban spectral confusion. Additionally, NDWI's temporal analysis can track flood progression, aiding in the development of early warning systems for recurrent events, such as the 2011 Ibadan flood.</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NDWI raster visualisation for a rainy season Sentinel-2 scene in Ibadan, with equation, threshold examples, and annotations showing water detection in flood-prone rivers like Odo Oba.]</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6A5E8D">
        <w:rPr>
          <w:rFonts w:eastAsia="Times New Roman" w:asciiTheme="majorBidi" w:hAnsiTheme="majorBidi" w:cstheme="majorBidi"/>
          <w:b/>
          <w:bCs/>
          <w:sz w:val="24"/>
          <w:szCs w:val="24"/>
        </w:rPr>
        <w:t>The Modified Normalized Difference Water Index (MNDWI)</w:t>
      </w:r>
      <w:r w:rsidRPr="00BF08D2">
        <w:rPr>
          <w:rFonts w:eastAsia="Times New Roman" w:asciiTheme="majorBidi" w:hAnsiTheme="majorBidi" w:cstheme="majorBidi"/>
          <w:sz w:val="24"/>
          <w:szCs w:val="24"/>
        </w:rPr>
        <w:t xml:space="preserve"> refines the NDWI for improved performance in urban and vegetated areas by substituting SWIR for NIR, thereby reducing noise from built-up and soil signals. Proposed by Xu in 2006, MNDWI capitalises on SWIR's sensitivity to water absorption while minimising urban reflectance interference. For Sentinel-2, the equation is:</w:t>
      </w:r>
    </w:p>
    <w:p w:rsidR="0030784E" w:rsidRPr="00CF34BA" w:rsidP="0030784E">
      <w:pPr>
        <w:spacing w:before="100" w:beforeAutospacing="1" w:after="100" w:afterAutospacing="1" w:line="360" w:lineRule="auto"/>
        <w:rPr>
          <w:rFonts w:eastAsia="Times New Roman" w:asciiTheme="majorBidi" w:hAnsiTheme="majorBidi" w:cstheme="majorBidi"/>
          <w:b/>
          <w:bCs/>
          <w:sz w:val="24"/>
          <w:szCs w:val="24"/>
        </w:rPr>
      </w:pPr>
      <m:oMathPara>
        <m:oMath>
          <m:r>
            <m:rPr>
              <m:sty m:val="bi"/>
            </m:rPr>
            <w:rPr>
              <w:rFonts w:ascii="Cambria Math" w:eastAsia="Times New Roman" w:hAnsi="Cambria Math" w:cstheme="majorBidi"/>
              <w:sz w:val="24"/>
              <w:szCs w:val="24"/>
            </w:rPr>
            <m:t>MNDWI = (B</m:t>
          </m:r>
          <m:r>
            <m:rPr>
              <m:sty m:val="bi"/>
            </m:rPr>
            <w:rPr>
              <w:rFonts w:ascii="Cambria Math" w:eastAsia="Times New Roman" w:hAnsi="Cambria Math" w:cstheme="majorBidi"/>
              <w:sz w:val="24"/>
              <w:szCs w:val="24"/>
            </w:rPr>
            <m:t>03 - B</m:t>
          </m:r>
          <m:r>
            <m:rPr>
              <m:sty m:val="bi"/>
            </m:rPr>
            <w:rPr>
              <w:rFonts w:ascii="Cambria Math" w:eastAsia="Times New Roman" w:hAnsi="Cambria Math" w:cstheme="majorBidi"/>
              <w:sz w:val="24"/>
              <w:szCs w:val="24"/>
            </w:rPr>
            <m:t>11) / (B</m:t>
          </m:r>
          <m:r>
            <m:rPr>
              <m:sty m:val="bi"/>
            </m:rPr>
            <w:rPr>
              <w:rFonts w:ascii="Cambria Math" w:eastAsia="Times New Roman" w:hAnsi="Cambria Math" w:cstheme="majorBidi"/>
              <w:sz w:val="24"/>
              <w:szCs w:val="24"/>
            </w:rPr>
            <m:t>03 + B</m:t>
          </m:r>
          <m:r>
            <m:rPr>
              <m:sty m:val="bi"/>
            </m:rPr>
            <w:rPr>
              <w:rFonts w:ascii="Cambria Math" w:eastAsia="Times New Roman" w:hAnsi="Cambria Math" w:cstheme="majorBidi"/>
              <w:sz w:val="24"/>
              <w:szCs w:val="24"/>
            </w:rPr>
            <m:t>11)</m:t>
          </m:r>
        </m:oMath>
      </m:oMathPara>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Where B11 is the SWIR band (centred at 1610 nm, 20 m resolution), values&gt;0.2 typically denote water, 0 to -0.2 indicate mixed moist features, and lower values signify dry or built-up land. This modification enhances water extraction in complex environments, as SWIR better suppresses urban artifacts like roads and buildings. In flood prediction, MNDWI excels at delineating urban inundation, correlating with risk in impervious zones where runoff pools rapidly. Studies report a 10-20% improvement in accuracy over NDWI in cities. Limitations include reduced sensitivity to shallow water and vegetation-mixed floods, which are mitigated by thresholding (MNDWI &gt; 0.2) and sieving for clean masks. For Ibadan, the MNDWI from the seasonal series highlights flood dynamics in Eleyele, where urban expansion meets reservoirs, aiding in the identification of high-risk informal settlements. As a CNN input, it refines segmentation by </w:t>
      </w:r>
      <w:r w:rsidRPr="00BF08D2">
        <w:rPr>
          <w:rFonts w:eastAsia="Times New Roman" w:asciiTheme="majorBidi" w:hAnsiTheme="majorBidi" w:cstheme="majorBidi"/>
          <w:sz w:val="24"/>
          <w:szCs w:val="24"/>
        </w:rPr>
        <w:t xml:space="preserve">emphasising true water amid noise, with research showing hybrid models (indices + raw bands) yielding F1-scores above 0.9 in tropical settings. </w:t>
      </w:r>
      <w:r>
        <w:rPr>
          <w:rFonts w:eastAsia="Times New Roman" w:asciiTheme="majorBidi" w:hAnsiTheme="majorBidi" w:cstheme="majorBidi"/>
          <w:sz w:val="24"/>
          <w:szCs w:val="24"/>
        </w:rPr>
        <w:t>The</w:t>
      </w:r>
      <w:r w:rsidRPr="00BF08D2">
        <w:rPr>
          <w:rFonts w:eastAsia="Times New Roman" w:asciiTheme="majorBidi" w:hAnsiTheme="majorBidi" w:cstheme="majorBidi"/>
          <w:sz w:val="24"/>
          <w:szCs w:val="24"/>
        </w:rPr>
        <w:t xml:space="preserve"> subsequent mask cleaning in QGIS exemplifies this, providing refined labels for balanced training. Moreover, MNDWI's robustness in urban settings supports integration with social vulnerability data for holistic risk assessments.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Comparative maps of NDWI vs. MNDWI for an Ibadan urban flood scene, with equation for MNDWI, threshold application, and highlights of improved urban water detection.]</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9F5641">
        <w:rPr>
          <w:rFonts w:eastAsia="Times New Roman" w:asciiTheme="majorBidi" w:hAnsiTheme="majorBidi" w:cstheme="majorBidi"/>
          <w:b/>
          <w:bCs/>
          <w:sz w:val="24"/>
          <w:szCs w:val="24"/>
        </w:rPr>
        <w:t>The Normalised Difference Built-up Index (NDBI)</w:t>
      </w:r>
      <w:r w:rsidRPr="00BF08D2">
        <w:rPr>
          <w:rFonts w:eastAsia="Times New Roman" w:asciiTheme="majorBidi" w:hAnsiTheme="majorBidi" w:cstheme="majorBidi"/>
          <w:sz w:val="24"/>
          <w:szCs w:val="24"/>
        </w:rPr>
        <w:t xml:space="preserve"> detects urban and impervious surfaces that exacerbate flooding by limiting infiltration and increasing runoff. Developed by Zha et al. in 2003, NDBI exploits the higher SWIR reflectance of built materials (e.g., concrete) compared to NIR, distinguishing them from vegetation. The Sentinel-2 equation is:</w:t>
      </w:r>
    </w:p>
    <w:p w:rsidR="0030784E" w:rsidRPr="00CF34BA" w:rsidP="0030784E">
      <w:pPr>
        <w:spacing w:before="100" w:beforeAutospacing="1" w:after="100" w:afterAutospacing="1" w:line="360" w:lineRule="auto"/>
        <w:rPr>
          <w:rFonts w:eastAsia="Times New Roman" w:asciiTheme="majorBidi" w:hAnsiTheme="majorBidi" w:cstheme="majorBidi"/>
          <w:b/>
          <w:bCs/>
          <w:sz w:val="24"/>
          <w:szCs w:val="24"/>
        </w:rPr>
      </w:pPr>
      <m:oMathPara>
        <m:oMath>
          <m:r>
            <m:rPr>
              <m:sty m:val="bi"/>
            </m:rPr>
            <w:rPr>
              <w:rFonts w:ascii="Cambria Math" w:eastAsia="Times New Roman" w:hAnsi="Cambria Math" w:cstheme="majorBidi"/>
              <w:sz w:val="24"/>
              <w:szCs w:val="24"/>
            </w:rPr>
            <m:t>NDBI = (B</m:t>
          </m:r>
          <m:r>
            <m:rPr>
              <m:sty m:val="bi"/>
            </m:rPr>
            <w:rPr>
              <w:rFonts w:ascii="Cambria Math" w:eastAsia="Times New Roman" w:hAnsi="Cambria Math" w:cstheme="majorBidi"/>
              <w:sz w:val="24"/>
              <w:szCs w:val="24"/>
            </w:rPr>
            <m:t>11 - B</m:t>
          </m:r>
          <m:r>
            <m:rPr>
              <m:sty m:val="bi"/>
            </m:rPr>
            <w:rPr>
              <w:rFonts w:ascii="Cambria Math" w:eastAsia="Times New Roman" w:hAnsi="Cambria Math" w:cstheme="majorBidi"/>
              <w:sz w:val="24"/>
              <w:szCs w:val="24"/>
            </w:rPr>
            <m:t>08) / (B</m:t>
          </m:r>
          <m:r>
            <m:rPr>
              <m:sty m:val="bi"/>
            </m:rPr>
            <w:rPr>
              <w:rFonts w:ascii="Cambria Math" w:eastAsia="Times New Roman" w:hAnsi="Cambria Math" w:cstheme="majorBidi"/>
              <w:sz w:val="24"/>
              <w:szCs w:val="24"/>
            </w:rPr>
            <m:t>11 + B</m:t>
          </m:r>
          <m:r>
            <m:rPr>
              <m:sty m:val="bi"/>
            </m:rPr>
            <w:rPr>
              <w:rFonts w:ascii="Cambria Math" w:eastAsia="Times New Roman" w:hAnsi="Cambria Math" w:cstheme="majorBidi"/>
              <w:sz w:val="24"/>
              <w:szCs w:val="24"/>
            </w:rPr>
            <m:t>08)</m:t>
          </m:r>
        </m:oMath>
      </m:oMathPara>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where B11 is SWIR and B08 is NIR. Positive values (&gt;0) indicate built-up areas, near-zero values suggest mixed land, and negative values denote vegetation or water. In flood prediction, high NDBI correlates with urban vulnerability, as impervious surfaces channel water into drains, thereby overwhelming the systems during heavy rains. Limitations include confusion with dry soil or rocks, which can be addressed by combining with NDVI for differentiation. In Ibadan, where urbanisation has spiked impervious cover by 20-30% in recent decades, NDBI maps hotspots like Ojoo, linking built density to flood events. As a feature in CNNs, it sharpens urban flood segmentation, with studies noting 15% accuracy gains in built environments. </w:t>
      </w:r>
      <w:r>
        <w:rPr>
          <w:rFonts w:eastAsia="Times New Roman" w:asciiTheme="majorBidi" w:hAnsiTheme="majorBidi" w:cstheme="majorBidi"/>
          <w:sz w:val="24"/>
          <w:szCs w:val="24"/>
        </w:rPr>
        <w:t>The</w:t>
      </w:r>
      <w:r w:rsidRPr="00BF08D2">
        <w:rPr>
          <w:rFonts w:eastAsia="Times New Roman" w:asciiTheme="majorBidi" w:hAnsiTheme="majorBidi" w:cstheme="majorBidi"/>
          <w:sz w:val="24"/>
          <w:szCs w:val="24"/>
        </w:rPr>
        <w:t xml:space="preserve"> computation integrates seamlessly, stacking with DEM layers to inform models on how urban sprawl amplifies risks. Furthermore, NDBI's temporal tracking can monitor the impact of urban growth on flood patterns, informing policy for sustainable development.</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NDBI map of Ibadan showing built-up expansion, with equation, value interpretations, and overlays linking high NDBI to historical flood zones like Ogunpa.]</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2.1.4 Water Mask Generation</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Water mask generation is a critical preprocessing step in flood mapping and risk assessment, involving the creation of binary rasters that classify pixels as water (1) or non-water (0) to delineate flood extents, water bodies, or saturated areas. This process draws from remote sensing theory, where the spectral signatures of water</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with low reflectance in NIR and SWIR are isolated due to absorption</w:t>
      </w:r>
      <w:r w:rsidRPr="00BF08D2">
        <w:rPr>
          <w:rFonts w:eastAsia="Times New Roman" w:asciiTheme="majorBidi" w:hAnsiTheme="majorBidi" w:cstheme="majorBidi"/>
          <w:sz w:val="24"/>
          <w:szCs w:val="24"/>
        </w:rPr>
        <w:t>, producing masks that serve as ground-truth labels for machine learning models or validation baselines. In urban contexts like Ibadan, accurate masks are essential for capturing ephemeral flooding in informal settlements or riverine zones, where mixed pixels (e.g., water amid vegetation) complicate detection. Methods range from simple thresholding on spectral indices to advanced segmentation, often implemented in GIS tools like QGIS, where thresholding is applied to MNDWI values greater than 0.2, followed by noise removal, raster alignment, and manual refinement. Thresholding leverages empirical or automated cutoffs (e.g., Otsu algorithm) to binarise indices, while post-processing ensures spatial coherence. Studies highlight its efficiency for Sentinel-2 data, although challenges such as cloud shadows or urban artifacts necessitate hybrid approaches that incorporate deep learning for refinement. For flood prediction, these masks train CNNs on balanced datasets, addressing class imbalance where water pixels are rare, and validate models against historical events, such as the 2023 Olodo flood in Ibadan. The process also supports temporal analysis, tracking the evolution of floods across seasonal datasets.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Theoretically, water mask generation is based on radiative transfer models, where water's spectral absorption peaks in the SWIR, enabling indices like MNDWI to threshold effectively. In practice, the process begins with index computation (e.g., MNDWI = (B03 - B11) / (B03 + B11)), followed by binarisation: pixels exceeding a threshold (commonly 0 to 0.3, optimised via histograms or machine learning) are flagged as water. </w:t>
      </w:r>
      <w:r>
        <w:rPr>
          <w:rFonts w:eastAsia="Times New Roman" w:asciiTheme="majorBidi" w:hAnsiTheme="majorBidi" w:cstheme="majorBidi"/>
          <w:sz w:val="24"/>
          <w:szCs w:val="24"/>
        </w:rPr>
        <w:t>The</w:t>
      </w:r>
      <w:r w:rsidRPr="00BF08D2">
        <w:rPr>
          <w:rFonts w:eastAsia="Times New Roman" w:asciiTheme="majorBidi" w:hAnsiTheme="majorBidi" w:cstheme="majorBidi"/>
          <w:sz w:val="24"/>
          <w:szCs w:val="24"/>
        </w:rPr>
        <w:t xml:space="preserve"> choice of MNDWI &gt; 0.2 is supported by tropical urban studies, where this value minimises false positives in vegetated or built-up areas. Automated methods, such as Otsu thresholding, dynamically compute cutoffs by maximising inter-class variance in the index histogram, making them ideal for varying scenes in seasonal series (e.g., dry vs. rainy datasets). However, raw masks often contain speckle noise from misclassified pixels (e.g., dark roofs as water), prompting morphological operations like sieving, which removes small isolated clusters (e.g., &lt;10 pixels) using connectivity algorithms in QGIS's Raster Miscellaneous tools. This step enhances mask smoothness, which is crucial for CNN label quality, as noisy masks can inflate the loss during training.</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Alignment ensures masks match the spatial grid of reference rasters (e.g., Sentinel-2's B04 or B08 at 10 m), using reprojection and resampling (nearest neighbour to preserve binary values) via QGIS's Align Rasters tool. Misalignment, common in multi-resolution bands (SWIR at 20 m), can cause edge artifacts, reducing IoU in model evaluation. Manual editing, the final polish, involves visual inspection of QGIS layers, correcting errors with polygon tools or pixel edits</w:t>
      </w:r>
      <w:r>
        <w:rPr>
          <w:rFonts w:eastAsia="Times New Roman" w:asciiTheme="majorBidi" w:hAnsiTheme="majorBidi" w:cstheme="majorBidi"/>
          <w:sz w:val="24"/>
          <w:szCs w:val="24"/>
        </w:rPr>
        <w:t xml:space="preserve">, which are </w:t>
      </w:r>
      <w:r w:rsidRPr="00BF08D2">
        <w:rPr>
          <w:rFonts w:eastAsia="Times New Roman" w:asciiTheme="majorBidi" w:hAnsiTheme="majorBidi" w:cstheme="majorBidi"/>
          <w:sz w:val="24"/>
          <w:szCs w:val="24"/>
        </w:rPr>
        <w:t>vital for Ibadan's complex landscape, where shadows in hilly Olodo mimic floods. This hybrid semi-automated approach strikes a balance between efficiency and accuracy, with studies reporting 85-95% mask precision in Sentinel-2 flood mapping when combined with manual validation.</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 flood prediction, water masks serve dual roles: as training labels for CNNs and as benchmarks against NDWI/MNDWI outputs. Limitations include threshold sensitivity</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fixed values, such as 0.2, which may over-detect in dry seasons or under-detect shallow floods</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 xml:space="preserve">prompting the use of adaptive techniques like machine learning classifiers. For Ibadan, integrating masks with DEM derivatives (e.g., TWI) refines predictions, as high-wetness zones align with persistent water pixels. </w:t>
      </w:r>
      <w:r>
        <w:rPr>
          <w:rFonts w:eastAsia="Times New Roman" w:asciiTheme="majorBidi" w:hAnsiTheme="majorBidi" w:cstheme="majorBidi"/>
          <w:sz w:val="24"/>
          <w:szCs w:val="24"/>
        </w:rPr>
        <w:t>T</w:t>
      </w:r>
      <w:r w:rsidRPr="00BF08D2">
        <w:rPr>
          <w:rFonts w:eastAsia="Times New Roman" w:asciiTheme="majorBidi" w:hAnsiTheme="majorBidi" w:cstheme="majorBidi"/>
          <w:sz w:val="24"/>
          <w:szCs w:val="24"/>
        </w:rPr>
        <w:t>his generation process, mirrored in the QGIS pipeline from raw MNDWI to aligned masks, bridges remote sensing theory to practical AI applications, enhancing flood resilience in urban West Africa. Extending this, masks can be used for change detection, comparing pre- and post-flood scenes to quantify damage.</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Step-by-step illustration of water mask generation for an Ibadan Sentinel-2 scene, showing MNDWI raster, thresholding (&gt;0.2), sieving output, alignment to B08, and manual edits, with before-and-after comparisons.]</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2.1.5 SRTM DEM and DEM-Based Terrain Analysis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E17B66">
        <w:rPr>
          <w:rFonts w:eastAsia="Times New Roman" w:asciiTheme="majorBidi" w:hAnsiTheme="majorBidi" w:cstheme="majorBidi"/>
          <w:b/>
          <w:bCs/>
          <w:sz w:val="24"/>
          <w:szCs w:val="24"/>
        </w:rPr>
        <w:t>The Shuttle Radar Topography Mission (SRTM) Digital Elevation Model (DEM)</w:t>
      </w:r>
      <w:r w:rsidRPr="00BF08D2">
        <w:rPr>
          <w:rFonts w:eastAsia="Times New Roman" w:asciiTheme="majorBidi" w:hAnsiTheme="majorBidi" w:cstheme="majorBidi"/>
          <w:sz w:val="24"/>
          <w:szCs w:val="24"/>
        </w:rPr>
        <w:t xml:space="preserve"> and its derivative products form a cornerstone of terrain analysis in flood prediction, providing a detailed representation of Earth's surface topography that influences water flow, accumulation, and runoff patterns. Launched by NASA and the National Geospatial-Intelligence Agency in 2000, the SRTM mission utilised radar interferometry to generate near-global elevation data at a 30-meter resolution, which is freely accessible via platforms such as USGS EarthExplorer. This resolution, although coarser than some commercial datasets (e.g., 1 m LiDAR), is sufficient for regional flood </w:t>
      </w:r>
      <w:r w:rsidRPr="00BF08D2">
        <w:rPr>
          <w:rFonts w:eastAsia="Times New Roman" w:asciiTheme="majorBidi" w:hAnsiTheme="majorBidi" w:cstheme="majorBidi"/>
          <w:sz w:val="24"/>
          <w:szCs w:val="24"/>
        </w:rPr>
        <w:t>modelling, especially in data-scarce regions like Ibadan, where it underpins hydrological insights. The SRTM DEM captures elevation variations critical for simulating topographic controls on flooding, such as Ibadan's seven hills that channel water into low-lying urban zones like Olodo and Ogunpa. Its integration with remote sensing data and machine learning enhances flood susceptibility mapping, aligning with your QGIS-based terrain analysis using SAGA and NextGen tools to derive slope, Specific Catchment Area (SCA), and Topographic Wetness Index (TWI). Studies highlight its efficacy in tropical urban settings; however, limitations such as vegetation-induced errors or resolution gaps necessitate preprocessing and validation against local ground data. SRTM's radar-based make-up makes it less susceptible to cloud cover than optical DEMs, a</w:t>
      </w:r>
      <w:r>
        <w:rPr>
          <w:rFonts w:eastAsia="Times New Roman" w:asciiTheme="majorBidi" w:hAnsiTheme="majorBidi" w:cstheme="majorBidi"/>
          <w:sz w:val="24"/>
          <w:szCs w:val="24"/>
        </w:rPr>
        <w:t>n</w:t>
      </w:r>
      <w:r w:rsidRPr="00BF08D2">
        <w:rPr>
          <w:rFonts w:eastAsia="Times New Roman" w:asciiTheme="majorBidi" w:hAnsiTheme="majorBidi" w:cstheme="majorBidi"/>
          <w:sz w:val="24"/>
          <w:szCs w:val="24"/>
        </w:rPr>
        <w:t xml:space="preserve"> advantage for Ibadan’s rainy seasons.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Theoretically, DEM-based terrain analysis is grounded in geomorphological principles, where topography governs water movement according to gravity and surface characteristics. Elevation data alone provides a static base, but derivatives unlock dynamic hydrological processes. Slope, a measure of terrain steepness, influences runoff velocity</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on steeper slopes (e.g., &gt;10°) on Ibadan's hills, accelerating water flow, reducing local pooling, but increasing downstream flood risk. Calculated in QGIS using finite difference methods or Horn's algorithm across a 3x3 neighbourhood, the slope is expressed in degrees or as a percentage rise, reflecting these gradients. The equation approximates slope as:</w:t>
      </w:r>
    </w:p>
    <w:p w:rsidR="0030784E" w:rsidRPr="00CF34BA" w:rsidP="0030784E">
      <w:pPr>
        <w:spacing w:before="100" w:beforeAutospacing="1" w:after="100" w:afterAutospacing="1" w:line="360" w:lineRule="auto"/>
        <w:rPr>
          <w:rFonts w:eastAsia="Times New Roman" w:asciiTheme="majorBidi" w:hAnsiTheme="majorBidi" w:cstheme="majorBidi"/>
          <w:b/>
          <w:bCs/>
          <w:sz w:val="24"/>
          <w:szCs w:val="24"/>
        </w:rPr>
      </w:pPr>
      <m:oMathPara>
        <m:oMath>
          <m:r>
            <m:rPr>
              <m:sty m:val="bi"/>
            </m:rPr>
            <w:rPr>
              <w:rFonts w:ascii="Cambria Math" w:eastAsia="Times New Roman" w:hAnsi="Cambria Math" w:cstheme="majorBidi"/>
              <w:sz w:val="24"/>
              <w:szCs w:val="24"/>
            </w:rPr>
            <m:t>Slope ≈ atan(√[(Δz/Δx)² + (Δz/Δy)²])</m:t>
          </m:r>
        </m:oMath>
      </m:oMathPara>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where Δz is the elevation change and Δx, Δy are the grid cell sizes (30 m for SRTM). This derivative helps identify upland zones less prone to standing water, a key factor in Ibadan's flood dynamics. Slope's role in erosion modelling also links to long-term risk, as steep, deforested areas in Ibadan contribute to sediment-laden floods.</w:t>
      </w:r>
    </w:p>
    <w:p w:rsidR="0030784E" w:rsidP="0030784E">
      <w:pPr>
        <w:spacing w:before="100" w:beforeAutospacing="1" w:after="100" w:afterAutospacing="1" w:line="360" w:lineRule="auto"/>
        <w:rPr>
          <w:rFonts w:eastAsia="Times New Roman" w:asciiTheme="majorBidi" w:hAnsiTheme="majorBidi" w:cstheme="majorBidi"/>
          <w:sz w:val="24"/>
          <w:szCs w:val="24"/>
        </w:rPr>
      </w:pPr>
      <w:r w:rsidRPr="00E17B66">
        <w:rPr>
          <w:rFonts w:eastAsia="Times New Roman" w:asciiTheme="majorBidi" w:hAnsiTheme="majorBidi" w:cstheme="majorBidi"/>
          <w:b/>
          <w:bCs/>
          <w:sz w:val="24"/>
          <w:szCs w:val="24"/>
        </w:rPr>
        <w:t>Specific Catchment Area (SCA)</w:t>
      </w:r>
      <w:r w:rsidRPr="00BF08D2">
        <w:rPr>
          <w:rFonts w:eastAsia="Times New Roman" w:asciiTheme="majorBidi" w:hAnsiTheme="majorBidi" w:cstheme="majorBidi"/>
          <w:sz w:val="24"/>
          <w:szCs w:val="24"/>
        </w:rPr>
        <w:t xml:space="preserve"> quantifies the upslope area contributing flow to a given point, a proxy for potential water volume. Computed via flow accumulation algorithms (e.g., D8 or D-infinity methods in SAGA), </w:t>
      </w:r>
    </w:p>
    <w:p w:rsidR="0030784E" w:rsidRPr="00E17B66" w:rsidP="0030784E">
      <w:pPr>
        <w:spacing w:before="100" w:beforeAutospacing="1" w:after="100" w:afterAutospacing="1" w:line="360" w:lineRule="auto"/>
        <w:rPr>
          <w:rFonts w:eastAsia="Times New Roman" w:asciiTheme="majorBidi" w:hAnsiTheme="majorBidi" w:cstheme="majorBidi"/>
          <w:b/>
          <w:bCs/>
          <w:sz w:val="24"/>
          <w:szCs w:val="24"/>
        </w:rPr>
      </w:pPr>
      <m:oMathPara>
        <m:oMath>
          <m:r>
            <m:rPr>
              <m:sty m:val="bi"/>
            </m:rPr>
            <w:rPr>
              <w:rFonts w:ascii="Cambria Math" w:eastAsia="Times New Roman" w:hAnsi="Cambria Math" w:cstheme="majorBidi"/>
              <w:sz w:val="24"/>
              <w:szCs w:val="24"/>
            </w:rPr>
            <m:t>SCA = Contributing Area / Contour Length,</m:t>
          </m:r>
        </m:oMath>
      </m:oMathPara>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where the contributing area aggregates upstream cells and the contour length adjusts for local curvature. </w:t>
      </w:r>
      <w:r>
        <w:rPr>
          <w:rFonts w:eastAsia="Times New Roman" w:asciiTheme="majorBidi" w:hAnsiTheme="majorBidi" w:cstheme="majorBidi"/>
          <w:sz w:val="24"/>
          <w:szCs w:val="24"/>
        </w:rPr>
        <w:t>The SCA</w:t>
      </w:r>
      <w:r w:rsidRPr="00BF08D2">
        <w:rPr>
          <w:rFonts w:eastAsia="Times New Roman" w:asciiTheme="majorBidi" w:hAnsiTheme="majorBidi" w:cstheme="majorBidi"/>
          <w:sz w:val="24"/>
          <w:szCs w:val="24"/>
        </w:rPr>
        <w:t>, derived from SRTM, maps inflow zones, with higher SCA values (e.g., &gt;1000 m²) indicating valleys or depressions where water concentrates, such as the vicinity of Eleyele's reservoir. This parameter enhances flood models by pinpointing accumulation hotspots; however, accuracy depends on the DEM resolution and vegetation cover, which can skew flow direction estimates. In urban Ibadan, SCA can reveal how informal buildings alter natural flow paths, amplifying risks.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E17B66">
        <w:rPr>
          <w:rFonts w:eastAsia="Times New Roman" w:asciiTheme="majorBidi" w:hAnsiTheme="majorBidi" w:cstheme="majorBidi"/>
          <w:b/>
          <w:bCs/>
          <w:sz w:val="24"/>
          <w:szCs w:val="24"/>
        </w:rPr>
        <w:t>The Topographic Wetness Index (TWI)</w:t>
      </w:r>
      <w:r w:rsidRPr="00BF08D2">
        <w:rPr>
          <w:rFonts w:eastAsia="Times New Roman" w:asciiTheme="majorBidi" w:hAnsiTheme="majorBidi" w:cstheme="majorBidi"/>
          <w:sz w:val="24"/>
          <w:szCs w:val="24"/>
        </w:rPr>
        <w:t xml:space="preserve"> predicts soil moisture and flood susceptibility by combining SCA with slope, reflecting areas where water is likely to pool. Defined as:</w:t>
      </w:r>
    </w:p>
    <w:p w:rsidR="0030784E" w:rsidRPr="00CF34BA" w:rsidP="0030784E">
      <w:pPr>
        <w:spacing w:before="100" w:beforeAutospacing="1" w:after="100" w:afterAutospacing="1" w:line="360" w:lineRule="auto"/>
        <w:rPr>
          <w:rFonts w:eastAsia="Times New Roman" w:asciiTheme="majorBidi" w:hAnsiTheme="majorBidi" w:cstheme="majorBidi"/>
          <w:b/>
          <w:bCs/>
          <w:sz w:val="24"/>
          <w:szCs w:val="24"/>
        </w:rPr>
      </w:pPr>
      <m:oMathPara>
        <m:oMath>
          <m:r>
            <m:rPr>
              <m:sty m:val="bi"/>
            </m:rPr>
            <w:rPr>
              <w:rFonts w:ascii="Cambria Math" w:eastAsia="Times New Roman" w:hAnsi="Cambria Math" w:cstheme="majorBidi"/>
              <w:sz w:val="24"/>
              <w:szCs w:val="24"/>
            </w:rPr>
            <m:t>TWI = ln(SCA / tan(slope))</m:t>
          </m:r>
        </m:oMath>
      </m:oMathPara>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Where SCA is in square meters and slope is in radians, TWI values rise with larger catchment areas and gentler slopes, signalling wetter, flood-prone lowlands. </w:t>
      </w:r>
      <w:r>
        <w:rPr>
          <w:rFonts w:eastAsia="Times New Roman" w:asciiTheme="majorBidi" w:hAnsiTheme="majorBidi" w:cstheme="majorBidi"/>
          <w:sz w:val="24"/>
          <w:szCs w:val="24"/>
        </w:rPr>
        <w:t>The TWI</w:t>
      </w:r>
      <w:r w:rsidRPr="00BF08D2">
        <w:rPr>
          <w:rFonts w:eastAsia="Times New Roman" w:asciiTheme="majorBidi" w:hAnsiTheme="majorBidi" w:cstheme="majorBidi"/>
          <w:sz w:val="24"/>
          <w:szCs w:val="24"/>
        </w:rPr>
        <w:t>, generated via SAGA tools, likely shows a high TWI (&gt;10) in Ibadan's flat basins, correlating with historical flood zones, such as Olodo (2023). TWI's theoretical basis in the TOPMODEL framework assumes steady-state hydrology, making it a robust predictor when paired with rainfall data. However, it underestimates flash floods in urban settings with rapid changes in drainage. Extending TWI with urban land cover data can improve accuracy in Ibadan, where impervious surfaces modify wetness patterns.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 practice, DEM preprocessing addresses SRTM artefacts</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 xml:space="preserve">voids from radar shadows, or vegetation bias, which are filled using interpolation (e.g., spline or inverse distance weighting) in QGIS, ensuring seamless layers for analysis. </w:t>
      </w:r>
      <w:r>
        <w:rPr>
          <w:rFonts w:eastAsia="Times New Roman" w:asciiTheme="majorBidi" w:hAnsiTheme="majorBidi" w:cstheme="majorBidi"/>
          <w:sz w:val="24"/>
          <w:szCs w:val="24"/>
        </w:rPr>
        <w:t>The</w:t>
      </w:r>
      <w:r w:rsidRPr="00BF08D2">
        <w:rPr>
          <w:rFonts w:eastAsia="Times New Roman" w:asciiTheme="majorBidi" w:hAnsiTheme="majorBidi" w:cstheme="majorBidi"/>
          <w:sz w:val="24"/>
          <w:szCs w:val="24"/>
        </w:rPr>
        <w:t xml:space="preserve"> use of SAGA tools aligns with best practices, as they compute derivatives that integrate with Sentinel-2 indices (e.g., MNDWI) to model water-terrain interactions. Studies show that DEM-derived layers boost CNN accuracy by 10-15% in flood segmentation, as they capture topographic controls that are missed by spectral data alone. For Ibadan, where hilly terrain funnels water into urban cores, these derivatives refine risk maps, identifying slopes that channel floods and TWIs that predict pooling. Limitations include a 30 m resolution and the omission of micro-topography (e.g., small drains), which can be mitigated by upscaling with local surveys or fusing with higher-resolution sources if available. The SRTM DEM's global coverage makes it indispensable for comparative studies, allowing Ibadan's terrain analysis to benchmark against other West African cities.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 xml:space="preserve">The integration of SRTM DEM with spectral indices in </w:t>
      </w:r>
      <w:r>
        <w:rPr>
          <w:rFonts w:eastAsia="Times New Roman" w:asciiTheme="majorBidi" w:hAnsiTheme="majorBidi" w:cstheme="majorBidi"/>
          <w:sz w:val="24"/>
          <w:szCs w:val="24"/>
        </w:rPr>
        <w:t xml:space="preserve">DEM, Slope, SCA, and TWI </w:t>
      </w:r>
      <w:r w:rsidRPr="00BF08D2">
        <w:rPr>
          <w:rFonts w:eastAsia="Times New Roman" w:asciiTheme="majorBidi" w:hAnsiTheme="majorBidi" w:cstheme="majorBidi"/>
          <w:sz w:val="24"/>
          <w:szCs w:val="24"/>
        </w:rPr>
        <w:t>mirrors advanced flood studies. For instance, Lin et al. (2024) utilised DEM derivatives with Sentinel-2 to achieve an accuracy of 0.98 in urban susceptibility, while Bentivoglio et al. (2022) enhanced global flood maps with topographic inputs. In Ibadan, this approach supports CNN training by stacking terrain layers with masks, addressing spatial variability in flood drivers. Challenges such as DEM errors from vegetation penetration (common during Ibadan's rainy season) require validation against field data, a step that QGIS overlay verification could facilitate. Overall, this terrain analysis bridges geophysical theory with AI, enhancing flood resilience in complex urban landscapes. Future extensions could include dynamic TWI modelling with real-time rainfall for predictive simulations.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Comparative visualisation of SRTM DEM, slope, SCA, and TWI rasters for Ibadan, with annotated equations and colour scales highlighting flood-relevant zones.]</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2.1.6 Convolutional Neural Networks (CNNs)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Convolutional Neural Networks (CNNs) represent a transformative approach within deep learning, specifically tailored for processing grid-like data such as satellite imagery, making them a powerful tool for flood prediction. Originating from image recognition research by LeCun et al. in the 1980s and refined over the decades, CNNs leverage convolutional layers to extract spatial features</w:t>
      </w:r>
      <w:r>
        <w:rPr>
          <w:rFonts w:eastAsia="Times New Roman" w:asciiTheme="majorBidi" w:hAnsiTheme="majorBidi" w:cstheme="majorBidi"/>
          <w:sz w:val="24"/>
          <w:szCs w:val="24"/>
        </w:rPr>
        <w:t xml:space="preserve">, such as </w:t>
      </w:r>
      <w:r w:rsidRPr="00BF08D2">
        <w:rPr>
          <w:rFonts w:eastAsia="Times New Roman" w:asciiTheme="majorBidi" w:hAnsiTheme="majorBidi" w:cstheme="majorBidi"/>
          <w:sz w:val="24"/>
          <w:szCs w:val="24"/>
        </w:rPr>
        <w:t>edges, textures, and patterns</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through filters that slide across input data, followed by pooling layers to reduce dimensionality while retaining critical information. In flood mapping, CNNs process multispectral bands (e.g., Sentinel-2's B02 to B12) and auxiliary layers (e.g., DEM derivatives) to classify pixels as flooded or non-flooded, eliminating the need for manual feature engineering that traditional methods rely on. The architecture typically includes an encoder to compress features and a decoder to reconstruct spatial details, with architectures like U-Net excelling in semantic segmentation due to its skip connections that preserve fine-scale flood boundaries. Variants such as U-Net++ or DeepLabv3+ enhance this by adding dense blocks or atrous convolutions, thereby boosting accuracy in complex urban settings like Ibadan, where mixed land covers pose a detection challenge. The flexibility of CNNs enables multi-input fusion, as seen in a 6-channel setup (blue, green, red, NIR, SWIR1, SWIR2), incorporating indices and terrain layers for holistic risk assessment.</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The theoretical foundation of CNNs lies in hierarchical feature learning, where low-level features (e.g., edges) are combined into high-level concepts (e.g., flood extents) through stacked layers, trained via backpropagation with loss functions such as Binary Cross-Entropy or Dice Loss to address class imbalance. For flood prediction, CNNs integrate spectral indices (e.g., MNDWI) and terrain data (e.g., TWI), learning spatial relationships that traditional hydrological models miss due to data gaps. Pretraining on diverse datasets (e.g., global flood imagery) followed by fine-tuning on local data enhances efficiency and generalizability. In practice, U-Net implementation with a ResNet-18 encoder and six input channels (Sentinel-2 bands) aligns with this approach, although challenges such as overfitting on small datasets require regularisation techniques like dropout or data augmentation (e.g., rotations, flips). Studies report CNNs achieving 90-98% IoU in flood segmentation when trained on balanced, high-quality masks, underscoring their potential to transform Ibadan's flood resilience by mapping risks in real-time. The use of weighted sampling in your training loop addresses the rarity of flood pixels, while metrics such as IoU and F1-score evaluate the overlap and balance Precision and Recall.</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CNNs' adaptability extends to hybrid models, combining with traditional methods for improved interpretability, such as using saliency maps to visualise feature importance in flood predictions. In Ibadan, where topographic variability and urban density vary, CNNs can learn from a fused dataset (spectral stacks + terrain layers) to predict not only extents but also potential impacts. Future directions include attention mechanisms to focus on relevant regions, further enhancing performance in heterogeneous landscapes.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Architecture diagram of U-Net CNN for flood mapping, showing encoder-decoder structure, input Sentinel-2 bands, and output segmentation mask.]</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2.1.7 Key Studies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The application of CNNs and related techniques in flood prediction has been explored across diverse geographic and methodological contexts, providing a rich body of evidence to inform the Ibadan study. Nkeki et al. (2023) applied machine learning models, such as ARIMA, to predict flood susceptibility along Nigerian rivers, utilising remote sensing and sparse hydrological data. Achieving moderate success but noted limitations in urban complexity</w:t>
      </w:r>
      <w:r>
        <w:rPr>
          <w:rFonts w:eastAsia="Times New Roman" w:asciiTheme="majorBidi" w:hAnsiTheme="majorBidi" w:cstheme="majorBidi"/>
          <w:sz w:val="24"/>
          <w:szCs w:val="24"/>
        </w:rPr>
        <w:t xml:space="preserve">, particularly </w:t>
      </w:r>
      <w:r w:rsidRPr="00BF08D2">
        <w:rPr>
          <w:rFonts w:eastAsia="Times New Roman" w:asciiTheme="majorBidi" w:hAnsiTheme="majorBidi" w:cstheme="majorBidi"/>
          <w:sz w:val="24"/>
          <w:szCs w:val="24"/>
        </w:rPr>
        <w:t xml:space="preserve">relevant to Ibadan’s </w:t>
      </w:r>
      <w:r w:rsidRPr="00BF08D2">
        <w:rPr>
          <w:rFonts w:eastAsia="Times New Roman" w:asciiTheme="majorBidi" w:hAnsiTheme="majorBidi" w:cstheme="majorBidi"/>
          <w:sz w:val="24"/>
          <w:szCs w:val="24"/>
        </w:rPr>
        <w:t>informal sprawl. The study emphasised the role of topographic factors, aligning with DEM derivatives, but lacked pixel-level mapping.</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Lin et al. (2024) advanced this approach with Deep Neural Networks on Sentinel-2 imagery, incorporating slope and urban density to achieve an accuracy of 0.98 in Ibadan. However, they focused on susceptibility rather than pixel-level segmentation. This work highlights the value of fusing spectral and terrain data, but calls for the integration of CNNs to handle spatial details.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Bentivoglio et al. (2022) demonstrated the superiority of CNNs over traditional methods in mapping flood edges globally with high precision using Sentinel-1 SAR data. However, urban-specific adaptations, such as those in Ibadan, which involve hills, were underexplored. The study's use of U-Net variants aligns with the model, demonstrating potential for multi-sensor fusion.</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Hofmann and Schüttrumpf (2021) paired CNNs with Sentinel-2 for rural flood detection, achieving robust accuracy; however, their urban applicability remains untested, highlighting a gap that a study could address. The emphasis on spectral indices supports the use of NDWI/MNDWI.</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Bharadwaj and Karri (2023) combined CNNs with ResNet on Sentinel-2, incorporating NDVI and NDWI for urban flood mapping, and reported improved F1-scores; however, Ibadan's unique topography wasn't considered. This hybrid aligns with the ResNet-18 encoder.</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Zahura et al. (2020) developed CNN surrogates for real-time coastal flood prediction in the U.S., utilising high-resolution DEMs, which offer a blueprint for addressing Ibadan's flash flood challenges if adapted to lower-resolution SRTM data. The focus on DEM fusion mirrors terrain layers.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These studies collectively underscore CNNs' potential, with dataset preparation (e.g., masks, terrain layers) positioning it to bridge urban-specific knowledge gaps. Additional Nigerian-focused work, such as ensemble ML for flood prediction, shows promise but lacks the depth of CNNs.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Comparative chart of key studies, highlighting methods, accuracies, and gaps relevant to Ibadan’s context.]</w:t>
      </w:r>
    </w:p>
    <w:p w:rsidR="0030784E" w:rsidRPr="00BF08D2" w:rsidP="0030784E">
      <w:pPr>
        <w:spacing w:before="100" w:beforeAutospacing="1" w:after="100" w:afterAutospacing="1" w:line="360" w:lineRule="auto"/>
        <w:outlineLvl w:val="1"/>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2.2 Key Debates and Controversies</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2.2.1 ML/DL vs. Traditional Methods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The tension between machine learning/deep learning (ML/DL) and traditional methods defines a central debate in flood prediction. Traditional hydrological models, grounded in physics-based equations such as the Manning formula, provide transparent insights into water flow, guiding engineering designs</w:t>
      </w:r>
      <w:r>
        <w:rPr>
          <w:rFonts w:eastAsia="Times New Roman" w:asciiTheme="majorBidi" w:hAnsiTheme="majorBidi" w:cstheme="majorBidi"/>
          <w:sz w:val="24"/>
          <w:szCs w:val="24"/>
        </w:rPr>
        <w:t xml:space="preserve"> in d</w:t>
      </w:r>
      <w:r w:rsidRPr="00BF08D2">
        <w:rPr>
          <w:rFonts w:eastAsia="Times New Roman" w:asciiTheme="majorBidi" w:hAnsiTheme="majorBidi" w:cstheme="majorBidi"/>
          <w:sz w:val="24"/>
          <w:szCs w:val="24"/>
        </w:rPr>
        <w:t xml:space="preserve">rainage systems. However, they demand extensive </w:t>
      </w:r>
      <w:r w:rsidRPr="00BF08D2">
        <w:rPr>
          <w:rFonts w:eastAsia="Times New Roman" w:asciiTheme="majorBidi" w:hAnsiTheme="majorBidi" w:cstheme="majorBidi"/>
          <w:sz w:val="24"/>
          <w:szCs w:val="24"/>
        </w:rPr>
        <w:t>rainfall records and stream gauges</w:t>
      </w:r>
      <w:r w:rsidRPr="00BF08D2">
        <w:rPr>
          <w:rFonts w:eastAsia="Times New Roman" w:asciiTheme="majorBidi" w:hAnsiTheme="majorBidi" w:cstheme="majorBidi"/>
          <w:sz w:val="24"/>
          <w:szCs w:val="24"/>
        </w:rPr>
        <w:t>, which Ibadan lacks, limiting scalability. ML/DL, exemplified by CNNs, excels with sparse inputs, learning patterns from satellite imagery and DEMs, achieving higher accuracy (e.g., 95% IoU) in data-scarce settings. Critics argue that ML/DL's "black box" nature obscures decision-making, posing risks for policy reliance, which is countered by interpretability tools like saliency maps that reveal feature importance. This debate pits precision (traditional) against practicality (ML/DL), with the study's hybrid approach</w:t>
      </w:r>
      <w:r w:rsidRPr="00BF08D2">
        <w:rPr>
          <w:rFonts w:eastAsia="Times New Roman" w:asciiTheme="majorBidi" w:hAnsiTheme="majorBidi" w:cstheme="majorBidi"/>
          <w:sz w:val="24"/>
          <w:szCs w:val="24"/>
        </w:rPr>
        <w:t>, which utilises indices and terrain data</w:t>
      </w:r>
      <w:r>
        <w:rPr>
          <w:rFonts w:eastAsia="Times New Roman" w:asciiTheme="majorBidi" w:hAnsiTheme="majorBidi" w:cstheme="majorBidi"/>
          <w:sz w:val="24"/>
          <w:szCs w:val="24"/>
        </w:rPr>
        <w:t xml:space="preserve">, </w:t>
      </w:r>
      <w:r w:rsidRPr="00BF08D2">
        <w:rPr>
          <w:rFonts w:eastAsia="Times New Roman" w:asciiTheme="majorBidi" w:hAnsiTheme="majorBidi" w:cstheme="majorBidi"/>
          <w:sz w:val="24"/>
          <w:szCs w:val="24"/>
        </w:rPr>
        <w:t xml:space="preserve">offering a potential synthesis. Traditional methods provide a mechanistic understanding, helpful for long-term planning, while ML/DL handles variability </w:t>
      </w:r>
      <w:r>
        <w:rPr>
          <w:rFonts w:eastAsia="Times New Roman" w:asciiTheme="majorBidi" w:hAnsiTheme="majorBidi" w:cstheme="majorBidi"/>
          <w:sz w:val="24"/>
          <w:szCs w:val="24"/>
        </w:rPr>
        <w:t>in</w:t>
      </w:r>
      <w:r w:rsidRPr="00BF08D2">
        <w:rPr>
          <w:rFonts w:eastAsia="Times New Roman" w:asciiTheme="majorBidi" w:hAnsiTheme="majorBidi" w:cstheme="majorBidi"/>
          <w:sz w:val="24"/>
          <w:szCs w:val="24"/>
        </w:rPr>
        <w:t xml:space="preserve"> seasonal datasets. The controversy extends to cost: traditional models require field data collection, which is expensive, whereas ML/DL leverages free Sentinel-2, democratising access.</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2.2.2 Data Availability and Quality</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Data availability and quality fuel another contentious issue, particularly in developing regions. Sentinel-2's free access is a boon, but ground-truth flood labels are scarce, often relying on manual digitisation or index thresholding (e.g., MNDWI &gt; 0.2), which introduces "label noise" that skews CNN training. In Ibadan, cloud cover during rainy seasons (April–October) further complicates optical data, pushing reliance on sparse clear days or radar fusion (e.g., Sentinel-1). Preprocessing, such as QGIS sieving, mitigates noise, but the trade-off between label quality and quantity remains debated, with studies suggesting that balanced datasets improve model robustness by 10-15%. This challenge underscores the importance of validating predictions against historical floods (e.g., the 2023 Olodo event) to ensure reliable forecasts. Quality issues also include DEM inaccuracies caused by vegetation, which affect TWI calculations in Ibadan's green zones, prompting calls for the use of multi-source fusion.</w:t>
      </w:r>
    </w:p>
    <w:p w:rsidR="0030784E" w:rsidRPr="00BF08D2" w:rsidP="0030784E">
      <w:pPr>
        <w:spacing w:before="100" w:beforeAutospacing="1" w:after="100" w:afterAutospacing="1" w:line="360" w:lineRule="auto"/>
        <w:outlineLvl w:val="2"/>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2.2.3 Model Generalizability</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Model generalizability pits global applicability against local specificity, a critical concern for CNNs. Models trained on diverse datasets may generalise broadly but fail to capture Ibadan's unique hilly terrain and urban sprawl, leading to performance drops (e.g., 20-30% in accuracy). Transfer learning, which involves adapting pre-trained networks with local data</w:t>
      </w:r>
      <w:r>
        <w:rPr>
          <w:rFonts w:eastAsia="Times New Roman" w:asciiTheme="majorBidi" w:hAnsiTheme="majorBidi" w:cstheme="majorBidi"/>
          <w:sz w:val="24"/>
          <w:szCs w:val="24"/>
        </w:rPr>
        <w:t>,</w:t>
      </w:r>
      <w:r w:rsidRPr="00BF08D2">
        <w:rPr>
          <w:rFonts w:eastAsia="Times New Roman" w:asciiTheme="majorBidi" w:hAnsiTheme="majorBidi" w:cstheme="majorBidi"/>
          <w:sz w:val="24"/>
          <w:szCs w:val="24"/>
        </w:rPr>
        <w:t xml:space="preserve"> offers a solution; however, West African urban studies are limited, leaving the efficacy of this approach unproven. </w:t>
      </w:r>
      <w:r>
        <w:rPr>
          <w:rFonts w:eastAsia="Times New Roman" w:asciiTheme="majorBidi" w:hAnsiTheme="majorBidi" w:cstheme="majorBidi"/>
          <w:sz w:val="24"/>
          <w:szCs w:val="24"/>
        </w:rPr>
        <w:t>The</w:t>
      </w:r>
      <w:r w:rsidRPr="00BF08D2">
        <w:rPr>
          <w:rFonts w:eastAsia="Times New Roman" w:asciiTheme="majorBidi" w:hAnsiTheme="majorBidi" w:cstheme="majorBidi"/>
          <w:sz w:val="24"/>
          <w:szCs w:val="24"/>
        </w:rPr>
        <w:t xml:space="preserve"> focus on Ibadan-specific tuning, tested against NDWI baselines, addresses this, with research suggesting fine-tuning boosts IoU by 10% in localised contexts. The debate extends to bias: global models may overlook cultural or infrastructural factors in Ibadan, such as informal drainage, which calls for inclusive datasets.</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Conceptual diagram of ML/DL vs. traditional methods, with nodes for data needs, interpretability, and generalizability tied to Ibadan’s challenges.]</w:t>
      </w:r>
    </w:p>
    <w:p w:rsidR="0030784E" w:rsidRPr="00BF08D2" w:rsidP="0030784E">
      <w:pPr>
        <w:spacing w:before="100" w:beforeAutospacing="1" w:after="100" w:afterAutospacing="1" w:line="360" w:lineRule="auto"/>
        <w:outlineLvl w:val="1"/>
        <w:rPr>
          <w:rFonts w:eastAsia="Times New Roman" w:asciiTheme="majorBidi" w:hAnsiTheme="majorBidi" w:cstheme="majorBidi"/>
          <w:b/>
          <w:bCs/>
          <w:sz w:val="24"/>
          <w:szCs w:val="24"/>
        </w:rPr>
      </w:pPr>
      <w:r w:rsidRPr="00BF08D2">
        <w:rPr>
          <w:rFonts w:eastAsia="Times New Roman" w:asciiTheme="majorBidi" w:hAnsiTheme="majorBidi" w:cstheme="majorBidi"/>
          <w:b/>
          <w:bCs/>
          <w:sz w:val="24"/>
          <w:szCs w:val="24"/>
        </w:rPr>
        <w:t>2.3 Gaps in Existing Knowledge</w:t>
      </w:r>
      <w:bookmarkStart w:id="0" w:name="_GoBack"/>
      <w:bookmarkEnd w:id="0"/>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Despite advances, significant gaps persist in flood prediction research. Ibadan-specific CNN applications with comprehensive index and DEM integration remain scarce, limiting the development of tailored solutions for its urban challenges. Few studies have compared CNNs with MNDWI-thresholded masks on identical datasets, leaving the urban performance unclear. The influence of TWI, SCA, and slope on CNN predictions in urban settings, such as Ibadan, is underexplored, hindering feature-driven insights. Data fusion of Sentinel-2, DEMs, and historical logs for urban CNNs is rare, particularly in cases where data are scarce. Finally, real-time prediction lags behind post-event mapping, critical for Ibadan's flash floods, suggesting a need for dynamic models. Additional gaps include ethical considerations in AI flood tools for equity in vulnerable communities and the integration of social data for comprehensive vulnerability assessment.</w:t>
      </w:r>
    </w:p>
    <w:p w:rsidR="0030784E" w:rsidRPr="00BF08D2" w:rsidP="0030784E">
      <w:pPr>
        <w:spacing w:before="100" w:beforeAutospacing="1" w:after="100" w:afterAutospacing="1" w:line="360" w:lineRule="auto"/>
        <w:rPr>
          <w:rFonts w:eastAsia="Times New Roman" w:asciiTheme="majorBidi" w:hAnsiTheme="majorBidi" w:cstheme="majorBidi"/>
          <w:sz w:val="24"/>
          <w:szCs w:val="24"/>
        </w:rPr>
      </w:pPr>
      <w:r w:rsidRPr="00BF08D2">
        <w:rPr>
          <w:rFonts w:eastAsia="Times New Roman" w:asciiTheme="majorBidi" w:hAnsiTheme="majorBidi" w:cstheme="majorBidi"/>
          <w:sz w:val="24"/>
          <w:szCs w:val="24"/>
        </w:rPr>
        <w:t>[Insert Image Here: Gap analysis matrix or Venn diagram illustrating research voids in Ibadan-specific flood prediction, CNN applications, and data integration.]</w:t>
      </w:r>
    </w:p>
    <w:p w:rsidR="0030784E" w:rsidRPr="00BF08D2" w:rsidP="0030784E">
      <w:pPr>
        <w:spacing w:line="360" w:lineRule="auto"/>
        <w:rPr>
          <w:rFonts w:asciiTheme="majorBidi" w:hAnsiTheme="majorBidi" w:cstheme="majorBidi"/>
          <w:sz w:val="24"/>
          <w:szCs w:val="24"/>
        </w:rPr>
      </w:pPr>
    </w:p>
    <w:p w:rsidR="006F1CCD" w:rsidRPr="006F1CCD" w:rsidP="00FE05C4">
      <w:pPr>
        <w:spacing w:before="100" w:beforeAutospacing="1" w:after="100" w:afterAutospacing="1" w:line="360" w:lineRule="auto"/>
        <w:rPr>
          <w:rFonts w:eastAsia="Times New Roman" w:asciiTheme="majorBidi" w:hAnsiTheme="majorBidi" w:cstheme="majorBidi"/>
          <w:sz w:val="24"/>
          <w:szCs w:val="24"/>
        </w:rPr>
      </w:pPr>
    </w:p>
    <w:p w:rsidR="006F1CCD" w:rsidRPr="006F1CCD" w:rsidP="006F1CCD">
      <w:pPr>
        <w:spacing w:before="100" w:beforeAutospacing="1" w:after="100" w:afterAutospacing="1" w:line="360" w:lineRule="auto"/>
        <w:rPr>
          <w:rFonts w:eastAsia="Times New Roman" w:asciiTheme="majorBidi" w:hAnsiTheme="majorBidi" w:cstheme="majorBidi"/>
          <w:sz w:val="24"/>
          <w:szCs w:val="24"/>
        </w:rPr>
      </w:pPr>
    </w:p>
    <w:p w:rsidR="003C4EAD" w:rsidRPr="006F1CCD" w:rsidP="006F1CCD">
      <w:pPr>
        <w:spacing w:before="100" w:beforeAutospacing="1" w:after="100" w:afterAutospacing="1" w:line="360" w:lineRule="auto"/>
        <w:outlineLvl w:val="0"/>
        <w:rPr>
          <w:rFonts w:eastAsia="Times New Roman" w:asciiTheme="majorBidi" w:hAnsiTheme="majorBidi" w:cstheme="majorBidi"/>
          <w:b/>
          <w:bCs/>
          <w:kern w:val="36"/>
          <w:sz w:val="24"/>
          <w:szCs w:val="24"/>
        </w:rPr>
      </w:pPr>
      <w:r w:rsidRPr="006F1CCD">
        <w:rPr>
          <w:rFonts w:eastAsia="Times New Roman" w:asciiTheme="majorBidi" w:hAnsiTheme="majorBidi" w:cstheme="majorBidi"/>
          <w:b/>
          <w:bCs/>
          <w:kern w:val="36"/>
          <w:sz w:val="24"/>
          <w:szCs w:val="24"/>
        </w:rPr>
        <w:t>REFERENCES</w:t>
      </w:r>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Adelekan</w:t>
      </w:r>
      <w:r w:rsidRPr="006F1CCD">
        <w:rPr>
          <w:rFonts w:eastAsia="Times New Roman" w:asciiTheme="majorBidi" w:hAnsiTheme="majorBidi" w:cstheme="majorBidi"/>
          <w:sz w:val="24"/>
          <w:szCs w:val="24"/>
        </w:rPr>
        <w:t xml:space="preserve">, I. O. (2013). The August 2011 floods in Ibadan, Nigeria: A case study of urban flooding in a developing country. </w:t>
      </w:r>
      <w:r w:rsidRPr="006F1CCD">
        <w:rPr>
          <w:rFonts w:eastAsia="Times New Roman" w:asciiTheme="majorBidi" w:hAnsiTheme="majorBidi" w:cstheme="majorBidi"/>
          <w:i/>
          <w:iCs/>
          <w:sz w:val="24"/>
          <w:szCs w:val="24"/>
        </w:rPr>
        <w:t>International Journal of Disaster Risk Reduction</w:t>
      </w:r>
      <w:r w:rsidRPr="006F1CCD">
        <w:rPr>
          <w:rFonts w:eastAsia="Times New Roman" w:asciiTheme="majorBidi" w:hAnsiTheme="majorBidi" w:cstheme="majorBidi"/>
          <w:sz w:val="24"/>
          <w:szCs w:val="24"/>
        </w:rPr>
        <w:t xml:space="preserve">, </w:t>
      </w:r>
      <w:r w:rsidRPr="006F1CCD">
        <w:rPr>
          <w:rFonts w:eastAsia="Times New Roman" w:asciiTheme="majorBidi" w:hAnsiTheme="majorBidi" w:cstheme="majorBidi"/>
          <w:i/>
          <w:iCs/>
          <w:sz w:val="24"/>
          <w:szCs w:val="24"/>
        </w:rPr>
        <w:t>3</w:t>
      </w:r>
      <w:r w:rsidRPr="006F1CCD">
        <w:rPr>
          <w:rFonts w:eastAsia="Times New Roman" w:asciiTheme="majorBidi" w:hAnsiTheme="majorBidi" w:cstheme="majorBidi"/>
          <w:sz w:val="24"/>
          <w:szCs w:val="24"/>
        </w:rPr>
        <w:t xml:space="preserve">, 10–20. </w:t>
      </w:r>
      <w:hyperlink r:id="rId5" w:tgtFrame="_blank" w:history="1">
        <w:r w:rsidRPr="006F1CCD">
          <w:rPr>
            <w:rFonts w:eastAsia="Times New Roman" w:asciiTheme="majorBidi" w:hAnsiTheme="majorBidi" w:cstheme="majorBidi"/>
            <w:color w:val="0000FF"/>
            <w:sz w:val="24"/>
            <w:szCs w:val="24"/>
            <w:u w:val="single"/>
          </w:rPr>
          <w:t>https://d</w:t>
        </w:r>
        <w:r w:rsidRPr="006F1CCD">
          <w:rPr>
            <w:rFonts w:eastAsia="Times New Roman" w:asciiTheme="majorBidi" w:hAnsiTheme="majorBidi" w:cstheme="majorBidi"/>
            <w:color w:val="0000FF"/>
            <w:sz w:val="24"/>
            <w:szCs w:val="24"/>
            <w:u w:val="single"/>
          </w:rPr>
          <w:t>oi.org/10.1016/j.ijdrr.2012.11.001</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Adelekan, I. O. (2016). Flood risk management in the city of Ibadan, Nigeria. </w:t>
      </w:r>
      <w:r w:rsidRPr="006F1CCD">
        <w:rPr>
          <w:rFonts w:eastAsia="Times New Roman" w:asciiTheme="majorBidi" w:hAnsiTheme="majorBidi" w:cstheme="majorBidi"/>
          <w:i/>
          <w:iCs/>
          <w:sz w:val="24"/>
          <w:szCs w:val="24"/>
        </w:rPr>
        <w:t>Environment and Urbanisation</w:t>
      </w:r>
      <w:r w:rsidRPr="006F1CCD">
        <w:rPr>
          <w:rFonts w:eastAsia="Times New Roman" w:asciiTheme="majorBidi" w:hAnsiTheme="majorBidi" w:cstheme="majorBidi"/>
          <w:sz w:val="24"/>
          <w:szCs w:val="24"/>
        </w:rPr>
        <w:t xml:space="preserve">, </w:t>
      </w:r>
      <w:r w:rsidRPr="006F1CCD">
        <w:rPr>
          <w:rFonts w:eastAsia="Times New Roman" w:asciiTheme="majorBidi" w:hAnsiTheme="majorBidi" w:cstheme="majorBidi"/>
          <w:i/>
          <w:iCs/>
          <w:sz w:val="24"/>
          <w:szCs w:val="24"/>
        </w:rPr>
        <w:t>28</w:t>
      </w:r>
      <w:r w:rsidRPr="006F1CCD">
        <w:rPr>
          <w:rFonts w:eastAsia="Times New Roman" w:asciiTheme="majorBidi" w:hAnsiTheme="majorBidi" w:cstheme="majorBidi"/>
          <w:sz w:val="24"/>
          <w:szCs w:val="24"/>
        </w:rPr>
        <w:t xml:space="preserve">(1), 115–132. </w:t>
      </w:r>
      <w:hyperlink r:id="rId6" w:tgtFrame="_blank" w:history="1">
        <w:r w:rsidRPr="006F1CCD">
          <w:rPr>
            <w:rFonts w:eastAsia="Times New Roman" w:asciiTheme="majorBidi" w:hAnsiTheme="majorBidi" w:cstheme="majorBidi"/>
            <w:color w:val="0000FF"/>
            <w:sz w:val="24"/>
            <w:szCs w:val="24"/>
            <w:u w:val="single"/>
          </w:rPr>
          <w:t>https://doi.org/10.1177/0956</w:t>
        </w:r>
        <w:r w:rsidRPr="006F1CCD">
          <w:rPr>
            <w:rFonts w:eastAsia="Times New Roman" w:asciiTheme="majorBidi" w:hAnsiTheme="majorBidi" w:cstheme="majorBidi"/>
            <w:color w:val="0000FF"/>
            <w:sz w:val="24"/>
            <w:szCs w:val="24"/>
            <w:u w:val="single"/>
          </w:rPr>
          <w:t>247815613703</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Bentivoglio, R., Mazzoglio, P., &amp; Calvo, B. (2022). Deep learning for flood mapping using Sentinel-1 SAR data. </w:t>
      </w:r>
      <w:r w:rsidRPr="006F1CCD">
        <w:rPr>
          <w:rFonts w:eastAsia="Times New Roman" w:asciiTheme="majorBidi" w:hAnsiTheme="majorBidi" w:cstheme="majorBidi"/>
          <w:i/>
          <w:iCs/>
          <w:sz w:val="24"/>
          <w:szCs w:val="24"/>
        </w:rPr>
        <w:t>Remote Sensing</w:t>
      </w:r>
      <w:r w:rsidRPr="006F1CCD">
        <w:rPr>
          <w:rFonts w:eastAsia="Times New Roman" w:asciiTheme="majorBidi" w:hAnsiTheme="majorBidi" w:cstheme="majorBidi"/>
          <w:sz w:val="24"/>
          <w:szCs w:val="24"/>
        </w:rPr>
        <w:t xml:space="preserve">, </w:t>
      </w:r>
      <w:r w:rsidRPr="006F1CCD">
        <w:rPr>
          <w:rFonts w:eastAsia="Times New Roman" w:asciiTheme="majorBidi" w:hAnsiTheme="majorBidi" w:cstheme="majorBidi"/>
          <w:i/>
          <w:iCs/>
          <w:sz w:val="24"/>
          <w:szCs w:val="24"/>
        </w:rPr>
        <w:t>14</w:t>
      </w:r>
      <w:r w:rsidRPr="006F1CCD">
        <w:rPr>
          <w:rFonts w:eastAsia="Times New Roman" w:asciiTheme="majorBidi" w:hAnsiTheme="majorBidi" w:cstheme="majorBidi"/>
          <w:sz w:val="24"/>
          <w:szCs w:val="24"/>
        </w:rPr>
        <w:t xml:space="preserve">(10), 2412. </w:t>
      </w:r>
      <w:hyperlink r:id="rId7" w:tgtFrame="_blank" w:history="1">
        <w:r w:rsidRPr="006F1CCD">
          <w:rPr>
            <w:rFonts w:eastAsia="Times New Roman" w:asciiTheme="majorBidi" w:hAnsiTheme="majorBidi" w:cstheme="majorBidi"/>
            <w:color w:val="0000FF"/>
            <w:sz w:val="24"/>
            <w:szCs w:val="24"/>
            <w:u w:val="single"/>
          </w:rPr>
          <w:t>https://doi.org/10.3390/rs14102412</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Chow</w:t>
      </w:r>
      <w:r w:rsidRPr="006F1CCD">
        <w:rPr>
          <w:rFonts w:eastAsia="Times New Roman" w:asciiTheme="majorBidi" w:hAnsiTheme="majorBidi" w:cstheme="majorBidi"/>
          <w:sz w:val="24"/>
          <w:szCs w:val="24"/>
        </w:rPr>
        <w:t xml:space="preserve">dhury, M. R., &amp; Hassan, Q. K. (2015). Operational river flood forecasting using remote sensing and hydrologic modelling in the Red River Basin. </w:t>
      </w:r>
      <w:r w:rsidRPr="006F1CCD">
        <w:rPr>
          <w:rFonts w:eastAsia="Times New Roman" w:asciiTheme="majorBidi" w:hAnsiTheme="majorBidi" w:cstheme="majorBidi"/>
          <w:i/>
          <w:iCs/>
          <w:sz w:val="24"/>
          <w:szCs w:val="24"/>
        </w:rPr>
        <w:t>Remote Sensing</w:t>
      </w:r>
      <w:r w:rsidRPr="006F1CCD">
        <w:rPr>
          <w:rFonts w:eastAsia="Times New Roman" w:asciiTheme="majorBidi" w:hAnsiTheme="majorBidi" w:cstheme="majorBidi"/>
          <w:sz w:val="24"/>
          <w:szCs w:val="24"/>
        </w:rPr>
        <w:t xml:space="preserve">, </w:t>
      </w:r>
      <w:r w:rsidRPr="006F1CCD">
        <w:rPr>
          <w:rFonts w:eastAsia="Times New Roman" w:asciiTheme="majorBidi" w:hAnsiTheme="majorBidi" w:cstheme="majorBidi"/>
          <w:i/>
          <w:iCs/>
          <w:sz w:val="24"/>
          <w:szCs w:val="24"/>
        </w:rPr>
        <w:t>7</w:t>
      </w:r>
      <w:r w:rsidRPr="006F1CCD">
        <w:rPr>
          <w:rFonts w:eastAsia="Times New Roman" w:asciiTheme="majorBidi" w:hAnsiTheme="majorBidi" w:cstheme="majorBidi"/>
          <w:sz w:val="24"/>
          <w:szCs w:val="24"/>
        </w:rPr>
        <w:t xml:space="preserve">(10), 13863–13878. </w:t>
      </w:r>
      <w:hyperlink r:id="rId8" w:tgtFrame="_blank" w:history="1">
        <w:r w:rsidRPr="006F1CCD">
          <w:rPr>
            <w:rFonts w:eastAsia="Times New Roman" w:asciiTheme="majorBidi" w:hAnsiTheme="majorBidi" w:cstheme="majorBidi"/>
            <w:color w:val="0000FF"/>
            <w:sz w:val="24"/>
            <w:szCs w:val="24"/>
            <w:u w:val="single"/>
          </w:rPr>
          <w:t>https://doi.o</w:t>
        </w:r>
        <w:r w:rsidRPr="006F1CCD">
          <w:rPr>
            <w:rFonts w:eastAsia="Times New Roman" w:asciiTheme="majorBidi" w:hAnsiTheme="majorBidi" w:cstheme="majorBidi"/>
            <w:color w:val="0000FF"/>
            <w:sz w:val="24"/>
            <w:szCs w:val="24"/>
            <w:u w:val="single"/>
          </w:rPr>
          <w:t>rg/10.3390/rs71013863</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European Space Agency. (n.d.). </w:t>
      </w:r>
      <w:r w:rsidRPr="006F1CCD">
        <w:rPr>
          <w:rFonts w:eastAsia="Times New Roman" w:asciiTheme="majorBidi" w:hAnsiTheme="majorBidi" w:cstheme="majorBidi"/>
          <w:i/>
          <w:iCs/>
          <w:sz w:val="24"/>
          <w:szCs w:val="24"/>
        </w:rPr>
        <w:t>Sentinel-2 mission overview</w:t>
      </w:r>
      <w:r w:rsidRPr="006F1CCD">
        <w:rPr>
          <w:rFonts w:eastAsia="Times New Roman" w:asciiTheme="majorBidi" w:hAnsiTheme="majorBidi" w:cstheme="majorBidi"/>
          <w:sz w:val="24"/>
          <w:szCs w:val="24"/>
        </w:rPr>
        <w:t xml:space="preserve">. </w:t>
      </w:r>
      <w:hyperlink r:id="rId9" w:tgtFrame="_blank" w:history="1">
        <w:r w:rsidRPr="006F1CCD">
          <w:rPr>
            <w:rFonts w:eastAsia="Times New Roman" w:asciiTheme="majorBidi" w:hAnsiTheme="majorBidi" w:cstheme="majorBidi"/>
            <w:color w:val="0000FF"/>
            <w:sz w:val="24"/>
            <w:szCs w:val="24"/>
            <w:u w:val="single"/>
          </w:rPr>
          <w:t>https://sentinel.esa.int/web/sentinel/missions/sentinel-2</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Hofmann, J., &amp; Schüttrumpf, H.</w:t>
      </w:r>
      <w:r w:rsidRPr="006F1CCD">
        <w:rPr>
          <w:rFonts w:eastAsia="Times New Roman" w:asciiTheme="majorBidi" w:hAnsiTheme="majorBidi" w:cstheme="majorBidi"/>
          <w:sz w:val="24"/>
          <w:szCs w:val="24"/>
        </w:rPr>
        <w:t xml:space="preserve"> (2021). Flood Detection in Satellite Images Using Convolutional Neural Networks. </w:t>
      </w:r>
      <w:r w:rsidRPr="006F1CCD">
        <w:rPr>
          <w:rFonts w:eastAsia="Times New Roman" w:asciiTheme="majorBidi" w:hAnsiTheme="majorBidi" w:cstheme="majorBidi"/>
          <w:i/>
          <w:iCs/>
          <w:sz w:val="24"/>
          <w:szCs w:val="24"/>
        </w:rPr>
        <w:t>ISPRS Journal of Photogrammetry and Remote Sensing</w:t>
      </w:r>
      <w:r w:rsidRPr="006F1CCD">
        <w:rPr>
          <w:rFonts w:eastAsia="Times New Roman" w:asciiTheme="majorBidi" w:hAnsiTheme="majorBidi" w:cstheme="majorBidi"/>
          <w:sz w:val="24"/>
          <w:szCs w:val="24"/>
        </w:rPr>
        <w:t xml:space="preserve">, </w:t>
      </w:r>
      <w:r w:rsidRPr="006F1CCD">
        <w:rPr>
          <w:rFonts w:eastAsia="Times New Roman" w:asciiTheme="majorBidi" w:hAnsiTheme="majorBidi" w:cstheme="majorBidi"/>
          <w:i/>
          <w:iCs/>
          <w:sz w:val="24"/>
          <w:szCs w:val="24"/>
        </w:rPr>
        <w:t>173</w:t>
      </w:r>
      <w:r w:rsidRPr="006F1CCD">
        <w:rPr>
          <w:rFonts w:eastAsia="Times New Roman" w:asciiTheme="majorBidi" w:hAnsiTheme="majorBidi" w:cstheme="majorBidi"/>
          <w:sz w:val="24"/>
          <w:szCs w:val="24"/>
        </w:rPr>
        <w:t xml:space="preserve">, 15–27. </w:t>
      </w:r>
      <w:hyperlink r:id="rId10" w:tgtFrame="_blank" w:history="1">
        <w:r w:rsidRPr="006F1CCD">
          <w:rPr>
            <w:rFonts w:eastAsia="Times New Roman" w:asciiTheme="majorBidi" w:hAnsiTheme="majorBidi" w:cstheme="majorBidi"/>
            <w:color w:val="0000FF"/>
            <w:sz w:val="24"/>
            <w:szCs w:val="24"/>
            <w:u w:val="single"/>
          </w:rPr>
          <w:t>https://doi.org/10.1016/j.isprsjprs.2020.12.011</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Lin, Y., Zhang, Y., Liu, C., &amp; Wu, J. (2024). Flood susceptibility assessment in urban areas via a deep neural network approach. </w:t>
      </w:r>
      <w:r w:rsidRPr="006F1CCD">
        <w:rPr>
          <w:rFonts w:eastAsia="Times New Roman" w:asciiTheme="majorBidi" w:hAnsiTheme="majorBidi" w:cstheme="majorBidi"/>
          <w:i/>
          <w:iCs/>
          <w:sz w:val="24"/>
          <w:szCs w:val="24"/>
        </w:rPr>
        <w:t>Journal of Hydrology</w:t>
      </w:r>
      <w:r w:rsidRPr="006F1CCD">
        <w:rPr>
          <w:rFonts w:eastAsia="Times New Roman" w:asciiTheme="majorBidi" w:hAnsiTheme="majorBidi" w:cstheme="majorBidi"/>
          <w:sz w:val="24"/>
          <w:szCs w:val="24"/>
        </w:rPr>
        <w:t xml:space="preserve">, </w:t>
      </w:r>
      <w:r w:rsidRPr="006F1CCD">
        <w:rPr>
          <w:rFonts w:eastAsia="Times New Roman" w:asciiTheme="majorBidi" w:hAnsiTheme="majorBidi" w:cstheme="majorBidi"/>
          <w:i/>
          <w:iCs/>
          <w:sz w:val="24"/>
          <w:szCs w:val="24"/>
        </w:rPr>
        <w:t>628</w:t>
      </w:r>
      <w:r w:rsidRPr="006F1CCD">
        <w:rPr>
          <w:rFonts w:eastAsia="Times New Roman" w:asciiTheme="majorBidi" w:hAnsiTheme="majorBidi" w:cstheme="majorBidi"/>
          <w:sz w:val="24"/>
          <w:szCs w:val="24"/>
        </w:rPr>
        <w:t xml:space="preserve">, Article 130512. </w:t>
      </w:r>
      <w:hyperlink r:id="rId11" w:tgtFrame="_blank" w:history="1">
        <w:r w:rsidRPr="006F1CCD">
          <w:rPr>
            <w:rFonts w:eastAsia="Times New Roman" w:asciiTheme="majorBidi" w:hAnsiTheme="majorBidi" w:cstheme="majorBidi"/>
            <w:color w:val="0000FF"/>
            <w:sz w:val="24"/>
            <w:szCs w:val="24"/>
            <w:u w:val="single"/>
          </w:rPr>
          <w:t>https://doi.org/10.1016/j.jhydrol.2023.130512</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McFeeters, S. K. (1996). The use of the Normalised Difference Water Index (NDWI) in the delineation of open water features. </w:t>
      </w:r>
      <w:r w:rsidRPr="006F1CCD">
        <w:rPr>
          <w:rFonts w:eastAsia="Times New Roman" w:asciiTheme="majorBidi" w:hAnsiTheme="majorBidi" w:cstheme="majorBidi"/>
          <w:i/>
          <w:iCs/>
          <w:sz w:val="24"/>
          <w:szCs w:val="24"/>
        </w:rPr>
        <w:t>International Journal of Remote Sensing</w:t>
      </w:r>
      <w:r w:rsidRPr="006F1CCD">
        <w:rPr>
          <w:rFonts w:eastAsia="Times New Roman" w:asciiTheme="majorBidi" w:hAnsiTheme="majorBidi" w:cstheme="majorBidi"/>
          <w:sz w:val="24"/>
          <w:szCs w:val="24"/>
        </w:rPr>
        <w:t xml:space="preserve">, </w:t>
      </w:r>
      <w:r w:rsidRPr="006F1CCD">
        <w:rPr>
          <w:rFonts w:eastAsia="Times New Roman" w:asciiTheme="majorBidi" w:hAnsiTheme="majorBidi" w:cstheme="majorBidi"/>
          <w:i/>
          <w:iCs/>
          <w:sz w:val="24"/>
          <w:szCs w:val="24"/>
        </w:rPr>
        <w:t>17</w:t>
      </w:r>
      <w:r w:rsidRPr="006F1CCD">
        <w:rPr>
          <w:rFonts w:eastAsia="Times New Roman" w:asciiTheme="majorBidi" w:hAnsiTheme="majorBidi" w:cstheme="majorBidi"/>
          <w:sz w:val="24"/>
          <w:szCs w:val="24"/>
        </w:rPr>
        <w:t xml:space="preserve">(7), </w:t>
      </w:r>
      <w:r w:rsidRPr="006F1CCD">
        <w:rPr>
          <w:rFonts w:eastAsia="Times New Roman" w:asciiTheme="majorBidi" w:hAnsiTheme="majorBidi" w:cstheme="majorBidi"/>
          <w:sz w:val="24"/>
          <w:szCs w:val="24"/>
        </w:rPr>
        <w:t xml:space="preserve">1425–1432. </w:t>
      </w:r>
      <w:hyperlink r:id="rId12" w:tgtFrame="_blank" w:history="1">
        <w:r w:rsidRPr="006F1CCD">
          <w:rPr>
            <w:rFonts w:eastAsia="Times New Roman" w:asciiTheme="majorBidi" w:hAnsiTheme="majorBidi" w:cstheme="majorBidi"/>
            <w:color w:val="0000FF"/>
            <w:sz w:val="24"/>
            <w:szCs w:val="24"/>
            <w:u w:val="single"/>
          </w:rPr>
          <w:t>https://doi.org/10.1080/01431169608948714</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Nkeki, F. N., Odufuwa, B. O., &amp; Olorunfemi, F. B. (2023). Machine learning-based prediction of urban flood susceptibility from select</w:t>
      </w:r>
      <w:r w:rsidRPr="006F1CCD">
        <w:rPr>
          <w:rFonts w:eastAsia="Times New Roman" w:asciiTheme="majorBidi" w:hAnsiTheme="majorBidi" w:cstheme="majorBidi"/>
          <w:sz w:val="24"/>
          <w:szCs w:val="24"/>
        </w:rPr>
        <w:t xml:space="preserve">ed rivers in a tropical catchment area. </w:t>
      </w:r>
      <w:r w:rsidRPr="006F1CCD">
        <w:rPr>
          <w:rFonts w:eastAsia="Times New Roman" w:asciiTheme="majorBidi" w:hAnsiTheme="majorBidi" w:cstheme="majorBidi"/>
          <w:i/>
          <w:iCs/>
          <w:sz w:val="24"/>
          <w:szCs w:val="24"/>
        </w:rPr>
        <w:t>Journal of Hydrology</w:t>
      </w:r>
      <w:r w:rsidRPr="006F1CCD">
        <w:rPr>
          <w:rFonts w:eastAsia="Times New Roman" w:asciiTheme="majorBidi" w:hAnsiTheme="majorBidi" w:cstheme="majorBidi"/>
          <w:sz w:val="24"/>
          <w:szCs w:val="24"/>
        </w:rPr>
        <w:t xml:space="preserve">, </w:t>
      </w:r>
      <w:r w:rsidRPr="006F1CCD">
        <w:rPr>
          <w:rFonts w:eastAsia="Times New Roman" w:asciiTheme="majorBidi" w:hAnsiTheme="majorBidi" w:cstheme="majorBidi"/>
          <w:i/>
          <w:iCs/>
          <w:sz w:val="24"/>
          <w:szCs w:val="24"/>
        </w:rPr>
        <w:t>617</w:t>
      </w:r>
      <w:r w:rsidRPr="006F1CCD">
        <w:rPr>
          <w:rFonts w:eastAsia="Times New Roman" w:asciiTheme="majorBidi" w:hAnsiTheme="majorBidi" w:cstheme="majorBidi"/>
          <w:sz w:val="24"/>
          <w:szCs w:val="24"/>
        </w:rPr>
        <w:t xml:space="preserve">, Part A, Article 128845. </w:t>
      </w:r>
      <w:hyperlink r:id="rId13" w:tgtFrame="_blank" w:history="1">
        <w:r w:rsidRPr="006F1CCD">
          <w:rPr>
            <w:rFonts w:eastAsia="Times New Roman" w:asciiTheme="majorBidi" w:hAnsiTheme="majorBidi" w:cstheme="majorBidi"/>
            <w:color w:val="0000FF"/>
            <w:sz w:val="24"/>
            <w:szCs w:val="24"/>
            <w:u w:val="single"/>
          </w:rPr>
          <w:t>https://doi.org/10.1016/j.jhydrol.2023.128845</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Ogunyemi, I. (2023, July 23). Life goes on in</w:t>
      </w:r>
      <w:r w:rsidRPr="006F1CCD">
        <w:rPr>
          <w:rFonts w:eastAsia="Times New Roman" w:asciiTheme="majorBidi" w:hAnsiTheme="majorBidi" w:cstheme="majorBidi"/>
          <w:sz w:val="24"/>
          <w:szCs w:val="24"/>
        </w:rPr>
        <w:t xml:space="preserve"> Olodo despite the flood. </w:t>
      </w:r>
      <w:r w:rsidRPr="006F1CCD">
        <w:rPr>
          <w:rFonts w:eastAsia="Times New Roman" w:asciiTheme="majorBidi" w:hAnsiTheme="majorBidi" w:cstheme="majorBidi"/>
          <w:i/>
          <w:iCs/>
          <w:sz w:val="24"/>
          <w:szCs w:val="24"/>
        </w:rPr>
        <w:t>Sunday Tribune</w:t>
      </w:r>
      <w:r w:rsidRPr="006F1CCD">
        <w:rPr>
          <w:rFonts w:eastAsia="Times New Roman" w:asciiTheme="majorBidi" w:hAnsiTheme="majorBidi" w:cstheme="majorBidi"/>
          <w:sz w:val="24"/>
          <w:szCs w:val="24"/>
        </w:rPr>
        <w:t xml:space="preserve">. </w:t>
      </w:r>
      <w:hyperlink r:id="rId14" w:tgtFrame="_blank" w:history="1">
        <w:r w:rsidRPr="006F1CCD">
          <w:rPr>
            <w:rFonts w:eastAsia="Times New Roman" w:asciiTheme="majorBidi" w:hAnsiTheme="majorBidi" w:cstheme="majorBidi"/>
            <w:color w:val="0000FF"/>
            <w:sz w:val="24"/>
            <w:szCs w:val="24"/>
            <w:u w:val="single"/>
          </w:rPr>
          <w:t>https://tribuneonlineng.com/opportunities-in-adversity-reside</w:t>
        </w:r>
        <w:r w:rsidRPr="006F1CCD">
          <w:rPr>
            <w:rFonts w:eastAsia="Times New Roman" w:asciiTheme="majorBidi" w:hAnsiTheme="majorBidi" w:cstheme="majorBidi"/>
            <w:color w:val="0000FF"/>
            <w:sz w:val="24"/>
            <w:szCs w:val="24"/>
            <w:u w:val="single"/>
          </w:rPr>
          <w:t>nts-turn-scene-of-collapsed-olodo-bridge-into-market-motorpark/</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United Nations Office for Disaster Risk Reduction. (2020). </w:t>
      </w:r>
      <w:r w:rsidRPr="006F1CCD">
        <w:rPr>
          <w:rFonts w:eastAsia="Times New Roman" w:asciiTheme="majorBidi" w:hAnsiTheme="majorBidi" w:cstheme="majorBidi"/>
          <w:i/>
          <w:iCs/>
          <w:sz w:val="24"/>
          <w:szCs w:val="24"/>
        </w:rPr>
        <w:t>Flood risk management: Global practices and local implementation</w:t>
      </w:r>
      <w:r w:rsidRPr="006F1CCD">
        <w:rPr>
          <w:rFonts w:eastAsia="Times New Roman" w:asciiTheme="majorBidi" w:hAnsiTheme="majorBidi" w:cstheme="majorBidi"/>
          <w:sz w:val="24"/>
          <w:szCs w:val="24"/>
        </w:rPr>
        <w:t xml:space="preserve">. </w:t>
      </w:r>
      <w:hyperlink r:id="rId15" w:tgtFrame="_blank" w:history="1">
        <w:r w:rsidRPr="006F1CCD">
          <w:rPr>
            <w:rFonts w:eastAsia="Times New Roman" w:asciiTheme="majorBidi" w:hAnsiTheme="majorBidi" w:cstheme="majorBidi"/>
            <w:color w:val="0000FF"/>
            <w:sz w:val="24"/>
            <w:szCs w:val="24"/>
            <w:u w:val="single"/>
          </w:rPr>
          <w:t>https://www.undrr.org/publication/flood-risk-management</w:t>
        </w:r>
      </w:hyperlink>
    </w:p>
    <w:p w:rsidR="003C4EAD" w:rsidRPr="006F1CCD" w:rsidP="006F1CCD">
      <w:pPr>
        <w:spacing w:before="100" w:beforeAutospacing="1" w:after="100" w:afterAutospacing="1" w:line="360" w:lineRule="auto"/>
        <w:rPr>
          <w:rFonts w:eastAsia="Times New Roman" w:asciiTheme="majorBidi" w:hAnsiTheme="majorBidi" w:cstheme="majorBidi"/>
          <w:sz w:val="24"/>
          <w:szCs w:val="24"/>
        </w:rPr>
      </w:pPr>
      <w:r w:rsidRPr="006F1CCD">
        <w:rPr>
          <w:rFonts w:eastAsia="Times New Roman" w:asciiTheme="majorBidi" w:hAnsiTheme="majorBidi" w:cstheme="majorBidi"/>
          <w:sz w:val="24"/>
          <w:szCs w:val="24"/>
        </w:rPr>
        <w:t xml:space="preserve">World Bank. (n.d.). </w:t>
      </w:r>
      <w:r w:rsidRPr="006F1CCD">
        <w:rPr>
          <w:rFonts w:eastAsia="Times New Roman" w:asciiTheme="majorBidi" w:hAnsiTheme="majorBidi" w:cstheme="majorBidi"/>
          <w:i/>
          <w:iCs/>
          <w:sz w:val="24"/>
          <w:szCs w:val="24"/>
        </w:rPr>
        <w:t>Ibadan Urban Flood Management Project</w:t>
      </w:r>
      <w:r w:rsidRPr="006F1CCD">
        <w:rPr>
          <w:rFonts w:eastAsia="Times New Roman" w:asciiTheme="majorBidi" w:hAnsiTheme="majorBidi" w:cstheme="majorBidi"/>
          <w:sz w:val="24"/>
          <w:szCs w:val="24"/>
        </w:rPr>
        <w:t xml:space="preserve">. </w:t>
      </w:r>
      <w:hyperlink r:id="rId16" w:tgtFrame="_blank" w:history="1">
        <w:r w:rsidRPr="006F1CCD">
          <w:rPr>
            <w:rFonts w:eastAsia="Times New Roman" w:asciiTheme="majorBidi" w:hAnsiTheme="majorBidi" w:cstheme="majorBidi"/>
            <w:color w:val="0000FF"/>
            <w:sz w:val="24"/>
            <w:szCs w:val="24"/>
            <w:u w:val="single"/>
          </w:rPr>
          <w:t>https://projects.wo</w:t>
        </w:r>
        <w:r w:rsidRPr="006F1CCD">
          <w:rPr>
            <w:rFonts w:eastAsia="Times New Roman" w:asciiTheme="majorBidi" w:hAnsiTheme="majorBidi" w:cstheme="majorBidi"/>
            <w:color w:val="0000FF"/>
            <w:sz w:val="24"/>
            <w:szCs w:val="24"/>
            <w:u w:val="single"/>
          </w:rPr>
          <w:t>rldbank.org/en/projects-operations/project-detail/P164156</w:t>
        </w:r>
      </w:hyperlink>
    </w:p>
    <w:p w:rsidR="00F725A1" w:rsidP="00F725A1">
      <w:pPr>
        <w:pStyle w:val="NormalWeb"/>
      </w:pPr>
      <w:r>
        <w:t xml:space="preserve">Bentivoglio, R., Mazzoglio, P., &amp; Calvo, B. (2022). Deep learning for flood mapping using Sentinel-1 SAR data. </w:t>
      </w:r>
      <w:r>
        <w:rPr>
          <w:rStyle w:val="Emphasis"/>
        </w:rPr>
        <w:t>Remote Sensing</w:t>
      </w:r>
      <w:r>
        <w:t xml:space="preserve">, </w:t>
      </w:r>
      <w:r>
        <w:rPr>
          <w:rStyle w:val="Emphasis"/>
        </w:rPr>
        <w:t>14</w:t>
      </w:r>
      <w:r>
        <w:t xml:space="preserve">(10), Article 2412. </w:t>
      </w:r>
      <w:hyperlink r:id="rId7" w:tgtFrame="_blank" w:history="1">
        <w:r>
          <w:rPr>
            <w:rStyle w:val="Hyperlink"/>
          </w:rPr>
          <w:t>https://doi.org/10.3390/rs14102412</w:t>
        </w:r>
      </w:hyperlink>
    </w:p>
    <w:p w:rsidR="00F725A1" w:rsidP="00F725A1">
      <w:pPr>
        <w:pStyle w:val="NormalWeb"/>
      </w:pPr>
      <w:r>
        <w:t xml:space="preserve">Bharadwaj, A., &amp; Karri, R. (2023). Optimised deep learning model for flood detection using satellite data. </w:t>
      </w:r>
      <w:r>
        <w:rPr>
          <w:rStyle w:val="Emphasis"/>
        </w:rPr>
        <w:t>Remote Sensing</w:t>
      </w:r>
      <w:r>
        <w:t xml:space="preserve">, </w:t>
      </w:r>
      <w:r>
        <w:rPr>
          <w:rStyle w:val="Emphasis"/>
        </w:rPr>
        <w:t>15</w:t>
      </w:r>
      <w:r>
        <w:t xml:space="preserve">(20), Article 5037. </w:t>
      </w:r>
      <w:hyperlink r:id="rId17" w:tgtFrame="_blank" w:history="1">
        <w:r>
          <w:rPr>
            <w:rStyle w:val="Hyperlink"/>
          </w:rPr>
          <w:t>https://doi.org/10.3390/rs15205037</w:t>
        </w:r>
      </w:hyperlink>
    </w:p>
    <w:p w:rsidR="00F725A1" w:rsidP="00F725A1">
      <w:pPr>
        <w:pStyle w:val="NormalWeb"/>
      </w:pPr>
      <w:r>
        <w:t xml:space="preserve">Chowdhury, M. R., &amp; Hassan, Q. K. (2015). Operational river flood forecasting using remote sensing and hydrologic modelling in the Red River Basin. </w:t>
      </w:r>
      <w:r>
        <w:rPr>
          <w:rStyle w:val="Emphasis"/>
        </w:rPr>
        <w:t>Remote Sensing</w:t>
      </w:r>
      <w:r>
        <w:t xml:space="preserve">, </w:t>
      </w:r>
      <w:r>
        <w:rPr>
          <w:rStyle w:val="Emphasis"/>
        </w:rPr>
        <w:t>7</w:t>
      </w:r>
      <w:r>
        <w:t xml:space="preserve">(10), 13863–13878. </w:t>
      </w:r>
      <w:hyperlink r:id="rId8" w:tgtFrame="_blank" w:history="1">
        <w:r>
          <w:rPr>
            <w:rStyle w:val="Hyperlink"/>
          </w:rPr>
          <w:t>https://doi.org/10.3390/rs71013863</w:t>
        </w:r>
      </w:hyperlink>
    </w:p>
    <w:p w:rsidR="00F725A1" w:rsidP="00F725A1">
      <w:pPr>
        <w:pStyle w:val="NormalWeb"/>
      </w:pPr>
      <w:r>
        <w:t xml:space="preserve">European Space Agency. (n.d.). </w:t>
      </w:r>
      <w:r>
        <w:rPr>
          <w:rStyle w:val="Emphasis"/>
        </w:rPr>
        <w:t>Sentinel-2 mission overview</w:t>
      </w:r>
      <w:r>
        <w:t xml:space="preserve">. </w:t>
      </w:r>
      <w:hyperlink r:id="rId9" w:tgtFrame="_blank" w:history="1">
        <w:r>
          <w:rPr>
            <w:rStyle w:val="Hyperlink"/>
          </w:rPr>
          <w:t>https://sentinel.esa.int/web/sentinel/missions/sentinel-2</w:t>
        </w:r>
      </w:hyperlink>
    </w:p>
    <w:p w:rsidR="00F725A1" w:rsidP="00F725A1">
      <w:pPr>
        <w:pStyle w:val="NormalWeb"/>
      </w:pPr>
      <w:r>
        <w:t xml:space="preserve">Hofmann, J., &amp; Schüttrumpf, H. (2021). Flood Detection in Satellite Images Using Convolutional Neural Networks. </w:t>
      </w:r>
      <w:r>
        <w:rPr>
          <w:rStyle w:val="Emphasis"/>
        </w:rPr>
        <w:t>ISPRS Journal of Photogrammetry and Remote Sensing</w:t>
      </w:r>
      <w:r>
        <w:t xml:space="preserve">, </w:t>
      </w:r>
      <w:r>
        <w:rPr>
          <w:rStyle w:val="Emphasis"/>
        </w:rPr>
        <w:t>173</w:t>
      </w:r>
      <w:r>
        <w:t xml:space="preserve">, 15–27. </w:t>
      </w:r>
      <w:hyperlink r:id="rId10" w:tgtFrame="_blank" w:history="1">
        <w:r>
          <w:rPr>
            <w:rStyle w:val="Hyperlink"/>
          </w:rPr>
          <w:t>https://doi.org/10.1016/j.isprsjprs.2020.12.011</w:t>
        </w:r>
      </w:hyperlink>
    </w:p>
    <w:p w:rsidR="00F725A1" w:rsidP="00F725A1">
      <w:pPr>
        <w:pStyle w:val="NormalWeb"/>
      </w:pPr>
      <w:r>
        <w:t xml:space="preserve">LeCun, Y., Bengio, Y., &amp; Hinton, G. (2015). Deep learning. </w:t>
      </w:r>
      <w:r>
        <w:rPr>
          <w:rStyle w:val="Emphasis"/>
        </w:rPr>
        <w:t>Nature</w:t>
      </w:r>
      <w:r>
        <w:t xml:space="preserve">, </w:t>
      </w:r>
      <w:r>
        <w:rPr>
          <w:rStyle w:val="Emphasis"/>
        </w:rPr>
        <w:t>521</w:t>
      </w:r>
      <w:r>
        <w:t xml:space="preserve">(7553), 436–444. </w:t>
      </w:r>
      <w:hyperlink r:id="rId18" w:tgtFrame="_blank" w:history="1">
        <w:r>
          <w:rPr>
            <w:rStyle w:val="Hyperlink"/>
          </w:rPr>
          <w:t>https://doi.org/10.1038/nature14539</w:t>
        </w:r>
      </w:hyperlink>
    </w:p>
    <w:p w:rsidR="00F725A1" w:rsidP="00F725A1">
      <w:pPr>
        <w:pStyle w:val="NormalWeb"/>
      </w:pPr>
      <w:r>
        <w:t xml:space="preserve">Lin, Y., Zhang, Y., Liu, C., &amp; Wu, J. (2024). Flood susceptibility assessment in urban areas via a deep neural network approach. </w:t>
      </w:r>
      <w:r>
        <w:rPr>
          <w:rStyle w:val="Emphasis"/>
        </w:rPr>
        <w:t>Journal of Hydrology</w:t>
      </w:r>
      <w:r>
        <w:t xml:space="preserve">, </w:t>
      </w:r>
      <w:r>
        <w:rPr>
          <w:rStyle w:val="Emphasis"/>
        </w:rPr>
        <w:t>628</w:t>
      </w:r>
      <w:r>
        <w:t xml:space="preserve">, Article 130512. </w:t>
      </w:r>
      <w:hyperlink r:id="rId11" w:tgtFrame="_blank" w:history="1">
        <w:r>
          <w:rPr>
            <w:rStyle w:val="Hyperlink"/>
          </w:rPr>
          <w:t>https://doi.org/10.1016/j.jhydrol.2023.130512</w:t>
        </w:r>
      </w:hyperlink>
    </w:p>
    <w:p w:rsidR="00F725A1" w:rsidP="00F725A1">
      <w:pPr>
        <w:pStyle w:val="NormalWeb"/>
      </w:pPr>
      <w:r>
        <w:t xml:space="preserve">McFeeters, S. K. (1996). The use of the Normalised Difference Water Index (NDWI) in the delineation of open water features. </w:t>
      </w:r>
      <w:r>
        <w:rPr>
          <w:rStyle w:val="Emphasis"/>
        </w:rPr>
        <w:t>International Journal of Remote Sensing</w:t>
      </w:r>
      <w:r>
        <w:t xml:space="preserve">, </w:t>
      </w:r>
      <w:r>
        <w:rPr>
          <w:rStyle w:val="Emphasis"/>
        </w:rPr>
        <w:t>17</w:t>
      </w:r>
      <w:r>
        <w:t xml:space="preserve">(7), 1425–1432. </w:t>
      </w:r>
      <w:hyperlink r:id="rId12" w:tgtFrame="_blank" w:history="1">
        <w:r>
          <w:rPr>
            <w:rStyle w:val="Hyperlink"/>
          </w:rPr>
          <w:t>https://doi.org/10.1080/01431169608948714</w:t>
        </w:r>
      </w:hyperlink>
    </w:p>
    <w:p w:rsidR="00F725A1" w:rsidP="00F725A1">
      <w:pPr>
        <w:pStyle w:val="NormalWeb"/>
      </w:pPr>
      <w:r>
        <w:t xml:space="preserve">Nkeki, F. N., Odufuwa, B. O., &amp; Olorunfemi, F. B. (2023). Machine learning-based prediction of urban flood susceptibility from selected rivers in a tropical catchment area. </w:t>
      </w:r>
      <w:r>
        <w:rPr>
          <w:rStyle w:val="Emphasis"/>
        </w:rPr>
        <w:t>Journal of Hydrology</w:t>
      </w:r>
      <w:r>
        <w:t xml:space="preserve">, </w:t>
      </w:r>
      <w:r>
        <w:rPr>
          <w:rStyle w:val="Emphasis"/>
        </w:rPr>
        <w:t>617</w:t>
      </w:r>
      <w:r>
        <w:t xml:space="preserve">(Part A), Article 128845. </w:t>
      </w:r>
      <w:hyperlink r:id="rId13" w:tgtFrame="_blank" w:history="1">
        <w:r>
          <w:rPr>
            <w:rStyle w:val="Hyperlink"/>
          </w:rPr>
          <w:t>https://doi.org/10.1016/j.jhydrol.2023.128845</w:t>
        </w:r>
      </w:hyperlink>
    </w:p>
    <w:p w:rsidR="00F725A1" w:rsidP="00F725A1">
      <w:pPr>
        <w:pStyle w:val="NormalWeb"/>
      </w:pPr>
      <w:r>
        <w:t xml:space="preserve">Ogunyemi, I. (2023, July 23). Life goes on in Olodo despite the flood. </w:t>
      </w:r>
      <w:r>
        <w:rPr>
          <w:rStyle w:val="Emphasis"/>
        </w:rPr>
        <w:t>Sunday Tribune</w:t>
      </w:r>
      <w:r>
        <w:t xml:space="preserve">. </w:t>
      </w:r>
      <w:hyperlink r:id="rId14" w:tgtFrame="_blank" w:history="1">
        <w:r>
          <w:rPr>
            <w:rStyle w:val="Hyperlink"/>
          </w:rPr>
          <w:t>https://tribuneonlineng.com/opportunities-in-adversity-residents-turn-scene-of-collapsed-olodo-bridge-into-market-motorpark/</w:t>
        </w:r>
      </w:hyperlink>
    </w:p>
    <w:p w:rsidR="00F725A1" w:rsidP="00F725A1">
      <w:pPr>
        <w:pStyle w:val="NormalWeb"/>
      </w:pPr>
      <w:r>
        <w:t xml:space="preserve">Ronneberger, O., Fischer, P., &amp; Brox, T. (2015). U-Net: Convolutional networks for biomedical image segmentation. In N. Navab, J. Hornegger, W. M. Wells, &amp; A. F. Frangi (Eds.), </w:t>
      </w:r>
      <w:r>
        <w:rPr>
          <w:rStyle w:val="Emphasis"/>
        </w:rPr>
        <w:t>Medical image computing and computer-assisted intervention – MICCAI 2015</w:t>
      </w:r>
      <w:r>
        <w:t xml:space="preserve"> (pp. 234–241). Springer. </w:t>
      </w:r>
      <w:hyperlink r:id="rId19" w:tgtFrame="_blank" w:history="1">
        <w:r>
          <w:rPr>
            <w:rStyle w:val="Hyperlink"/>
          </w:rPr>
          <w:t>https://doi.org/10.1007/978-3-319-24574-4_28</w:t>
        </w:r>
      </w:hyperlink>
    </w:p>
    <w:p w:rsidR="00F725A1" w:rsidP="00F725A1">
      <w:pPr>
        <w:pStyle w:val="NormalWeb"/>
      </w:pPr>
      <w:r>
        <w:t xml:space="preserve">Sarker, C., Mejri, O., Brissette, F. P., &amp; Arsenault, R. (2023). Evaluation of deep learning CNN models for flood forecasting and comparison with the HEC-HMS model. </w:t>
      </w:r>
      <w:r>
        <w:rPr>
          <w:rStyle w:val="Emphasis"/>
        </w:rPr>
        <w:t>Water Resources Management</w:t>
      </w:r>
      <w:r>
        <w:t xml:space="preserve">, </w:t>
      </w:r>
      <w:r>
        <w:rPr>
          <w:rStyle w:val="Emphasis"/>
        </w:rPr>
        <w:t>37</w:t>
      </w:r>
      <w:r>
        <w:t xml:space="preserve">(9), 3615–3637. </w:t>
      </w:r>
      <w:hyperlink r:id="rId20" w:tgtFrame="_blank" w:history="1">
        <w:r>
          <w:rPr>
            <w:rStyle w:val="Hyperlink"/>
          </w:rPr>
          <w:t>https://doi.org/10.1007/s11269-023-03527-7</w:t>
        </w:r>
      </w:hyperlink>
    </w:p>
    <w:p w:rsidR="000847B9" w:rsidRPr="006F1CCD" w:rsidP="006F1CCD">
      <w:pPr>
        <w:spacing w:line="360" w:lineRule="auto"/>
        <w:rPr>
          <w:rFonts w:asciiTheme="majorBidi" w:hAnsiTheme="majorBidi" w:cstheme="majorBidi"/>
          <w:sz w:val="24"/>
          <w:szCs w:val="24"/>
        </w:rPr>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277E9E"/>
    <w:multiLevelType w:val="multilevel"/>
    <w:tmpl w:val="9E4C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FE603C8"/>
    <w:multiLevelType w:val="multilevel"/>
    <w:tmpl w:val="582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D267BF"/>
    <w:multiLevelType w:val="multilevel"/>
    <w:tmpl w:val="BEC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EAD"/>
    <w:rsid w:val="000847B9"/>
    <w:rsid w:val="0030784E"/>
    <w:rsid w:val="003C4EAD"/>
    <w:rsid w:val="006A5E8D"/>
    <w:rsid w:val="006F1CCD"/>
    <w:rsid w:val="009555DB"/>
    <w:rsid w:val="00957CF8"/>
    <w:rsid w:val="009F5641"/>
    <w:rsid w:val="00BF08D2"/>
    <w:rsid w:val="00CF34BA"/>
    <w:rsid w:val="00E17B66"/>
    <w:rsid w:val="00EE44FE"/>
    <w:rsid w:val="00F725A1"/>
    <w:rsid w:val="00FE05C4"/>
  </w:rsids>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14:docId w14:val="560F8016"/>
  <w15:chartTrackingRefBased/>
  <w15:docId w15:val="{FEFEF4A1-8937-40A7-9513-C187BD976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C4E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4E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F1C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E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4EA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4EA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C4EAD"/>
    <w:rPr>
      <w:i/>
      <w:iCs/>
    </w:rPr>
  </w:style>
  <w:style w:type="character" w:styleId="Hyperlink">
    <w:name w:val="Hyperlink"/>
    <w:basedOn w:val="DefaultParagraphFont"/>
    <w:uiPriority w:val="99"/>
    <w:semiHidden/>
    <w:unhideWhenUsed/>
    <w:rsid w:val="003C4EAD"/>
    <w:rPr>
      <w:color w:val="0000FF"/>
      <w:u w:val="single"/>
    </w:rPr>
  </w:style>
  <w:style w:type="character" w:customStyle="1" w:styleId="Heading3Char">
    <w:name w:val="Heading 3 Char"/>
    <w:basedOn w:val="DefaultParagraphFont"/>
    <w:link w:val="Heading3"/>
    <w:uiPriority w:val="9"/>
    <w:semiHidden/>
    <w:rsid w:val="006F1CC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F1C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16/j.isprsjprs.2020.12.011" TargetMode="External" /><Relationship Id="rId11" Type="http://schemas.openxmlformats.org/officeDocument/2006/relationships/hyperlink" Target="https://doi.org/10.1016/j.jhydrol.2023.130512" TargetMode="External" /><Relationship Id="rId12" Type="http://schemas.openxmlformats.org/officeDocument/2006/relationships/hyperlink" Target="https://doi.org/10.1080/01431169608948714" TargetMode="External" /><Relationship Id="rId13" Type="http://schemas.openxmlformats.org/officeDocument/2006/relationships/hyperlink" Target="https://doi.org/10.1016/j.jhydrol.2023.128845" TargetMode="External" /><Relationship Id="rId14" Type="http://schemas.openxmlformats.org/officeDocument/2006/relationships/hyperlink" Target="https://tribuneonlineng.com/opportunities-in-adversity-residents-turn-scene-of-collapsed-olodo-bridge-into-market-motorpark/" TargetMode="External" /><Relationship Id="rId15" Type="http://schemas.openxmlformats.org/officeDocument/2006/relationships/hyperlink" Target="https://www.undrr.org/publication/flood-risk-management" TargetMode="External" /><Relationship Id="rId16" Type="http://schemas.openxmlformats.org/officeDocument/2006/relationships/hyperlink" Target="https://projects.worldbank.org/en/projects-operations/project-detail/P164156" TargetMode="External" /><Relationship Id="rId17" Type="http://schemas.openxmlformats.org/officeDocument/2006/relationships/hyperlink" Target="https://doi.org/10.3390/rs15205037" TargetMode="External" /><Relationship Id="rId18" Type="http://schemas.openxmlformats.org/officeDocument/2006/relationships/hyperlink" Target="https://doi.org/10.1038/nature14539" TargetMode="External" /><Relationship Id="rId19" Type="http://schemas.openxmlformats.org/officeDocument/2006/relationships/hyperlink" Target="https://doi.org/10.1007/978-3-319-24574-4_28" TargetMode="External" /><Relationship Id="rId2" Type="http://schemas.openxmlformats.org/officeDocument/2006/relationships/webSettings" Target="webSettings.xml" /><Relationship Id="rId20" Type="http://schemas.openxmlformats.org/officeDocument/2006/relationships/hyperlink" Target="https://doi.org/10.1007/s11269-023-03527-7" TargetMode="Externa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doi.org/10.1016/j.ijdrr.2012.11.001" TargetMode="External" /><Relationship Id="rId6" Type="http://schemas.openxmlformats.org/officeDocument/2006/relationships/hyperlink" Target="https://doi.org/10.1177/0956247815613703" TargetMode="External" /><Relationship Id="rId7" Type="http://schemas.openxmlformats.org/officeDocument/2006/relationships/hyperlink" Target="https://doi.org/10.3390/rs14102412" TargetMode="External" /><Relationship Id="rId8" Type="http://schemas.openxmlformats.org/officeDocument/2006/relationships/hyperlink" Target="https://doi.org/10.3390/rs71013863" TargetMode="External" /><Relationship Id="rId9" Type="http://schemas.openxmlformats.org/officeDocument/2006/relationships/hyperlink" Target="https://sentinel.esa.int/web/sentinel/missions/sentinel-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FE46B-04E4-4EF8-819C-6A10E5C34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22</Pages>
  <Words>7367</Words>
  <Characters>41995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2025-10-02T14:36:00Z</dcterms:created>
  <dcterms:modified xsi:type="dcterms:W3CDTF">2025-10-03T17:05:00Z</dcterms:modified>
</cp:coreProperties>
</file>