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7E4B0BDD" w:rsidR="006A5F5E" w:rsidRPr="00E84BC2" w:rsidRDefault="00A456F5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CL"/>
              </w:rPr>
              <w:t xml:space="preserve">Ivo Olivares, Yerko Fuentes, Felipe Inda, Gabriel </w:t>
            </w:r>
            <w:r w:rsidR="00201035">
              <w:rPr>
                <w:rFonts w:asciiTheme="minorHAnsi" w:hAnsiTheme="minorHAnsi" w:cs="Arial"/>
                <w:sz w:val="22"/>
                <w:szCs w:val="22"/>
                <w:lang w:val="es-CL"/>
              </w:rPr>
              <w:t>Beltrán</w:t>
            </w:r>
          </w:p>
        </w:tc>
        <w:bookmarkStart w:id="2" w:name="_GoBack"/>
        <w:bookmarkEnd w:id="2"/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  <w:lang w:eastAsia="es-CL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 xml:space="preserve">Leer del </w:t>
      </w:r>
      <w:proofErr w:type="spellStart"/>
      <w:r w:rsidRPr="000A6C0D">
        <w:rPr>
          <w:szCs w:val="24"/>
          <w:lang w:val="en-US"/>
        </w:rPr>
        <w:t>texto</w:t>
      </w:r>
      <w:proofErr w:type="spellEnd"/>
      <w:r w:rsidRPr="000A6C0D">
        <w:rPr>
          <w:szCs w:val="24"/>
          <w:lang w:val="en-US"/>
        </w:rPr>
        <w:t xml:space="preserve">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</w:t>
      </w:r>
      <w:proofErr w:type="spellStart"/>
      <w:r w:rsidRPr="002A3DE3">
        <w:t>CSFs</w:t>
      </w:r>
      <w:proofErr w:type="spellEnd"/>
      <w:r w:rsidRPr="002A3DE3">
        <w:t>), Indicadores Claves de Rendimiento (</w:t>
      </w:r>
      <w:proofErr w:type="spellStart"/>
      <w:r w:rsidRPr="002A3DE3">
        <w:t>KPIs</w:t>
      </w:r>
      <w:proofErr w:type="spellEnd"/>
      <w:r w:rsidRPr="002A3DE3">
        <w:t>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282BC287" w14:textId="77777777" w:rsidR="00815127" w:rsidRPr="00E84BC2" w:rsidRDefault="00815127">
      <w:pPr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1B8" w14:textId="77777777" w:rsidR="00DC66DB" w:rsidRDefault="00DC66DB" w:rsidP="00DC66DB"/>
          <w:p w14:paraId="1D54366D" w14:textId="77777777" w:rsidR="00DC66DB" w:rsidRDefault="00DC66DB" w:rsidP="00DC66DB"/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584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6272F0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lastRenderedPageBreak/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77777777" w:rsidR="00DC66DB" w:rsidRDefault="00DC66DB" w:rsidP="00DC66DB"/>
          <w:p w14:paraId="6DE8A394" w14:textId="77777777" w:rsidR="00DC66DB" w:rsidRDefault="00DC66DB" w:rsidP="00DC66DB"/>
          <w:p w14:paraId="10D848CC" w14:textId="77777777" w:rsidR="00DC66DB" w:rsidRDefault="00DC66DB" w:rsidP="00DC66DB"/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77777777" w:rsidR="00DC66DB" w:rsidRDefault="00DC66DB" w:rsidP="00DC66DB"/>
          <w:p w14:paraId="665EBAC6" w14:textId="77777777" w:rsidR="00DC66DB" w:rsidRDefault="00DC66DB" w:rsidP="00DC66DB"/>
          <w:p w14:paraId="5B3032BE" w14:textId="77777777" w:rsidR="00DC66DB" w:rsidRDefault="00DC66DB" w:rsidP="00DC66DB"/>
          <w:p w14:paraId="631783AE" w14:textId="77777777" w:rsidR="00DC66DB" w:rsidRDefault="00DC66DB" w:rsidP="00DC66DB"/>
          <w:p w14:paraId="18239031" w14:textId="77777777" w:rsidR="00DC66DB" w:rsidRDefault="00DC66DB" w:rsidP="00DC66DB"/>
          <w:p w14:paraId="08EAEAE0" w14:textId="77777777" w:rsidR="00DC66DB" w:rsidRDefault="00DC66DB" w:rsidP="00DC66DB"/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DC57" w14:textId="77777777" w:rsidR="00DC66DB" w:rsidRDefault="00DC66DB" w:rsidP="00DC66DB"/>
          <w:p w14:paraId="4EA9B106" w14:textId="77777777" w:rsidR="00DC66DB" w:rsidRDefault="00DC66DB" w:rsidP="00DC66DB"/>
          <w:p w14:paraId="5EF90E97" w14:textId="77777777" w:rsidR="00DC66DB" w:rsidRDefault="00DC66DB" w:rsidP="00DC66DB"/>
          <w:p w14:paraId="13B1A7C7" w14:textId="77777777" w:rsidR="00DC66DB" w:rsidRDefault="00DC66DB" w:rsidP="00DC66DB"/>
          <w:p w14:paraId="217E2681" w14:textId="77777777" w:rsidR="00DC66DB" w:rsidRDefault="00DC66DB" w:rsidP="00DC66DB"/>
          <w:p w14:paraId="79D811EB" w14:textId="77777777" w:rsidR="00DC66DB" w:rsidRDefault="00DC66DB" w:rsidP="00DC66DB"/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7892" w14:textId="77777777" w:rsidR="00DC66DB" w:rsidRDefault="00DC66DB" w:rsidP="00DC66DB"/>
          <w:p w14:paraId="64915BCB" w14:textId="77777777" w:rsidR="00DC66DB" w:rsidRDefault="00DC66DB" w:rsidP="00DC66DB"/>
          <w:p w14:paraId="377B6405" w14:textId="77777777" w:rsidR="00DC66DB" w:rsidRDefault="00DC66DB" w:rsidP="00DC66DB"/>
          <w:p w14:paraId="13B8F587" w14:textId="77777777" w:rsidR="00DC66DB" w:rsidRDefault="00DC66DB" w:rsidP="00DC66DB"/>
          <w:p w14:paraId="39AFEA20" w14:textId="77777777" w:rsidR="00DC66DB" w:rsidRDefault="00DC66DB" w:rsidP="00DC66DB"/>
          <w:p w14:paraId="0AB47DE6" w14:textId="77777777" w:rsidR="00DC66DB" w:rsidRDefault="00DC66DB" w:rsidP="00DC66DB"/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362B406F" w14:textId="77777777" w:rsidR="00DC66DB" w:rsidRDefault="00DC66DB" w:rsidP="00DC66DB"/>
          <w:p w14:paraId="3453C169" w14:textId="77777777" w:rsidR="00DC66DB" w:rsidRDefault="00DC66DB" w:rsidP="00DC66DB"/>
          <w:p w14:paraId="0C2F9FE1" w14:textId="77777777" w:rsidR="00DC66DB" w:rsidRDefault="00DC66DB" w:rsidP="00DC66DB"/>
          <w:p w14:paraId="1A154033" w14:textId="77777777" w:rsidR="00DC66DB" w:rsidRDefault="00DC66DB" w:rsidP="00DC66DB"/>
          <w:p w14:paraId="00933FA2" w14:textId="77777777" w:rsidR="00DC66DB" w:rsidRDefault="00DC66DB" w:rsidP="00DC66DB"/>
          <w:p w14:paraId="4B880782" w14:textId="77777777" w:rsidR="00DC66DB" w:rsidRDefault="00DC66DB" w:rsidP="00DC66DB"/>
        </w:tc>
      </w:tr>
    </w:tbl>
    <w:p w14:paraId="504E266E" w14:textId="77777777" w:rsidR="00232482" w:rsidRPr="00E73C6C" w:rsidRDefault="00232482" w:rsidP="00232482">
      <w:pPr>
        <w:pStyle w:val="Estilo3"/>
        <w:rPr>
          <w:b/>
        </w:rPr>
      </w:pPr>
      <w:r>
        <w:rPr>
          <w:b/>
        </w:rPr>
        <w:lastRenderedPageBreak/>
        <w:t>Referencias Bibliográficas</w:t>
      </w:r>
      <w:r w:rsidRPr="00E73C6C">
        <w:rPr>
          <w:b/>
        </w:rPr>
        <w:t>:</w:t>
      </w:r>
    </w:p>
    <w:p w14:paraId="401912CF" w14:textId="77777777" w:rsidR="00DC66DB" w:rsidRDefault="00DC66DB" w:rsidP="00DC66DB"/>
    <w:p w14:paraId="61BF2B2C" w14:textId="77777777" w:rsidR="00232482" w:rsidRPr="00224125" w:rsidRDefault="00232482" w:rsidP="00232482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lang w:val="en-US"/>
        </w:rPr>
      </w:pPr>
      <w:r w:rsidRPr="00224125">
        <w:rPr>
          <w:color w:val="404040" w:themeColor="text1" w:themeTint="BF"/>
          <w:lang w:val="en-US"/>
        </w:rPr>
        <w:t xml:space="preserve">Gad J. Selig, Wilco, </w:t>
      </w:r>
      <w:proofErr w:type="gramStart"/>
      <w:r w:rsidRPr="00224125">
        <w:rPr>
          <w:color w:val="404040" w:themeColor="text1" w:themeTint="BF"/>
          <w:lang w:val="en-US"/>
        </w:rPr>
        <w:t>Amersfoort :</w:t>
      </w:r>
      <w:proofErr w:type="gramEnd"/>
      <w:r w:rsidRPr="00224125">
        <w:rPr>
          <w:color w:val="404040" w:themeColor="text1" w:themeTint="BF"/>
          <w:lang w:val="en-US"/>
        </w:rPr>
        <w:t xml:space="preserve"> Van </w:t>
      </w:r>
      <w:proofErr w:type="spellStart"/>
      <w:r w:rsidRPr="00224125">
        <w:rPr>
          <w:color w:val="404040" w:themeColor="text1" w:themeTint="BF"/>
          <w:lang w:val="en-US"/>
        </w:rPr>
        <w:t>Haren</w:t>
      </w:r>
      <w:proofErr w:type="spellEnd"/>
      <w:r w:rsidRPr="00224125">
        <w:rPr>
          <w:color w:val="404040" w:themeColor="text1" w:themeTint="BF"/>
          <w:lang w:val="en-US"/>
        </w:rPr>
        <w:t xml:space="preserve"> Publishing, 2010</w:t>
      </w:r>
      <w:r>
        <w:rPr>
          <w:color w:val="404040" w:themeColor="text1" w:themeTint="BF"/>
          <w:lang w:val="en-US"/>
        </w:rPr>
        <w:t>.</w:t>
      </w:r>
      <w:r w:rsidRPr="00224125">
        <w:rPr>
          <w:i/>
          <w:color w:val="404040" w:themeColor="text1" w:themeTint="BF"/>
          <w:lang w:val="en-US"/>
        </w:rPr>
        <w:t xml:space="preserve"> </w:t>
      </w:r>
      <w:r w:rsidRPr="00224125">
        <w:rPr>
          <w:i/>
          <w:szCs w:val="24"/>
          <w:lang w:val="en-US"/>
        </w:rPr>
        <w:t>Implementing IT Governance. A Practical Guide to Global Best Practices in IT Management</w:t>
      </w:r>
      <w:r>
        <w:rPr>
          <w:b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5DF4E" w14:textId="77777777" w:rsidR="00EC74FC" w:rsidRDefault="00EC74FC" w:rsidP="00FC3616">
      <w:pPr>
        <w:spacing w:after="0" w:line="240" w:lineRule="auto"/>
      </w:pPr>
      <w:r>
        <w:separator/>
      </w:r>
    </w:p>
  </w:endnote>
  <w:endnote w:type="continuationSeparator" w:id="0">
    <w:p w14:paraId="39EDA08F" w14:textId="77777777" w:rsidR="00EC74FC" w:rsidRDefault="00EC74FC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EC74FC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22B8" w14:textId="77777777" w:rsidR="00EC74FC" w:rsidRDefault="00EC74FC" w:rsidP="00FC3616">
      <w:pPr>
        <w:spacing w:after="0" w:line="240" w:lineRule="auto"/>
      </w:pPr>
      <w:r>
        <w:separator/>
      </w:r>
    </w:p>
  </w:footnote>
  <w:footnote w:type="continuationSeparator" w:id="0">
    <w:p w14:paraId="1D397286" w14:textId="77777777" w:rsidR="00EC74FC" w:rsidRDefault="00EC74FC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4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2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7"/>
  </w:num>
  <w:num w:numId="4">
    <w:abstractNumId w:val="32"/>
  </w:num>
  <w:num w:numId="5">
    <w:abstractNumId w:val="32"/>
    <w:lvlOverride w:ilvl="0">
      <w:startOverride w:val="2"/>
    </w:lvlOverride>
  </w:num>
  <w:num w:numId="6">
    <w:abstractNumId w:val="25"/>
    <w:lvlOverride w:ilvl="0">
      <w:startOverride w:val="2"/>
    </w:lvlOverride>
  </w:num>
  <w:num w:numId="7">
    <w:abstractNumId w:val="30"/>
  </w:num>
  <w:num w:numId="8">
    <w:abstractNumId w:val="14"/>
  </w:num>
  <w:num w:numId="9">
    <w:abstractNumId w:val="21"/>
  </w:num>
  <w:num w:numId="10">
    <w:abstractNumId w:val="7"/>
  </w:num>
  <w:num w:numId="11">
    <w:abstractNumId w:val="28"/>
  </w:num>
  <w:num w:numId="12">
    <w:abstractNumId w:val="10"/>
  </w:num>
  <w:num w:numId="13">
    <w:abstractNumId w:val="2"/>
  </w:num>
  <w:num w:numId="14">
    <w:abstractNumId w:val="19"/>
  </w:num>
  <w:num w:numId="15">
    <w:abstractNumId w:val="9"/>
  </w:num>
  <w:num w:numId="16">
    <w:abstractNumId w:val="12"/>
  </w:num>
  <w:num w:numId="17">
    <w:abstractNumId w:val="34"/>
  </w:num>
  <w:num w:numId="18">
    <w:abstractNumId w:val="1"/>
  </w:num>
  <w:num w:numId="19">
    <w:abstractNumId w:val="22"/>
  </w:num>
  <w:num w:numId="20">
    <w:abstractNumId w:val="0"/>
  </w:num>
  <w:num w:numId="21">
    <w:abstractNumId w:val="31"/>
  </w:num>
  <w:num w:numId="22">
    <w:abstractNumId w:val="16"/>
  </w:num>
  <w:num w:numId="23">
    <w:abstractNumId w:val="26"/>
  </w:num>
  <w:num w:numId="24">
    <w:abstractNumId w:val="4"/>
  </w:num>
  <w:num w:numId="25">
    <w:abstractNumId w:val="17"/>
  </w:num>
  <w:num w:numId="26">
    <w:abstractNumId w:val="6"/>
  </w:num>
  <w:num w:numId="27">
    <w:abstractNumId w:val="11"/>
  </w:num>
  <w:num w:numId="28">
    <w:abstractNumId w:val="35"/>
  </w:num>
  <w:num w:numId="29">
    <w:abstractNumId w:val="29"/>
  </w:num>
  <w:num w:numId="30">
    <w:abstractNumId w:val="3"/>
  </w:num>
  <w:num w:numId="31">
    <w:abstractNumId w:val="13"/>
  </w:num>
  <w:num w:numId="32">
    <w:abstractNumId w:val="8"/>
  </w:num>
  <w:num w:numId="33">
    <w:abstractNumId w:val="15"/>
  </w:num>
  <w:num w:numId="34">
    <w:abstractNumId w:val="23"/>
  </w:num>
  <w:num w:numId="35">
    <w:abstractNumId w:val="24"/>
  </w:num>
  <w:num w:numId="36">
    <w:abstractNumId w:val="33"/>
  </w:num>
  <w:num w:numId="37">
    <w:abstractNumId w:val="1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03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62"/>
    <w:rsid w:val="004105AF"/>
    <w:rsid w:val="0041304A"/>
    <w:rsid w:val="00420DBC"/>
    <w:rsid w:val="004211F6"/>
    <w:rsid w:val="00421201"/>
    <w:rsid w:val="00422B8D"/>
    <w:rsid w:val="00422E2A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19A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56F5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4FC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1B24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25787-0E21-4EBA-9F05-4AA0965E0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261789B0-0995-4A69-AE3E-5B3148B5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y520</cp:lastModifiedBy>
  <cp:revision>16</cp:revision>
  <cp:lastPrinted>2016-01-29T16:20:00Z</cp:lastPrinted>
  <dcterms:created xsi:type="dcterms:W3CDTF">2018-08-08T23:03:00Z</dcterms:created>
  <dcterms:modified xsi:type="dcterms:W3CDTF">2019-04-05T20:14:00Z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