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BB53" w14:textId="5D335B46" w:rsidR="005C6E73" w:rsidRPr="00731384" w:rsidRDefault="005C6E73" w:rsidP="004B0751">
      <w:pPr>
        <w:pStyle w:val="Masthead"/>
        <w:jc w:val="center"/>
        <w:rPr>
          <w:rFonts w:asciiTheme="minorHAnsi" w:hAnsiTheme="minorHAnsi" w:cs="Arial"/>
          <w:b/>
          <w:color w:val="262626" w:themeColor="text1" w:themeTint="D9"/>
          <w:sz w:val="40"/>
          <w:szCs w:val="40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Guía de lectura </w:t>
      </w:r>
      <w:r w:rsid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3</w:t>
      </w:r>
      <w:r w:rsidR="00B07977"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: </w:t>
      </w:r>
      <w:r w:rsid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Ciclo de</w:t>
      </w:r>
      <w:r w:rsidR="00E73C6C" w:rsidRP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 Vida del Servicio</w:t>
      </w:r>
    </w:p>
    <w:p w14:paraId="50A7BB54" w14:textId="77777777" w:rsidR="00B07977" w:rsidRPr="00731384" w:rsidRDefault="00B07977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tbl>
      <w:tblPr>
        <w:tblStyle w:val="Tablanormal11"/>
        <w:tblW w:w="0" w:type="auto"/>
        <w:jc w:val="center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4130"/>
        <w:gridCol w:w="4001"/>
      </w:tblGrid>
      <w:tr w:rsidR="00E73C6C" w:rsidRPr="00875EED" w14:paraId="543A9CF0" w14:textId="77777777" w:rsidTr="00B7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F0AF60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4130" w:type="dxa"/>
          </w:tcPr>
          <w:p w14:paraId="2684D99B" w14:textId="648C0542" w:rsidR="00E73C6C" w:rsidRPr="00731384" w:rsidRDefault="00E73C6C" w:rsidP="008912F5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 – TI</w:t>
            </w:r>
            <w:r w:rsidR="008912F5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DC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4001" w:type="dxa"/>
          </w:tcPr>
          <w:p w14:paraId="519CE015" w14:textId="77777777" w:rsidR="00E73C6C" w:rsidRPr="00731384" w:rsidRDefault="00E73C6C" w:rsidP="00B76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del alumno(s)</w:t>
            </w:r>
          </w:p>
          <w:p w14:paraId="0A4D5821" w14:textId="3996FA51" w:rsidR="00E73C6C" w:rsidRPr="00731384" w:rsidRDefault="00E33357" w:rsidP="00B76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Felipe </w:t>
            </w:r>
            <w:r w:rsidR="001F4299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Inda, 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Gabriel </w:t>
            </w:r>
            <w:r w:rsidR="001F4299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Beltrán, 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Ivo </w:t>
            </w:r>
            <w:r w:rsidR="001F4299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Olivares, 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Yerko </w:t>
            </w:r>
            <w:r w:rsidR="001F4299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Fuentes</w:t>
            </w:r>
          </w:p>
        </w:tc>
      </w:tr>
      <w:tr w:rsidR="00E73C6C" w:rsidRPr="00875EED" w14:paraId="0966669B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A390CE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Unidad de 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prendizaje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</w:t>
            </w:r>
          </w:p>
        </w:tc>
        <w:tc>
          <w:tcPr>
            <w:tcW w:w="8131" w:type="dxa"/>
            <w:gridSpan w:val="2"/>
          </w:tcPr>
          <w:p w14:paraId="08F7251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Aprendizaje Esperado:</w:t>
            </w:r>
          </w:p>
          <w:p w14:paraId="0C561582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D83DA44" w14:textId="77777777" w:rsidR="00E73C6C" w:rsidRPr="00445451" w:rsidRDefault="00E73C6C" w:rsidP="00E73C6C">
            <w:pPr>
              <w:pStyle w:val="Prrafodelista"/>
              <w:numPr>
                <w:ilvl w:val="1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44545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Integra los procesos de servicios de TI según un ciclo de vida.</w:t>
            </w:r>
          </w:p>
          <w:p w14:paraId="26594BD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ABED7C9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Competencia genérica integrada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</w:p>
          <w:p w14:paraId="166916B5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898EBAE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Comunicación Oral y Escrita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- Nivel 3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Comprende y produce (comunica) en forma oral y escrita ideas y conceptos para influenciar a otros en el ámbito del aprendizaje y de su profesión</w:t>
            </w:r>
          </w:p>
          <w:p w14:paraId="7D964873" w14:textId="77777777" w:rsidR="00E73C6C" w:rsidRPr="00731384" w:rsidRDefault="00E73C6C" w:rsidP="00B76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  <w:tr w:rsidR="00E73C6C" w:rsidRPr="00731384" w14:paraId="729BFDEF" w14:textId="77777777" w:rsidTr="00B76F1E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7B017B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4130" w:type="dxa"/>
          </w:tcPr>
          <w:p w14:paraId="61F495DC" w14:textId="77777777" w:rsidR="00E73C6C" w:rsidRPr="00731384" w:rsidRDefault="00E73C6C" w:rsidP="00B76F1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Diagnóstica</w:t>
            </w:r>
          </w:p>
        </w:tc>
        <w:tc>
          <w:tcPr>
            <w:tcW w:w="4001" w:type="dxa"/>
            <w:vMerge w:val="restart"/>
          </w:tcPr>
          <w:p w14:paraId="7F261261" w14:textId="73EE1FC6" w:rsidR="00E73C6C" w:rsidRPr="00731384" w:rsidRDefault="00E73C6C" w:rsidP="00B76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Sección:</w:t>
            </w:r>
            <w:r w:rsidR="001F4299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 xml:space="preserve"> 371</w:t>
            </w:r>
          </w:p>
        </w:tc>
      </w:tr>
      <w:tr w:rsidR="00E73C6C" w:rsidRPr="00731384" w14:paraId="3C279BF1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69ACD6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4130" w:type="dxa"/>
          </w:tcPr>
          <w:p w14:paraId="2218870E" w14:textId="59D2D808" w:rsidR="00E73C6C" w:rsidRPr="00731384" w:rsidRDefault="001F4299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1</w:t>
            </w:r>
            <w:r w:rsidR="00E333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7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/05/2019</w:t>
            </w:r>
          </w:p>
        </w:tc>
        <w:tc>
          <w:tcPr>
            <w:tcW w:w="4001" w:type="dxa"/>
            <w:vMerge/>
          </w:tcPr>
          <w:p w14:paraId="2201DA7C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</w:tbl>
    <w:p w14:paraId="50A7BB6D" w14:textId="77777777" w:rsidR="005C6E73" w:rsidRPr="00731384" w:rsidRDefault="005C6E73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p w14:paraId="50A7BB6E" w14:textId="77777777" w:rsidR="005C6E73" w:rsidRPr="002A3DE3" w:rsidRDefault="005C6E73" w:rsidP="003F1564">
      <w:pPr>
        <w:pStyle w:val="Estilo1"/>
        <w:rPr>
          <w:rFonts w:cs="Arial"/>
          <w:color w:val="404040" w:themeColor="text1" w:themeTint="BF"/>
          <w:lang w:val="es-ES"/>
        </w:rPr>
      </w:pPr>
      <w:r w:rsidRPr="002A3DE3">
        <w:rPr>
          <w:rFonts w:cs="Arial"/>
          <w:color w:val="404040" w:themeColor="text1" w:themeTint="BF"/>
          <w:lang w:val="es-ES"/>
        </w:rPr>
        <w:t>Lo que se espera aprendas</w:t>
      </w:r>
    </w:p>
    <w:p w14:paraId="50A7BB6F" w14:textId="77777777" w:rsidR="005C6E73" w:rsidRPr="002A3DE3" w:rsidRDefault="005C6E73" w:rsidP="00D760BD">
      <w:pPr>
        <w:spacing w:line="360" w:lineRule="auto"/>
        <w:jc w:val="both"/>
        <w:rPr>
          <w:rFonts w:asciiTheme="minorHAnsi" w:hAnsiTheme="minorHAnsi" w:cs="Arial"/>
          <w:color w:val="404040" w:themeColor="text1" w:themeTint="BF"/>
          <w:u w:val="single"/>
          <w:lang w:val="es-CL"/>
        </w:rPr>
      </w:pPr>
    </w:p>
    <w:p w14:paraId="33449190" w14:textId="20642902" w:rsidR="00E73C6C" w:rsidRPr="00E73C6C" w:rsidRDefault="00E73C6C" w:rsidP="00E73C6C">
      <w:pPr>
        <w:pStyle w:val="Estilo3"/>
        <w:rPr>
          <w:rFonts w:cs="Segoe UI"/>
          <w:color w:val="404040" w:themeColor="text1" w:themeTint="BF"/>
          <w:szCs w:val="20"/>
          <w:lang w:val="es-CL" w:eastAsia="es-CL"/>
        </w:rPr>
      </w:pPr>
      <w:r w:rsidRPr="00E73C6C">
        <w:rPr>
          <w:rFonts w:cs="Segoe UI"/>
          <w:color w:val="404040" w:themeColor="text1" w:themeTint="BF"/>
          <w:szCs w:val="20"/>
          <w:lang w:val="es-CL" w:eastAsia="es-CL"/>
        </w:rPr>
        <w:t>Describir los principios y métodos universales de la Gestión de Servicios que recoge ITIL en su Ciclo de Vida del Servicio.</w:t>
      </w:r>
    </w:p>
    <w:p w14:paraId="50A7BB76" w14:textId="3D85F52A" w:rsidR="005C6E73" w:rsidRPr="00731384" w:rsidRDefault="00E73C6C" w:rsidP="00E73C6C">
      <w:pPr>
        <w:pStyle w:val="Estilo3"/>
        <w:rPr>
          <w:rFonts w:cs="Arial"/>
          <w:i/>
          <w:color w:val="262626" w:themeColor="text1" w:themeTint="D9"/>
          <w:lang w:val="es-CL"/>
        </w:rPr>
      </w:pPr>
      <w:r w:rsidRPr="00E73C6C">
        <w:rPr>
          <w:rFonts w:cs="Segoe UI"/>
          <w:color w:val="404040" w:themeColor="text1" w:themeTint="BF"/>
          <w:szCs w:val="20"/>
          <w:lang w:val="es-CL" w:eastAsia="es-CL"/>
        </w:rPr>
        <w:t>Reconocer las 5 fases del Ciclo de Vida del Servicio, sus objetivos e interconexiones</w:t>
      </w:r>
    </w:p>
    <w:p w14:paraId="50A7BBA6" w14:textId="129173F4" w:rsidR="003F1564" w:rsidRPr="008E17B3" w:rsidRDefault="003F1564" w:rsidP="008E17B3">
      <w:pPr>
        <w:pStyle w:val="Estilo1"/>
        <w:rPr>
          <w:rFonts w:cs="Arial"/>
          <w:color w:val="404040" w:themeColor="text1" w:themeTint="BF"/>
          <w:lang w:val="es-ES"/>
        </w:rPr>
      </w:pPr>
      <w:r w:rsidRPr="008E17B3">
        <w:rPr>
          <w:rFonts w:cs="Arial"/>
          <w:color w:val="404040" w:themeColor="text1" w:themeTint="BF"/>
          <w:lang w:val="es-ES"/>
        </w:rPr>
        <w:t>Instrucciones</w:t>
      </w:r>
    </w:p>
    <w:p w14:paraId="5F1256E1" w14:textId="5E01CFD2" w:rsidR="002A3DE3" w:rsidRPr="002A3DE3" w:rsidRDefault="002A3DE3" w:rsidP="002A3DE3">
      <w:pPr>
        <w:pStyle w:val="Prrafodelista"/>
        <w:spacing w:line="288" w:lineRule="auto"/>
        <w:jc w:val="both"/>
        <w:rPr>
          <w:rFonts w:asciiTheme="minorHAnsi" w:hAnsiTheme="minorHAnsi" w:cs="Arial"/>
          <w:color w:val="262626" w:themeColor="text1" w:themeTint="D9"/>
          <w:sz w:val="22"/>
          <w:lang w:val="es-CL"/>
        </w:rPr>
      </w:pPr>
    </w:p>
    <w:p w14:paraId="603C8CCF" w14:textId="7271A306" w:rsidR="002A3DE3" w:rsidRDefault="002A3DE3" w:rsidP="002A3DE3">
      <w:pPr>
        <w:pStyle w:val="Estilo3"/>
        <w:ind w:left="720"/>
        <w:rPr>
          <w:lang w:val="es-CL"/>
        </w:rPr>
      </w:pPr>
      <w:r w:rsidRPr="000B589D">
        <w:rPr>
          <w:noProof/>
          <w:lang w:val="es-ES" w:bidi="ar-SA"/>
        </w:rPr>
        <w:drawing>
          <wp:anchor distT="0" distB="0" distL="114300" distR="114300" simplePos="0" relativeHeight="251659264" behindDoc="0" locked="0" layoutInCell="1" allowOverlap="1" wp14:anchorId="56CA97B4" wp14:editId="1F4E4D3B">
            <wp:simplePos x="0" y="0"/>
            <wp:positionH relativeFrom="column">
              <wp:posOffset>-2264</wp:posOffset>
            </wp:positionH>
            <wp:positionV relativeFrom="paragraph">
              <wp:posOffset>41303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C6C" w:rsidRPr="008912F5">
        <w:rPr>
          <w:lang w:val="es-ES"/>
        </w:rPr>
        <w:t xml:space="preserve"> </w:t>
      </w:r>
      <w:r w:rsidR="00E73C6C" w:rsidRPr="00E73C6C">
        <w:rPr>
          <w:noProof/>
          <w:lang w:val="es-CL" w:eastAsia="es-CL" w:bidi="ar-SA"/>
        </w:rPr>
        <w:t>La Gestión de Servicios es una práctica basada en principios y métodos universales que ITIL recoge para estructurar un Ciclo de Vida del Servicio organizado en 5 Fases. Cada Fase incluye ciertos procesos que se interconectan para lograr una provisión de servicios de valor para el negocio.</w:t>
      </w:r>
    </w:p>
    <w:p w14:paraId="48F1C2E5" w14:textId="282FCF5D" w:rsidR="002A3DE3" w:rsidRPr="00E73C6C" w:rsidRDefault="00E73C6C" w:rsidP="002A3DE3">
      <w:pPr>
        <w:jc w:val="both"/>
        <w:rPr>
          <w:rFonts w:asciiTheme="minorHAnsi" w:hAnsiTheme="minorHAnsi" w:cs="Arial"/>
          <w:color w:val="262626" w:themeColor="text1" w:themeTint="D9"/>
          <w:szCs w:val="28"/>
          <w:lang w:val="es-ES"/>
        </w:rPr>
      </w:pPr>
      <w:r w:rsidRPr="00E73C6C">
        <w:rPr>
          <w:rFonts w:asciiTheme="minorHAnsi" w:hAnsiTheme="minorHAnsi" w:cs="Arial"/>
          <w:color w:val="262626" w:themeColor="text1" w:themeTint="D9"/>
          <w:szCs w:val="28"/>
          <w:lang w:val="es-ES"/>
        </w:rPr>
        <w:t>Leer el punto “2. La Gestión de Servicios como una práctica” del Texto de Estrategia del Servicio.</w:t>
      </w:r>
    </w:p>
    <w:p w14:paraId="4FD26DC9" w14:textId="4D32F26F" w:rsidR="002A3DE3" w:rsidRDefault="002A3DE3" w:rsidP="00E73C6C">
      <w:pPr>
        <w:pStyle w:val="Estilo3"/>
        <w:rPr>
          <w:lang w:val="es-CL"/>
        </w:rPr>
      </w:pPr>
      <w:r w:rsidRPr="002A3DE3">
        <w:rPr>
          <w:b/>
          <w:lang w:val="es-CL"/>
        </w:rPr>
        <w:t>Conceptos clave:</w:t>
      </w:r>
      <w:r w:rsidRPr="002A3DE3">
        <w:rPr>
          <w:lang w:val="es-CL"/>
        </w:rPr>
        <w:t xml:space="preserve"> </w:t>
      </w:r>
    </w:p>
    <w:p w14:paraId="42B5A21D" w14:textId="77777777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Servicio</w:t>
      </w:r>
    </w:p>
    <w:p w14:paraId="4D19033C" w14:textId="4A5D1624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Costo Total de Propiedad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  <w:r w:rsidRPr="00954B8D">
        <w:rPr>
          <w:rFonts w:asciiTheme="minorHAnsi" w:hAnsiTheme="minorHAnsi"/>
          <w:sz w:val="22"/>
          <w:szCs w:val="22"/>
          <w:lang w:val="es-CL"/>
        </w:rPr>
        <w:t xml:space="preserve"> </w:t>
      </w:r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[Total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Cost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of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Ownership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(TCO)]</w:t>
      </w:r>
    </w:p>
    <w:p w14:paraId="539DE053" w14:textId="70273532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Servicio de IT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  <w:r w:rsidRPr="00954B8D">
        <w:rPr>
          <w:rFonts w:asciiTheme="minorHAnsi" w:hAnsiTheme="minorHAnsi"/>
          <w:sz w:val="22"/>
          <w:szCs w:val="22"/>
          <w:lang w:val="es-CL"/>
        </w:rPr>
        <w:t xml:space="preserve"> </w:t>
      </w:r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[IT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Service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]</w:t>
      </w:r>
    </w:p>
    <w:p w14:paraId="6AB3AD96" w14:textId="7DE095EA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Acuerdo de Nivel de Servicios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  <w:r w:rsidRPr="00954B8D">
        <w:rPr>
          <w:rFonts w:asciiTheme="minorHAnsi" w:hAnsiTheme="minorHAnsi"/>
          <w:sz w:val="22"/>
          <w:szCs w:val="22"/>
          <w:lang w:val="es-CL"/>
        </w:rPr>
        <w:t xml:space="preserve"> </w:t>
      </w:r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[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Service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Level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Agreement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(SLA)]</w:t>
      </w:r>
    </w:p>
    <w:p w14:paraId="0A1740BE" w14:textId="089D45BA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Servicios de Soporte v/s Servicios de cara al Cliente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  <w:r w:rsidRPr="00954B8D">
        <w:rPr>
          <w:rFonts w:asciiTheme="minorHAnsi" w:hAnsiTheme="minorHAnsi"/>
          <w:sz w:val="22"/>
          <w:szCs w:val="22"/>
          <w:lang w:val="es-CL"/>
        </w:rPr>
        <w:t xml:space="preserve"> </w:t>
      </w:r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[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supporting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services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v/s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customer-facing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services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]</w:t>
      </w:r>
    </w:p>
    <w:p w14:paraId="391B660E" w14:textId="14889F2E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Gestión de Servicios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  <w:r w:rsidRPr="00954B8D">
        <w:rPr>
          <w:rFonts w:asciiTheme="minorHAnsi" w:hAnsiTheme="minorHAnsi"/>
          <w:sz w:val="22"/>
          <w:szCs w:val="22"/>
          <w:lang w:val="es-CL"/>
        </w:rPr>
        <w:t xml:space="preserve"> </w:t>
      </w:r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[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Service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management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]</w:t>
      </w:r>
    </w:p>
    <w:p w14:paraId="6B27074B" w14:textId="584F5A70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Proveedor de Servicios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  <w:r w:rsidRPr="00954B8D">
        <w:rPr>
          <w:rFonts w:asciiTheme="minorHAnsi" w:hAnsiTheme="minorHAnsi"/>
          <w:sz w:val="22"/>
          <w:szCs w:val="22"/>
          <w:lang w:val="es-CL"/>
        </w:rPr>
        <w:t xml:space="preserve"> </w:t>
      </w:r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[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Service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Provider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]</w:t>
      </w:r>
    </w:p>
    <w:p w14:paraId="534FAAC7" w14:textId="2BE41EE1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lastRenderedPageBreak/>
        <w:t>Gestión de Servicios de TI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  <w:bookmarkStart w:id="0" w:name="_GoBack"/>
      <w:bookmarkEnd w:id="0"/>
      <w:r w:rsidRPr="00954B8D">
        <w:rPr>
          <w:rFonts w:asciiTheme="minorHAnsi" w:hAnsiTheme="minorHAnsi"/>
          <w:sz w:val="22"/>
          <w:szCs w:val="22"/>
          <w:lang w:val="es-CL"/>
        </w:rPr>
        <w:t xml:space="preserve"> </w:t>
      </w:r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[IT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service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management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(ITSM)]</w:t>
      </w:r>
    </w:p>
    <w:p w14:paraId="325768BD" w14:textId="0CDCBFCE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Contrato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</w:p>
    <w:p w14:paraId="5E59E955" w14:textId="0BB6FE4E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Interesados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  <w:r w:rsidRPr="00954B8D">
        <w:rPr>
          <w:rFonts w:asciiTheme="minorHAnsi" w:hAnsiTheme="minorHAnsi"/>
          <w:sz w:val="22"/>
          <w:szCs w:val="22"/>
          <w:lang w:val="es-CL"/>
        </w:rPr>
        <w:t xml:space="preserve"> </w:t>
      </w:r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[Stakeholders]</w:t>
      </w:r>
    </w:p>
    <w:p w14:paraId="3A595771" w14:textId="0646C038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Utilidad y Garantía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</w:p>
    <w:p w14:paraId="107C63AB" w14:textId="6348DB90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Activos, Recursos y Capacidad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</w:p>
    <w:p w14:paraId="0F0853E4" w14:textId="7D1C1E7E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Proceso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</w:p>
    <w:p w14:paraId="4D871138" w14:textId="5C4EEF76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Funciones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</w:p>
    <w:p w14:paraId="51AC5E72" w14:textId="5B4575A1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Roles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</w:p>
    <w:p w14:paraId="5CB011BB" w14:textId="12BE93AF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Portafolio de Servicios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</w:p>
    <w:p w14:paraId="69A5165C" w14:textId="5580D44B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Sistema de Gestión del Conocimiento del Servicio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  <w:r w:rsidRPr="00954B8D">
        <w:rPr>
          <w:rFonts w:asciiTheme="minorHAnsi" w:hAnsiTheme="minorHAnsi"/>
          <w:sz w:val="22"/>
          <w:szCs w:val="22"/>
          <w:lang w:val="es-CL"/>
        </w:rPr>
        <w:t xml:space="preserve"> </w:t>
      </w:r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[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Service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Knowledge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Management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System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(SKMS)]</w:t>
      </w:r>
    </w:p>
    <w:p w14:paraId="7D57C90B" w14:textId="34344D28" w:rsidR="00E73C6C" w:rsidRPr="00954B8D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CL"/>
        </w:rPr>
      </w:pPr>
      <w:r w:rsidRPr="00954B8D">
        <w:rPr>
          <w:rFonts w:asciiTheme="minorHAnsi" w:hAnsiTheme="minorHAnsi"/>
          <w:sz w:val="22"/>
          <w:szCs w:val="22"/>
          <w:lang w:val="es-CL"/>
        </w:rPr>
        <w:t>Ciclo de Deming</w:t>
      </w:r>
      <w:r w:rsidR="00954B8D">
        <w:rPr>
          <w:rFonts w:asciiTheme="minorHAnsi" w:hAnsiTheme="minorHAnsi"/>
          <w:sz w:val="22"/>
          <w:szCs w:val="22"/>
          <w:lang w:val="es-CL"/>
        </w:rPr>
        <w:t>.</w:t>
      </w:r>
      <w:r w:rsidRPr="00954B8D">
        <w:rPr>
          <w:rFonts w:asciiTheme="minorHAnsi" w:hAnsiTheme="minorHAnsi"/>
          <w:sz w:val="22"/>
          <w:szCs w:val="22"/>
          <w:lang w:val="es-CL"/>
        </w:rPr>
        <w:t xml:space="preserve"> </w:t>
      </w:r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[Plan-Do-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Check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-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Act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 xml:space="preserve"> </w:t>
      </w:r>
      <w:proofErr w:type="spellStart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cycle</w:t>
      </w:r>
      <w:proofErr w:type="spellEnd"/>
      <w:r w:rsidRPr="00954B8D">
        <w:rPr>
          <w:rFonts w:asciiTheme="minorHAnsi" w:hAnsiTheme="minorHAnsi"/>
          <w:b/>
          <w:i/>
          <w:sz w:val="22"/>
          <w:szCs w:val="22"/>
          <w:lang w:val="es-CL"/>
        </w:rPr>
        <w:t>]</w:t>
      </w:r>
    </w:p>
    <w:p w14:paraId="74A6EBEC" w14:textId="77777777" w:rsidR="00E73C6C" w:rsidRPr="008912F5" w:rsidRDefault="00E73C6C" w:rsidP="00E73C6C">
      <w:pPr>
        <w:pStyle w:val="Estilo3"/>
        <w:rPr>
          <w:color w:val="404040" w:themeColor="text1" w:themeTint="BF"/>
        </w:rPr>
      </w:pPr>
    </w:p>
    <w:p w14:paraId="0D8F521F" w14:textId="77777777" w:rsidR="00E73C6C" w:rsidRPr="00E73C6C" w:rsidRDefault="00E73C6C" w:rsidP="00E73C6C">
      <w:pPr>
        <w:pStyle w:val="Estilo3"/>
        <w:rPr>
          <w:b/>
          <w:lang w:val="es-CL"/>
        </w:rPr>
      </w:pPr>
      <w:r w:rsidRPr="00E73C6C">
        <w:rPr>
          <w:b/>
          <w:lang w:val="es-CL"/>
        </w:rPr>
        <w:t>Preguntas a responder:</w:t>
      </w:r>
    </w:p>
    <w:p w14:paraId="4E4E2117" w14:textId="2F5C31F5" w:rsidR="00E73C6C" w:rsidRPr="00875EED" w:rsidRDefault="00E73C6C" w:rsidP="00D45FFC">
      <w:pPr>
        <w:pStyle w:val="Prrafodelista"/>
        <w:numPr>
          <w:ilvl w:val="0"/>
          <w:numId w:val="39"/>
        </w:numPr>
        <w:spacing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los 3 tipos de proveedor de Servicios?</w:t>
      </w:r>
    </w:p>
    <w:p w14:paraId="7EF55692" w14:textId="3FDA723A" w:rsidR="001F4299" w:rsidRDefault="001F4299" w:rsidP="00D45FFC">
      <w:pPr>
        <w:pStyle w:val="Prrafodelista"/>
        <w:numPr>
          <w:ilvl w:val="1"/>
          <w:numId w:val="39"/>
        </w:numPr>
        <w:spacing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1 – Proveedor de servicios internos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875EED">
        <w:rPr>
          <w:rFonts w:asciiTheme="minorHAnsi" w:hAnsiTheme="minorHAnsi"/>
          <w:sz w:val="22"/>
          <w:lang w:val="es-CL"/>
        </w:rPr>
        <w:t>Un proveedor de servicios interno que está integrado dentro de una unidad de negocio. Puede haber varios proveedores de servicios Tipo 1 dentro de una organización.</w:t>
      </w:r>
    </w:p>
    <w:p w14:paraId="6B34A7A0" w14:textId="1849A18E" w:rsidR="001F4299" w:rsidRDefault="001F4299" w:rsidP="001F4299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2 – Unidad de Servicios Compartidos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875EED">
        <w:rPr>
          <w:rFonts w:asciiTheme="minorHAnsi" w:hAnsiTheme="minorHAnsi"/>
          <w:sz w:val="22"/>
          <w:lang w:val="es-CL"/>
        </w:rPr>
        <w:t>Un proveedor de servicios interno que proporciona servicios de TI compartidos a más de una unidad de negocios</w:t>
      </w:r>
    </w:p>
    <w:p w14:paraId="76A7F153" w14:textId="11C2880B" w:rsidR="001F4299" w:rsidRPr="00D45FFC" w:rsidRDefault="001F4299" w:rsidP="001F4299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3 – Proveedor de servicios externos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875EED">
        <w:rPr>
          <w:rFonts w:asciiTheme="minorHAnsi" w:hAnsiTheme="minorHAnsi"/>
          <w:sz w:val="22"/>
          <w:lang w:val="es-CL"/>
        </w:rPr>
        <w:t>Un proveedor de servicios que proporciona servicios de TI a clientes externos.</w:t>
      </w:r>
    </w:p>
    <w:p w14:paraId="2833260F" w14:textId="77777777" w:rsidR="00D45FFC" w:rsidRPr="008912F5" w:rsidRDefault="00D45FFC" w:rsidP="00D45FFC">
      <w:pPr>
        <w:pStyle w:val="Prrafodelista"/>
        <w:spacing w:after="0" w:line="276" w:lineRule="auto"/>
        <w:ind w:left="1440"/>
        <w:rPr>
          <w:rFonts w:asciiTheme="minorHAnsi" w:hAnsiTheme="minorHAnsi"/>
          <w:sz w:val="22"/>
          <w:lang w:val="es-ES"/>
        </w:rPr>
      </w:pPr>
    </w:p>
    <w:p w14:paraId="2658412E" w14:textId="419222CD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las 5 Fases del Ciclo de Vida del Servicio y Cuál es el propósito de cada una?</w:t>
      </w:r>
    </w:p>
    <w:p w14:paraId="410DDDE0" w14:textId="77777777" w:rsidR="00875EE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875EED">
        <w:rPr>
          <w:rFonts w:asciiTheme="minorHAnsi" w:hAnsiTheme="minorHAnsi"/>
          <w:b/>
          <w:sz w:val="22"/>
          <w:lang w:val="es-ES"/>
        </w:rPr>
        <w:t>Gestión del Servicio</w:t>
      </w:r>
      <w:r w:rsidR="00875EED" w:rsidRPr="00875EED">
        <w:rPr>
          <w:rFonts w:asciiTheme="minorHAnsi" w:hAnsiTheme="minorHAnsi"/>
          <w:b/>
          <w:sz w:val="22"/>
          <w:lang w:val="es-ES"/>
        </w:rPr>
        <w:t>:</w:t>
      </w:r>
      <w:r w:rsidR="00875EED">
        <w:rPr>
          <w:rFonts w:asciiTheme="minorHAnsi" w:hAnsiTheme="minorHAnsi"/>
          <w:sz w:val="22"/>
          <w:lang w:val="es-ES"/>
        </w:rPr>
        <w:t xml:space="preserve"> </w:t>
      </w:r>
    </w:p>
    <w:p w14:paraId="59B9577E" w14:textId="236C525A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estrategias de servicios TI</w:t>
      </w:r>
      <w:r w:rsidR="00411D8C">
        <w:rPr>
          <w:rFonts w:asciiTheme="minorHAnsi" w:hAnsiTheme="minorHAnsi"/>
          <w:sz w:val="22"/>
          <w:lang w:val="es-ES"/>
        </w:rPr>
        <w:t>.</w:t>
      </w:r>
    </w:p>
    <w:p w14:paraId="6BF1C73F" w14:textId="0DA00676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portafolio de servicios</w:t>
      </w:r>
      <w:r w:rsidR="00411D8C">
        <w:rPr>
          <w:rFonts w:asciiTheme="minorHAnsi" w:hAnsiTheme="minorHAnsi"/>
          <w:sz w:val="22"/>
          <w:lang w:val="es-ES"/>
        </w:rPr>
        <w:t>.</w:t>
      </w:r>
    </w:p>
    <w:p w14:paraId="3F7AC56A" w14:textId="4F24A672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financiamiento de servicios TI</w:t>
      </w:r>
      <w:r w:rsidR="00411D8C">
        <w:rPr>
          <w:rFonts w:asciiTheme="minorHAnsi" w:hAnsiTheme="minorHAnsi"/>
          <w:sz w:val="22"/>
          <w:lang w:val="es-ES"/>
        </w:rPr>
        <w:t>.</w:t>
      </w:r>
    </w:p>
    <w:p w14:paraId="53D83DD1" w14:textId="0D99BC79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demandas</w:t>
      </w:r>
      <w:r w:rsidR="00411D8C">
        <w:rPr>
          <w:rFonts w:asciiTheme="minorHAnsi" w:hAnsiTheme="minorHAnsi"/>
          <w:sz w:val="22"/>
          <w:lang w:val="es-ES"/>
        </w:rPr>
        <w:t>.</w:t>
      </w:r>
    </w:p>
    <w:p w14:paraId="1E4DF767" w14:textId="5DE02FBE" w:rsidR="005479B1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relaciones de negocio</w:t>
      </w:r>
      <w:r w:rsidR="00411D8C">
        <w:rPr>
          <w:rFonts w:asciiTheme="minorHAnsi" w:hAnsiTheme="minorHAnsi"/>
          <w:sz w:val="22"/>
          <w:lang w:val="es-ES"/>
        </w:rPr>
        <w:t>.</w:t>
      </w:r>
    </w:p>
    <w:p w14:paraId="5A7CA192" w14:textId="77777777" w:rsidR="00411D8C" w:rsidRPr="00411D8C" w:rsidRDefault="00411D8C" w:rsidP="00411D8C">
      <w:pPr>
        <w:spacing w:line="276" w:lineRule="auto"/>
        <w:ind w:left="1800"/>
        <w:rPr>
          <w:rFonts w:asciiTheme="minorHAnsi" w:hAnsiTheme="minorHAnsi"/>
          <w:sz w:val="22"/>
          <w:lang w:val="es-ES"/>
        </w:rPr>
      </w:pPr>
    </w:p>
    <w:p w14:paraId="79355263" w14:textId="77777777" w:rsidR="00875EED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t>Diseño del Servicio</w:t>
      </w:r>
      <w:r w:rsidR="00875EED" w:rsidRPr="0021628D">
        <w:rPr>
          <w:rFonts w:asciiTheme="minorHAnsi" w:hAnsiTheme="minorHAnsi"/>
          <w:b/>
          <w:sz w:val="22"/>
          <w:lang w:val="es-ES"/>
        </w:rPr>
        <w:t xml:space="preserve">: </w:t>
      </w:r>
    </w:p>
    <w:p w14:paraId="6B506DAE" w14:textId="1B06CFEA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Coordinación de diseños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138D4E07" w14:textId="6F63135B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catálogos de servicios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607D350C" w14:textId="46EA719C" w:rsidR="005479B1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niveles de servicios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70B9569D" w14:textId="2B1548B6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disponibilidad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4A2C33ED" w14:textId="6A933C31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capacidad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271EAAF7" w14:textId="2D7907FB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 xml:space="preserve">Gestión de </w:t>
      </w:r>
      <w:r w:rsidR="0021628D">
        <w:rPr>
          <w:rFonts w:asciiTheme="minorHAnsi" w:hAnsiTheme="minorHAnsi"/>
          <w:sz w:val="22"/>
          <w:lang w:val="es-ES"/>
        </w:rPr>
        <w:t>la continuidad de los servicios TI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77AF1B2E" w14:textId="1733FC68" w:rsidR="0021628D" w:rsidRDefault="0021628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la seguridad de la información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372D3FCE" w14:textId="4D47E112" w:rsidR="0021628D" w:rsidRDefault="0021628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recursos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0D868F38" w14:textId="6045388D" w:rsidR="00D45FFC" w:rsidRPr="00D45FFC" w:rsidRDefault="00D45FFC" w:rsidP="00D45FFC">
      <w:pPr>
        <w:spacing w:after="200" w:line="276" w:lineRule="auto"/>
        <w:rPr>
          <w:rFonts w:asciiTheme="minorHAnsi" w:eastAsiaTheme="minorEastAsia" w:hAnsiTheme="minorHAnsi"/>
          <w:color w:val="404040" w:themeColor="text1" w:themeTint="BF"/>
          <w:sz w:val="22"/>
          <w:szCs w:val="21"/>
          <w:lang w:val="es-ES"/>
        </w:rPr>
      </w:pPr>
      <w:r>
        <w:rPr>
          <w:rFonts w:asciiTheme="minorHAnsi" w:hAnsiTheme="minorHAnsi"/>
          <w:sz w:val="22"/>
          <w:lang w:val="es-ES"/>
        </w:rPr>
        <w:br w:type="page"/>
      </w:r>
    </w:p>
    <w:p w14:paraId="20C51B25" w14:textId="3A00AC2D" w:rsidR="005479B1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lastRenderedPageBreak/>
        <w:t>Transición del Servicio</w:t>
      </w:r>
    </w:p>
    <w:p w14:paraId="46DA12FD" w14:textId="675C7682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Planeación transitiva y soporte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41ECAC47" w14:textId="45018BC9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cambios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10F6C5CD" w14:textId="613B46EB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activos y su configuración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228B01CA" w14:textId="3A1CA294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lanzamiento y desarrollo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34230420" w14:textId="7795CF3F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Servicio de validación y testeo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5E2E2D87" w14:textId="493C88AA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Evaluación de los cambios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7C2FD936" w14:textId="7C94784B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del conocimiento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66D7C124" w14:textId="77777777" w:rsidR="00411D8C" w:rsidRPr="00411D8C" w:rsidRDefault="00411D8C" w:rsidP="00411D8C">
      <w:pPr>
        <w:spacing w:line="276" w:lineRule="auto"/>
        <w:ind w:left="1800"/>
        <w:rPr>
          <w:rFonts w:asciiTheme="minorHAnsi" w:hAnsiTheme="minorHAnsi"/>
          <w:sz w:val="22"/>
          <w:lang w:val="es-ES"/>
        </w:rPr>
      </w:pPr>
    </w:p>
    <w:p w14:paraId="09E6D1E4" w14:textId="3CB55BF1" w:rsidR="005479B1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t>Operaciones del Servicio</w:t>
      </w:r>
    </w:p>
    <w:p w14:paraId="14950FE9" w14:textId="5316D9D2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eventos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2B302FA3" w14:textId="2EAF27BB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incidentes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0E649905" w14:textId="1093EDA1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Solicitud de cumplimiento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5DC892FF" w14:textId="160FF1EA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problemas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25B392F9" w14:textId="58B48706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acceso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20ACCD6B" w14:textId="77777777" w:rsidR="00411D8C" w:rsidRDefault="00411D8C" w:rsidP="00411D8C">
      <w:pPr>
        <w:pStyle w:val="Prrafodelista"/>
        <w:spacing w:after="0" w:line="276" w:lineRule="auto"/>
        <w:ind w:left="2160"/>
        <w:rPr>
          <w:rFonts w:asciiTheme="minorHAnsi" w:hAnsiTheme="minorHAnsi"/>
          <w:sz w:val="22"/>
          <w:lang w:val="es-ES"/>
        </w:rPr>
      </w:pPr>
    </w:p>
    <w:p w14:paraId="5D391AA2" w14:textId="757A0C2A" w:rsidR="005479B1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t>Mejorar Servicio Continuo</w:t>
      </w:r>
    </w:p>
    <w:p w14:paraId="6631A7FC" w14:textId="72DF81E1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Proceso de mejora en siete pasos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03868BA7" w14:textId="77777777" w:rsidR="00D45FFC" w:rsidRPr="008912F5" w:rsidRDefault="00D45FFC" w:rsidP="00D45FFC">
      <w:pPr>
        <w:pStyle w:val="Prrafodelista"/>
        <w:spacing w:after="0" w:line="276" w:lineRule="auto"/>
        <w:ind w:left="2160"/>
        <w:rPr>
          <w:rFonts w:asciiTheme="minorHAnsi" w:hAnsiTheme="minorHAnsi"/>
          <w:sz w:val="22"/>
          <w:lang w:val="es-ES"/>
        </w:rPr>
      </w:pPr>
    </w:p>
    <w:p w14:paraId="22C942AD" w14:textId="3BEF1D96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los 4 procesos que a</w:t>
      </w:r>
      <w:r w:rsidR="00CE3983" w:rsidRPr="00875EED">
        <w:rPr>
          <w:rFonts w:asciiTheme="minorHAnsi" w:hAnsiTheme="minorHAnsi"/>
          <w:sz w:val="22"/>
          <w:u w:val="single"/>
          <w:lang w:val="es-ES"/>
        </w:rPr>
        <w:t xml:space="preserve">seguran Garantía del Servicio? </w:t>
      </w:r>
      <w:r w:rsidRPr="00875EED">
        <w:rPr>
          <w:rFonts w:asciiTheme="minorHAnsi" w:hAnsiTheme="minorHAnsi"/>
          <w:sz w:val="22"/>
          <w:u w:val="single"/>
          <w:lang w:val="es-ES"/>
        </w:rPr>
        <w:t>¿En qué fase del ciclo de vida se encuentran?</w:t>
      </w:r>
    </w:p>
    <w:p w14:paraId="34D745EE" w14:textId="5B63E308" w:rsidR="00BF7986" w:rsidRPr="00BF7986" w:rsidRDefault="00BF7986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BF7986">
        <w:rPr>
          <w:rFonts w:asciiTheme="minorHAnsi" w:hAnsiTheme="minorHAnsi"/>
          <w:b/>
          <w:sz w:val="22"/>
          <w:lang w:val="es-ES"/>
        </w:rPr>
        <w:t>Principales Procesos</w:t>
      </w:r>
    </w:p>
    <w:p w14:paraId="5F4EE38C" w14:textId="20514C5A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Disponibilidad</w:t>
      </w:r>
      <w:r w:rsidR="00411D8C">
        <w:rPr>
          <w:rFonts w:asciiTheme="minorHAnsi" w:hAnsiTheme="minorHAnsi"/>
          <w:sz w:val="22"/>
          <w:lang w:val="es-ES"/>
        </w:rPr>
        <w:t>.</w:t>
      </w:r>
    </w:p>
    <w:p w14:paraId="7A30F85B" w14:textId="69EAE14C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Capacidad</w:t>
      </w:r>
      <w:r w:rsidR="00411D8C">
        <w:rPr>
          <w:rFonts w:asciiTheme="minorHAnsi" w:hAnsiTheme="minorHAnsi"/>
          <w:sz w:val="22"/>
          <w:lang w:val="es-ES"/>
        </w:rPr>
        <w:t>.</w:t>
      </w:r>
    </w:p>
    <w:p w14:paraId="73EC5CF9" w14:textId="5199F1B7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Continuidad</w:t>
      </w:r>
      <w:r w:rsidR="00411D8C">
        <w:rPr>
          <w:rFonts w:asciiTheme="minorHAnsi" w:hAnsiTheme="minorHAnsi"/>
          <w:sz w:val="22"/>
          <w:lang w:val="es-ES"/>
        </w:rPr>
        <w:t>.</w:t>
      </w:r>
    </w:p>
    <w:p w14:paraId="61F8EA50" w14:textId="125919C5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Seguridad</w:t>
      </w:r>
      <w:r w:rsidR="00411D8C">
        <w:rPr>
          <w:rFonts w:asciiTheme="minorHAnsi" w:hAnsiTheme="minorHAnsi"/>
          <w:sz w:val="22"/>
          <w:lang w:val="es-ES"/>
        </w:rPr>
        <w:t>.</w:t>
      </w:r>
    </w:p>
    <w:p w14:paraId="7F3E46C5" w14:textId="77777777" w:rsidR="00411D8C" w:rsidRPr="00411D8C" w:rsidRDefault="00411D8C" w:rsidP="00411D8C">
      <w:pPr>
        <w:spacing w:line="276" w:lineRule="auto"/>
        <w:ind w:left="1800"/>
        <w:rPr>
          <w:rFonts w:asciiTheme="minorHAnsi" w:hAnsiTheme="minorHAnsi"/>
          <w:sz w:val="22"/>
          <w:lang w:val="es-ES"/>
        </w:rPr>
      </w:pPr>
    </w:p>
    <w:p w14:paraId="5EA73552" w14:textId="43827B37" w:rsidR="00BF7986" w:rsidRPr="00BF7986" w:rsidRDefault="00BF7986" w:rsidP="00BF7986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BF7986">
        <w:rPr>
          <w:rFonts w:asciiTheme="minorHAnsi" w:hAnsiTheme="minorHAnsi"/>
          <w:b/>
          <w:sz w:val="22"/>
          <w:lang w:val="es-ES"/>
        </w:rPr>
        <w:t>Ciclo de Vida</w:t>
      </w:r>
    </w:p>
    <w:p w14:paraId="7FBDC4DE" w14:textId="7C99449E" w:rsidR="00BF7986" w:rsidRDefault="00BF7986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Todo esto se efectúa en la fase de gestión de servicios del ciclo de vida del servicio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1EEA4E92" w14:textId="77777777" w:rsidR="00D45FFC" w:rsidRPr="00D45FFC" w:rsidRDefault="00D45FFC" w:rsidP="00D45FFC">
      <w:pPr>
        <w:spacing w:line="276" w:lineRule="auto"/>
        <w:ind w:left="1800"/>
        <w:rPr>
          <w:rFonts w:asciiTheme="minorHAnsi" w:hAnsiTheme="minorHAnsi"/>
          <w:sz w:val="22"/>
          <w:lang w:val="es-ES"/>
        </w:rPr>
      </w:pPr>
    </w:p>
    <w:p w14:paraId="1E0FACD5" w14:textId="10028A64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los 3 componentes de un Portafolio de Servicios?</w:t>
      </w:r>
    </w:p>
    <w:p w14:paraId="4C83D301" w14:textId="19FAA1C2" w:rsidR="00C3245A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3245A">
        <w:rPr>
          <w:rFonts w:asciiTheme="minorHAnsi" w:hAnsiTheme="minorHAnsi"/>
          <w:b/>
          <w:sz w:val="22"/>
          <w:lang w:val="es-ES"/>
        </w:rPr>
        <w:t>Servicios de Fuentes de información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>
        <w:rPr>
          <w:rFonts w:asciiTheme="minorHAnsi" w:hAnsiTheme="minorHAnsi"/>
          <w:sz w:val="22"/>
          <w:lang w:val="es-ES"/>
        </w:rPr>
        <w:t xml:space="preserve"> Todos los servicios que están bajo consideración o desarrollo, pero que no está disponible para el consumidor.</w:t>
      </w:r>
    </w:p>
    <w:p w14:paraId="0323DD3C" w14:textId="3DEA7227" w:rsidR="00C3245A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4F06D9">
        <w:rPr>
          <w:rFonts w:asciiTheme="minorHAnsi" w:hAnsiTheme="minorHAnsi"/>
          <w:b/>
          <w:sz w:val="22"/>
          <w:lang w:val="es-ES"/>
        </w:rPr>
        <w:t>Catálogo de Servicios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>
        <w:rPr>
          <w:rFonts w:asciiTheme="minorHAnsi" w:hAnsiTheme="minorHAnsi"/>
          <w:sz w:val="22"/>
          <w:lang w:val="es-ES"/>
        </w:rPr>
        <w:t xml:space="preserve"> </w:t>
      </w:r>
      <w:r w:rsidR="004F06D9">
        <w:rPr>
          <w:rFonts w:asciiTheme="minorHAnsi" w:hAnsiTheme="minorHAnsi"/>
          <w:sz w:val="22"/>
          <w:lang w:val="es-ES"/>
        </w:rPr>
        <w:t>Todos los servicios TI disponibles incluyendo aquellos que están en desarrollo. Es el único documento que está para los consumidores usado para dar soportes a las ventas y entrega de servicios TI.</w:t>
      </w:r>
    </w:p>
    <w:p w14:paraId="644F68B1" w14:textId="78534C77" w:rsidR="00411D8C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4F06D9">
        <w:rPr>
          <w:rFonts w:asciiTheme="minorHAnsi" w:hAnsiTheme="minorHAnsi"/>
          <w:b/>
          <w:sz w:val="22"/>
          <w:lang w:val="es-ES"/>
        </w:rPr>
        <w:t>Servicios Retirados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>
        <w:rPr>
          <w:rFonts w:asciiTheme="minorHAnsi" w:hAnsiTheme="minorHAnsi"/>
          <w:sz w:val="22"/>
          <w:lang w:val="es-ES"/>
        </w:rPr>
        <w:t xml:space="preserve"> Todos los servicios que fueron eliminados o retirados. No son disponibles </w:t>
      </w:r>
      <w:r w:rsidR="004F06D9">
        <w:rPr>
          <w:rFonts w:asciiTheme="minorHAnsi" w:hAnsiTheme="minorHAnsi"/>
          <w:sz w:val="22"/>
          <w:lang w:val="es-ES"/>
        </w:rPr>
        <w:t xml:space="preserve">o contratados </w:t>
      </w:r>
      <w:r>
        <w:rPr>
          <w:rFonts w:asciiTheme="minorHAnsi" w:hAnsiTheme="minorHAnsi"/>
          <w:sz w:val="22"/>
          <w:lang w:val="es-ES"/>
        </w:rPr>
        <w:t xml:space="preserve">para los nuevos consumidores </w:t>
      </w:r>
      <w:r w:rsidR="004F06D9">
        <w:rPr>
          <w:rFonts w:asciiTheme="minorHAnsi" w:hAnsiTheme="minorHAnsi"/>
          <w:sz w:val="22"/>
          <w:lang w:val="es-ES"/>
        </w:rPr>
        <w:t>a menos que un caso especial de negocio es realizado.</w:t>
      </w:r>
    </w:p>
    <w:p w14:paraId="58612ADB" w14:textId="77777777" w:rsidR="00411D8C" w:rsidRDefault="00411D8C">
      <w:pPr>
        <w:spacing w:after="200" w:line="276" w:lineRule="auto"/>
        <w:rPr>
          <w:rFonts w:asciiTheme="minorHAnsi" w:eastAsiaTheme="minorEastAsia" w:hAnsiTheme="minorHAnsi"/>
          <w:color w:val="404040" w:themeColor="text1" w:themeTint="BF"/>
          <w:sz w:val="22"/>
          <w:szCs w:val="21"/>
          <w:lang w:val="es-ES"/>
        </w:rPr>
      </w:pPr>
      <w:r>
        <w:rPr>
          <w:rFonts w:asciiTheme="minorHAnsi" w:hAnsiTheme="minorHAnsi"/>
          <w:sz w:val="22"/>
          <w:lang w:val="es-ES"/>
        </w:rPr>
        <w:br w:type="page"/>
      </w:r>
    </w:p>
    <w:p w14:paraId="5A6633E1" w14:textId="5539C28D" w:rsidR="00D45FFC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lastRenderedPageBreak/>
        <w:t xml:space="preserve">¿Qué funciones forman parte de la Fase de Operación del Servicio? </w:t>
      </w:r>
    </w:p>
    <w:p w14:paraId="0363DB8A" w14:textId="61F130DC" w:rsidR="00411D8C" w:rsidRPr="00630C21" w:rsidRDefault="00630C21" w:rsidP="00411D8C">
      <w:pPr>
        <w:spacing w:after="200" w:line="276" w:lineRule="auto"/>
        <w:rPr>
          <w:rFonts w:asciiTheme="minorHAnsi" w:eastAsiaTheme="minorEastAsia" w:hAnsiTheme="minorHAnsi"/>
          <w:color w:val="404040" w:themeColor="text1" w:themeTint="BF"/>
          <w:sz w:val="22"/>
          <w:szCs w:val="21"/>
          <w:lang w:val="es-CL"/>
        </w:rPr>
      </w:pPr>
      <w:r>
        <w:rPr>
          <w:rFonts w:asciiTheme="minorHAnsi" w:eastAsiaTheme="minorEastAsia" w:hAnsiTheme="minorHAnsi"/>
          <w:color w:val="404040" w:themeColor="text1" w:themeTint="BF"/>
          <w:sz w:val="22"/>
          <w:szCs w:val="21"/>
          <w:lang w:val="es-CL"/>
        </w:rPr>
        <w:t>L</w:t>
      </w:r>
      <w:r w:rsidR="00411D8C" w:rsidRPr="00630C21">
        <w:rPr>
          <w:rFonts w:asciiTheme="minorHAnsi" w:eastAsiaTheme="minorEastAsia" w:hAnsiTheme="minorHAnsi"/>
          <w:color w:val="404040" w:themeColor="text1" w:themeTint="BF"/>
          <w:sz w:val="22"/>
          <w:szCs w:val="21"/>
          <w:lang w:val="es-CL"/>
        </w:rPr>
        <w:t>as funciones implicadas en la fase de Operación del Servicio son las encargadas de que los servicios logren los objetivos requeridos por el cliente y de la tecnología utilizada para la prestación de dichos servicios:</w:t>
      </w:r>
    </w:p>
    <w:p w14:paraId="3466C3D3" w14:textId="3939C00B" w:rsidR="00411D8C" w:rsidRPr="00630C21" w:rsidRDefault="00411D8C" w:rsidP="00630C2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630C21">
        <w:rPr>
          <w:rFonts w:asciiTheme="minorHAnsi" w:hAnsiTheme="minorHAnsi"/>
          <w:b/>
          <w:sz w:val="22"/>
          <w:lang w:val="es-ES"/>
        </w:rPr>
        <w:t>Centro de Servicios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 w:rsidRPr="00630C21">
        <w:rPr>
          <w:rFonts w:asciiTheme="minorHAnsi" w:hAnsiTheme="minorHAnsi"/>
          <w:b/>
          <w:sz w:val="22"/>
          <w:lang w:val="es-ES"/>
        </w:rPr>
        <w:t xml:space="preserve"> </w:t>
      </w:r>
      <w:r w:rsidR="00630C21">
        <w:rPr>
          <w:rFonts w:asciiTheme="minorHAnsi" w:hAnsiTheme="minorHAnsi"/>
          <w:sz w:val="22"/>
          <w:lang w:val="es-ES"/>
        </w:rPr>
        <w:t>E</w:t>
      </w:r>
      <w:r w:rsidRPr="00630C21">
        <w:rPr>
          <w:rFonts w:asciiTheme="minorHAnsi" w:hAnsiTheme="minorHAnsi"/>
          <w:sz w:val="22"/>
          <w:lang w:val="es-ES"/>
        </w:rPr>
        <w:t>ncargado de los procesos de interacción con los clientes de los servicios TI.</w:t>
      </w:r>
    </w:p>
    <w:p w14:paraId="6573418E" w14:textId="551737B8" w:rsidR="00411D8C" w:rsidRPr="00630C21" w:rsidRDefault="00411D8C" w:rsidP="00630C2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630C21">
        <w:rPr>
          <w:rFonts w:asciiTheme="minorHAnsi" w:hAnsiTheme="minorHAnsi"/>
          <w:b/>
          <w:sz w:val="22"/>
          <w:lang w:val="es-ES"/>
        </w:rPr>
        <w:t>Gestión de Operaciones TI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 w:rsidRPr="00630C21">
        <w:rPr>
          <w:rFonts w:asciiTheme="minorHAnsi" w:hAnsiTheme="minorHAnsi"/>
          <w:b/>
          <w:sz w:val="22"/>
          <w:lang w:val="es-ES"/>
        </w:rPr>
        <w:t xml:space="preserve"> </w:t>
      </w:r>
      <w:r w:rsidR="00630C21">
        <w:rPr>
          <w:rFonts w:asciiTheme="minorHAnsi" w:hAnsiTheme="minorHAnsi"/>
          <w:sz w:val="22"/>
          <w:lang w:val="es-ES"/>
        </w:rPr>
        <w:t>L</w:t>
      </w:r>
      <w:r w:rsidRPr="00630C21">
        <w:rPr>
          <w:rFonts w:asciiTheme="minorHAnsi" w:hAnsiTheme="minorHAnsi"/>
          <w:sz w:val="22"/>
          <w:lang w:val="es-ES"/>
        </w:rPr>
        <w:t>leva a cabo la operación diaria del servicio.</w:t>
      </w:r>
    </w:p>
    <w:p w14:paraId="11A6BE81" w14:textId="7634A4EA" w:rsidR="00411D8C" w:rsidRPr="00630C21" w:rsidRDefault="00411D8C" w:rsidP="00630C2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630C21">
        <w:rPr>
          <w:rFonts w:asciiTheme="minorHAnsi" w:hAnsiTheme="minorHAnsi"/>
          <w:b/>
          <w:sz w:val="22"/>
          <w:lang w:val="es-ES"/>
        </w:rPr>
        <w:t>Gestión Técnica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 w:rsidRPr="00630C21">
        <w:rPr>
          <w:rFonts w:asciiTheme="minorHAnsi" w:hAnsiTheme="minorHAnsi"/>
          <w:b/>
          <w:sz w:val="22"/>
          <w:lang w:val="es-ES"/>
        </w:rPr>
        <w:t xml:space="preserve"> </w:t>
      </w:r>
      <w:r w:rsidR="00630C21">
        <w:rPr>
          <w:rFonts w:asciiTheme="minorHAnsi" w:hAnsiTheme="minorHAnsi"/>
          <w:sz w:val="22"/>
          <w:lang w:val="es-ES"/>
        </w:rPr>
        <w:t>I</w:t>
      </w:r>
      <w:r w:rsidRPr="00630C21">
        <w:rPr>
          <w:rFonts w:asciiTheme="minorHAnsi" w:hAnsiTheme="minorHAnsi"/>
          <w:sz w:val="22"/>
          <w:lang w:val="es-ES"/>
        </w:rPr>
        <w:t>ncluye los equipos, grupos y departamentos implicados en la gestión y soporte de la infraestructura TI.</w:t>
      </w:r>
    </w:p>
    <w:p w14:paraId="2542B919" w14:textId="481CB11F" w:rsidR="00D45FFC" w:rsidRPr="00630C21" w:rsidRDefault="00411D8C" w:rsidP="00630C2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630C21">
        <w:rPr>
          <w:rFonts w:asciiTheme="minorHAnsi" w:hAnsiTheme="minorHAnsi"/>
          <w:b/>
          <w:sz w:val="22"/>
          <w:lang w:val="es-ES"/>
        </w:rPr>
        <w:t>Gestión de Aplicaciones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 w:rsidRPr="00630C21">
        <w:rPr>
          <w:rFonts w:asciiTheme="minorHAnsi" w:hAnsiTheme="minorHAnsi"/>
          <w:b/>
          <w:sz w:val="22"/>
          <w:lang w:val="es-ES"/>
        </w:rPr>
        <w:t xml:space="preserve"> </w:t>
      </w:r>
      <w:r w:rsidR="00630C21">
        <w:rPr>
          <w:rFonts w:asciiTheme="minorHAnsi" w:hAnsiTheme="minorHAnsi"/>
          <w:sz w:val="22"/>
          <w:lang w:val="es-ES"/>
        </w:rPr>
        <w:t>R</w:t>
      </w:r>
      <w:r w:rsidRPr="00630C21">
        <w:rPr>
          <w:rFonts w:asciiTheme="minorHAnsi" w:hAnsiTheme="minorHAnsi"/>
          <w:sz w:val="22"/>
          <w:lang w:val="es-ES"/>
        </w:rPr>
        <w:t>esponsable de la gestión del ciclo de vida de las aplicaciones TI.</w:t>
      </w:r>
    </w:p>
    <w:p w14:paraId="0FC3D9E4" w14:textId="77777777" w:rsidR="00630C21" w:rsidRPr="00630C21" w:rsidRDefault="00630C21" w:rsidP="00630C21">
      <w:pPr>
        <w:spacing w:line="276" w:lineRule="auto"/>
        <w:ind w:left="1080"/>
        <w:rPr>
          <w:rFonts w:asciiTheme="minorHAnsi" w:eastAsiaTheme="minorEastAsia" w:hAnsiTheme="minorHAnsi"/>
          <w:b/>
          <w:sz w:val="22"/>
          <w:lang w:val="es-ES"/>
        </w:rPr>
      </w:pPr>
    </w:p>
    <w:p w14:paraId="1DE12A0A" w14:textId="647F1D6C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las características de los procesos?</w:t>
      </w:r>
    </w:p>
    <w:p w14:paraId="7B98AD1F" w14:textId="2423F544" w:rsidR="00BF32A7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Medibles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>
        <w:rPr>
          <w:rFonts w:asciiTheme="minorHAnsi" w:hAnsiTheme="minorHAnsi"/>
          <w:sz w:val="22"/>
          <w:lang w:val="es-ES"/>
        </w:rPr>
        <w:t xml:space="preserve"> </w:t>
      </w:r>
      <w:r w:rsidR="00E33357">
        <w:rPr>
          <w:rFonts w:asciiTheme="minorHAnsi" w:hAnsiTheme="minorHAnsi"/>
          <w:sz w:val="22"/>
          <w:lang w:val="es-CL"/>
        </w:rPr>
        <w:t>C</w:t>
      </w:r>
      <w:r w:rsidR="00E33357" w:rsidRPr="00CD71FF">
        <w:rPr>
          <w:rFonts w:asciiTheme="minorHAnsi" w:hAnsiTheme="minorHAnsi"/>
          <w:sz w:val="22"/>
          <w:lang w:val="es-CL"/>
        </w:rPr>
        <w:t>a</w:t>
      </w:r>
      <w:r w:rsidR="00E33357">
        <w:rPr>
          <w:rFonts w:asciiTheme="minorHAnsi" w:hAnsiTheme="minorHAnsi"/>
          <w:sz w:val="22"/>
          <w:lang w:val="es-CL"/>
        </w:rPr>
        <w:t>pacidad</w:t>
      </w:r>
      <w:r w:rsidRPr="00CD71FF">
        <w:rPr>
          <w:rFonts w:asciiTheme="minorHAnsi" w:hAnsiTheme="minorHAnsi"/>
          <w:sz w:val="22"/>
          <w:lang w:val="es-CL"/>
        </w:rPr>
        <w:t xml:space="preserve"> de medir el proceso de una manera relevante. </w:t>
      </w:r>
      <w:r w:rsidRPr="00875EED">
        <w:rPr>
          <w:rFonts w:asciiTheme="minorHAnsi" w:hAnsiTheme="minorHAnsi"/>
          <w:sz w:val="22"/>
          <w:lang w:val="es-CL"/>
        </w:rPr>
        <w:t>Se lleva a cabo en vivo. Los gerentes desean medir el costo, la calidad y otros factores variables, mientras que los profesionales se preocupan por la duración y la productividad.</w:t>
      </w:r>
    </w:p>
    <w:p w14:paraId="2291B080" w14:textId="124CE560" w:rsidR="00CD71FF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Resultados Específicos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>
        <w:rPr>
          <w:rFonts w:asciiTheme="minorHAnsi" w:hAnsiTheme="minorHAnsi"/>
          <w:sz w:val="22"/>
          <w:lang w:val="es-ES"/>
        </w:rPr>
        <w:t xml:space="preserve"> La razón de un resultado exitoso es entregar resultados específicos. Debe ser identificable individualmente y contable</w:t>
      </w:r>
    </w:p>
    <w:p w14:paraId="70C05956" w14:textId="76220AD3" w:rsidR="00CD71FF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Clientes/Consumidores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>
        <w:rPr>
          <w:rFonts w:asciiTheme="minorHAnsi" w:hAnsiTheme="minorHAnsi"/>
          <w:sz w:val="22"/>
          <w:lang w:val="es-ES"/>
        </w:rPr>
        <w:t xml:space="preserve"> Cada proceso entrega un resultado primario a los clientes o interesados. Los clientes deben ser internos o externos de la organización, pero el proceso debe reunir sus expectativas.</w:t>
      </w:r>
    </w:p>
    <w:p w14:paraId="1C7B1B25" w14:textId="6F04A522" w:rsidR="00C51A53" w:rsidRPr="00D45FFC" w:rsidRDefault="00CD71FF" w:rsidP="00C51A53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51A53">
        <w:rPr>
          <w:rFonts w:asciiTheme="minorHAnsi" w:hAnsiTheme="minorHAnsi"/>
          <w:b/>
          <w:sz w:val="22"/>
          <w:lang w:val="es-ES"/>
        </w:rPr>
        <w:t>Sensibilidad a “</w:t>
      </w:r>
      <w:proofErr w:type="spellStart"/>
      <w:r w:rsidRPr="00C51A53">
        <w:rPr>
          <w:rFonts w:asciiTheme="minorHAnsi" w:hAnsiTheme="minorHAnsi"/>
          <w:b/>
          <w:sz w:val="22"/>
          <w:lang w:val="es-ES"/>
        </w:rPr>
        <w:t>Triggers</w:t>
      </w:r>
      <w:proofErr w:type="spellEnd"/>
      <w:r w:rsidRPr="00C51A53">
        <w:rPr>
          <w:rFonts w:asciiTheme="minorHAnsi" w:hAnsiTheme="minorHAnsi"/>
          <w:b/>
          <w:sz w:val="22"/>
          <w:lang w:val="es-ES"/>
        </w:rPr>
        <w:t>” Específicos</w:t>
      </w:r>
      <w:r w:rsidR="00630C21">
        <w:rPr>
          <w:rFonts w:asciiTheme="minorHAnsi" w:hAnsiTheme="minorHAnsi"/>
          <w:b/>
          <w:sz w:val="22"/>
          <w:lang w:val="es-ES"/>
        </w:rPr>
        <w:t>.</w:t>
      </w:r>
      <w:r w:rsidRPr="00CD71FF">
        <w:rPr>
          <w:rFonts w:asciiTheme="minorHAnsi" w:hAnsiTheme="minorHAnsi"/>
          <w:sz w:val="22"/>
          <w:lang w:val="es-ES"/>
        </w:rPr>
        <w:t xml:space="preserve"> </w:t>
      </w:r>
      <w:r w:rsidRPr="00C51A53">
        <w:rPr>
          <w:rFonts w:asciiTheme="minorHAnsi" w:hAnsiTheme="minorHAnsi"/>
          <w:sz w:val="22"/>
          <w:lang w:val="es-CL"/>
        </w:rPr>
        <w:t xml:space="preserve">Si bien un proceso puede ser continuo o iterativo, debe ser rastreable a un </w:t>
      </w:r>
      <w:r w:rsidR="00C51A53">
        <w:rPr>
          <w:rFonts w:asciiTheme="minorHAnsi" w:hAnsiTheme="minorHAnsi"/>
          <w:sz w:val="22"/>
          <w:lang w:val="es-CL"/>
        </w:rPr>
        <w:t>“</w:t>
      </w:r>
      <w:proofErr w:type="spellStart"/>
      <w:r w:rsidR="00C51A53">
        <w:rPr>
          <w:rFonts w:asciiTheme="minorHAnsi" w:hAnsiTheme="minorHAnsi"/>
          <w:sz w:val="22"/>
          <w:lang w:val="es-CL"/>
        </w:rPr>
        <w:t>trigger</w:t>
      </w:r>
      <w:proofErr w:type="spellEnd"/>
      <w:r w:rsidR="00C51A53">
        <w:rPr>
          <w:rFonts w:asciiTheme="minorHAnsi" w:hAnsiTheme="minorHAnsi"/>
          <w:sz w:val="22"/>
          <w:lang w:val="es-CL"/>
        </w:rPr>
        <w:t>”</w:t>
      </w:r>
      <w:r w:rsidRPr="00C51A53">
        <w:rPr>
          <w:rFonts w:asciiTheme="minorHAnsi" w:hAnsiTheme="minorHAnsi"/>
          <w:sz w:val="22"/>
          <w:lang w:val="es-CL"/>
        </w:rPr>
        <w:t xml:space="preserve"> específic</w:t>
      </w:r>
      <w:r w:rsidR="00C51A53">
        <w:rPr>
          <w:rFonts w:asciiTheme="minorHAnsi" w:hAnsiTheme="minorHAnsi"/>
          <w:sz w:val="22"/>
          <w:lang w:val="es-CL"/>
        </w:rPr>
        <w:t>o.</w:t>
      </w:r>
    </w:p>
    <w:p w14:paraId="38011330" w14:textId="77777777" w:rsidR="00D45FFC" w:rsidRPr="00C51A53" w:rsidRDefault="00D45FFC" w:rsidP="00D45FFC">
      <w:pPr>
        <w:pStyle w:val="Prrafodelista"/>
        <w:spacing w:after="0" w:line="276" w:lineRule="auto"/>
        <w:ind w:left="1440"/>
        <w:rPr>
          <w:rFonts w:asciiTheme="minorHAnsi" w:hAnsiTheme="minorHAnsi"/>
          <w:sz w:val="22"/>
          <w:lang w:val="es-ES"/>
        </w:rPr>
      </w:pPr>
    </w:p>
    <w:p w14:paraId="6216794E" w14:textId="2388CA8F" w:rsidR="00E73C6C" w:rsidRDefault="00E73C6C" w:rsidP="00AE1425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Cite 3 ejemplos de Stakeholders en Gestión de Servicios</w:t>
      </w:r>
    </w:p>
    <w:p w14:paraId="51CF964E" w14:textId="14CA947A" w:rsidR="00630C21" w:rsidRPr="00630C21" w:rsidRDefault="00630C21" w:rsidP="00630C21">
      <w:pPr>
        <w:spacing w:after="200" w:line="276" w:lineRule="auto"/>
        <w:rPr>
          <w:rFonts w:asciiTheme="minorHAnsi" w:eastAsiaTheme="minorEastAsia" w:hAnsiTheme="minorHAnsi"/>
          <w:color w:val="404040" w:themeColor="text1" w:themeTint="BF"/>
          <w:sz w:val="22"/>
          <w:szCs w:val="21"/>
          <w:lang w:val="es-CL"/>
        </w:rPr>
      </w:pPr>
      <w:r w:rsidRPr="00630C21">
        <w:rPr>
          <w:rFonts w:asciiTheme="minorHAnsi" w:eastAsiaTheme="minorEastAsia" w:hAnsiTheme="minorHAnsi"/>
          <w:color w:val="404040" w:themeColor="text1" w:themeTint="BF"/>
          <w:sz w:val="22"/>
          <w:szCs w:val="21"/>
          <w:lang w:val="es-CL"/>
        </w:rPr>
        <w:t>Los principales procesos de la Fase de Operación del Servicio son:</w:t>
      </w:r>
    </w:p>
    <w:p w14:paraId="675A482A" w14:textId="07F7F6C7" w:rsidR="00E73C6C" w:rsidRPr="00630C21" w:rsidRDefault="00630C21" w:rsidP="00630C2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630C21">
        <w:rPr>
          <w:rFonts w:asciiTheme="minorHAnsi" w:hAnsiTheme="minorHAnsi"/>
          <w:b/>
          <w:sz w:val="22"/>
          <w:lang w:val="es-ES"/>
        </w:rPr>
        <w:t xml:space="preserve">Gestión de servicios TI. </w:t>
      </w:r>
      <w:r w:rsidRPr="00954B8D">
        <w:rPr>
          <w:rFonts w:asciiTheme="minorHAnsi" w:hAnsiTheme="minorHAnsi"/>
          <w:sz w:val="22"/>
          <w:lang w:val="es-ES"/>
        </w:rPr>
        <w:t>En nuestro caso los clientes podrían pedirnos que a la hora de realizar los pagos utilizásemos alguna plataforma como PayPal, y debemos gestionar dichos cambios.</w:t>
      </w:r>
    </w:p>
    <w:p w14:paraId="5FC6C6D6" w14:textId="673E9B8B" w:rsidR="00630C21" w:rsidRPr="00630C21" w:rsidRDefault="00630C21" w:rsidP="00630C2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630C21">
        <w:rPr>
          <w:rFonts w:asciiTheme="minorHAnsi" w:hAnsiTheme="minorHAnsi"/>
          <w:b/>
          <w:sz w:val="22"/>
          <w:lang w:val="es-ES"/>
        </w:rPr>
        <w:t xml:space="preserve">Gestión de eventos. </w:t>
      </w:r>
      <w:r w:rsidRPr="00954B8D">
        <w:rPr>
          <w:rFonts w:asciiTheme="minorHAnsi" w:hAnsiTheme="minorHAnsi"/>
          <w:sz w:val="22"/>
          <w:lang w:val="es-ES"/>
        </w:rPr>
        <w:t>Supongamos que en nuestra simple página web realizamos grandes descuentos en determinadas fechas. Esas fechas deberemos tenerlas en cuenta ya que nuestro servicio tendrá que aguantar una carga superior a la normal.</w:t>
      </w:r>
    </w:p>
    <w:p w14:paraId="67E212B0" w14:textId="66DDF1AB" w:rsidR="00630C21" w:rsidRPr="00630C21" w:rsidRDefault="00630C21" w:rsidP="00630C2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630C21">
        <w:rPr>
          <w:rFonts w:asciiTheme="minorHAnsi" w:hAnsiTheme="minorHAnsi"/>
          <w:b/>
          <w:sz w:val="22"/>
          <w:lang w:val="es-ES"/>
        </w:rPr>
        <w:t xml:space="preserve">Gestión de acceso a los servicios TI. </w:t>
      </w:r>
      <w:r w:rsidRPr="00630C21">
        <w:rPr>
          <w:rFonts w:asciiTheme="minorHAnsi" w:hAnsiTheme="minorHAnsi"/>
          <w:sz w:val="22"/>
          <w:lang w:val="es-ES"/>
        </w:rPr>
        <w:t xml:space="preserve">Supongamos que los usuarios que acceden a nuestra página pueden registrarse, y en nuestra empresa tenemos una aplicación en la que podemos ver a los usuarios registrados e incluso cambiar algún tipo de información correspondiente a esa cuenta </w:t>
      </w:r>
      <w:r w:rsidRPr="00954B8D">
        <w:rPr>
          <w:rFonts w:asciiTheme="minorHAnsi" w:hAnsiTheme="minorHAnsi"/>
          <w:b/>
          <w:i/>
          <w:sz w:val="22"/>
          <w:lang w:val="es-ES"/>
        </w:rPr>
        <w:t>(incluso borrar dicha cuenta)</w:t>
      </w:r>
      <w:r w:rsidRPr="00630C21">
        <w:rPr>
          <w:rFonts w:asciiTheme="minorHAnsi" w:hAnsiTheme="minorHAnsi"/>
          <w:sz w:val="22"/>
          <w:lang w:val="es-ES"/>
        </w:rPr>
        <w:t>.</w:t>
      </w:r>
    </w:p>
    <w:p w14:paraId="0A8C7EBD" w14:textId="77777777" w:rsidR="00A7784F" w:rsidRDefault="00A7784F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56F5AB1B" w14:textId="1B656ED0" w:rsidR="00A7784F" w:rsidRPr="00630C21" w:rsidRDefault="00A7784F" w:rsidP="00A7784F">
      <w:pPr>
        <w:pStyle w:val="Estilo3"/>
        <w:rPr>
          <w:b/>
          <w:lang w:val="es-CL"/>
        </w:rPr>
      </w:pPr>
      <w:r w:rsidRPr="00630C21">
        <w:rPr>
          <w:b/>
          <w:lang w:val="es-CL"/>
        </w:rPr>
        <w:t>Referencias Bibliográficas:</w:t>
      </w:r>
    </w:p>
    <w:p w14:paraId="086D0130" w14:textId="601D1684" w:rsidR="00A7784F" w:rsidRPr="00630C21" w:rsidRDefault="00A7784F" w:rsidP="00A7784F">
      <w:pPr>
        <w:pStyle w:val="Estilo3"/>
        <w:rPr>
          <w:color w:val="404040" w:themeColor="text1" w:themeTint="BF"/>
          <w:sz w:val="32"/>
          <w:lang w:val="es-CL"/>
        </w:rPr>
      </w:pPr>
    </w:p>
    <w:p w14:paraId="5EB61690" w14:textId="77777777" w:rsidR="00A7784F" w:rsidRPr="00630C21" w:rsidRDefault="00A7784F" w:rsidP="00A7784F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  <w:lang w:val="es-CL"/>
        </w:rPr>
      </w:pPr>
      <w:r w:rsidRPr="00630C21">
        <w:rPr>
          <w:color w:val="404040" w:themeColor="text1" w:themeTint="BF"/>
          <w:sz w:val="22"/>
          <w:lang w:val="es-CL"/>
        </w:rPr>
        <w:t xml:space="preserve">Cannon David. </w:t>
      </w:r>
      <w:r w:rsidRPr="00630C21">
        <w:rPr>
          <w:i/>
          <w:color w:val="404040" w:themeColor="text1" w:themeTint="BF"/>
          <w:sz w:val="22"/>
          <w:lang w:val="es-CL"/>
        </w:rPr>
        <w:t xml:space="preserve">ITIL v3 </w:t>
      </w:r>
      <w:proofErr w:type="spellStart"/>
      <w:r w:rsidRPr="00630C21">
        <w:rPr>
          <w:i/>
          <w:color w:val="404040" w:themeColor="text1" w:themeTint="BF"/>
          <w:sz w:val="22"/>
          <w:lang w:val="es-CL"/>
        </w:rPr>
        <w:t>Service</w:t>
      </w:r>
      <w:proofErr w:type="spellEnd"/>
      <w:r w:rsidRPr="00630C21">
        <w:rPr>
          <w:i/>
          <w:color w:val="404040" w:themeColor="text1" w:themeTint="BF"/>
          <w:sz w:val="22"/>
          <w:lang w:val="es-CL"/>
        </w:rPr>
        <w:t xml:space="preserve"> </w:t>
      </w:r>
      <w:proofErr w:type="spellStart"/>
      <w:r w:rsidRPr="00630C21">
        <w:rPr>
          <w:i/>
          <w:color w:val="404040" w:themeColor="text1" w:themeTint="BF"/>
          <w:sz w:val="22"/>
          <w:lang w:val="es-CL"/>
        </w:rPr>
        <w:t>Strategy</w:t>
      </w:r>
      <w:proofErr w:type="spellEnd"/>
      <w:r w:rsidRPr="00630C21">
        <w:rPr>
          <w:color w:val="404040" w:themeColor="text1" w:themeTint="BF"/>
          <w:sz w:val="22"/>
          <w:lang w:val="es-CL"/>
        </w:rPr>
        <w:t xml:space="preserve">. London: </w:t>
      </w:r>
      <w:proofErr w:type="spellStart"/>
      <w:r w:rsidRPr="00630C21">
        <w:rPr>
          <w:color w:val="404040" w:themeColor="text1" w:themeTint="BF"/>
          <w:sz w:val="22"/>
          <w:lang w:val="es-CL"/>
        </w:rPr>
        <w:t>The</w:t>
      </w:r>
      <w:proofErr w:type="spellEnd"/>
      <w:r w:rsidRPr="00630C21">
        <w:rPr>
          <w:color w:val="404040" w:themeColor="text1" w:themeTint="BF"/>
          <w:sz w:val="22"/>
          <w:lang w:val="es-CL"/>
        </w:rPr>
        <w:t xml:space="preserve"> </w:t>
      </w:r>
      <w:proofErr w:type="spellStart"/>
      <w:r w:rsidRPr="00630C21">
        <w:rPr>
          <w:color w:val="404040" w:themeColor="text1" w:themeTint="BF"/>
          <w:sz w:val="22"/>
          <w:lang w:val="es-CL"/>
        </w:rPr>
        <w:t>Stationery</w:t>
      </w:r>
      <w:proofErr w:type="spellEnd"/>
      <w:r w:rsidRPr="00630C21">
        <w:rPr>
          <w:color w:val="404040" w:themeColor="text1" w:themeTint="BF"/>
          <w:sz w:val="22"/>
          <w:lang w:val="es-CL"/>
        </w:rPr>
        <w:t xml:space="preserve"> Office, 2014. </w:t>
      </w:r>
    </w:p>
    <w:p w14:paraId="29B20CE4" w14:textId="77777777" w:rsidR="00A7784F" w:rsidRPr="001F4299" w:rsidRDefault="00A7784F" w:rsidP="00A7784F">
      <w:pPr>
        <w:pStyle w:val="Estilo3"/>
        <w:rPr>
          <w:color w:val="404040" w:themeColor="text1" w:themeTint="BF"/>
          <w:sz w:val="32"/>
        </w:rPr>
      </w:pPr>
    </w:p>
    <w:sectPr w:rsidR="00A7784F" w:rsidRPr="001F4299" w:rsidSect="005B1A2E">
      <w:headerReference w:type="default" r:id="rId12"/>
      <w:footerReference w:type="default" r:id="rId13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ACB5B" w14:textId="77777777" w:rsidR="00C23977" w:rsidRDefault="00C23977" w:rsidP="00FC3616">
      <w:r>
        <w:separator/>
      </w:r>
    </w:p>
  </w:endnote>
  <w:endnote w:type="continuationSeparator" w:id="0">
    <w:p w14:paraId="080D7F28" w14:textId="77777777" w:rsidR="00C23977" w:rsidRDefault="00C23977" w:rsidP="00FC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50A7BC25" w14:textId="77777777" w:rsidR="00C539A7" w:rsidRPr="00C539A7" w:rsidRDefault="004609EB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val="es-ES" w:bidi="ar-SA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50A7BC2B" wp14:editId="50A7BC2C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216535</wp:posOffset>
                  </wp:positionV>
                  <wp:extent cx="3705225" cy="1403985"/>
                  <wp:effectExtent l="0" t="0" r="0" b="0"/>
                  <wp:wrapThrough wrapText="bothSides">
                    <wp:wrapPolygon edited="0">
                      <wp:start x="333" y="0"/>
                      <wp:lineTo x="333" y="19538"/>
                      <wp:lineTo x="21211" y="19538"/>
                      <wp:lineTo x="21211" y="0"/>
                      <wp:lineTo x="333" y="0"/>
                    </wp:wrapPolygon>
                  </wp:wrapThrough>
                  <wp:docPr id="1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05225" cy="140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7BC31" w14:textId="0C708890" w:rsidR="00C539A7" w:rsidRDefault="00731384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</w:pP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Gestión de Servici</w:t>
                              </w:r>
                              <w:r w:rsidR="00E73C6C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os y Gobernabilidad de TI – TI</w:t>
                              </w:r>
                              <w:r w:rsidR="00FD3CA8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DC</w:t>
                              </w: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26</w:t>
                              </w:r>
                            </w:p>
                            <w:p w14:paraId="6830B39D" w14:textId="2F6774D7" w:rsidR="00533C11" w:rsidRPr="00731384" w:rsidRDefault="00533C11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18"/>
                                  <w:szCs w:val="20"/>
                                  <w:lang w:val="es-CL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Otoño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50A7BC2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margin-left:0;margin-top:17.05pt;width:291.75pt;height:110.55pt;z-index:-25165619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" filled="f" stroked="f">
                  <v:textbox style="mso-fit-shape-to-text:t">
                    <w:txbxContent>
                      <w:p w14:paraId="50A7BC31" w14:textId="0C708890" w:rsidR="00C539A7" w:rsidRDefault="00731384" w:rsidP="004609EB">
                        <w:pPr>
                          <w:ind w:right="2"/>
                          <w:jc w:val="center"/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</w:pP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Gestión de Servici</w:t>
                        </w:r>
                        <w:r w:rsidR="00E73C6C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os y Gobernabilidad de TI – TI</w:t>
                        </w:r>
                        <w:r w:rsidR="00FD3CA8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DC</w:t>
                        </w: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26</w:t>
                        </w:r>
                      </w:p>
                      <w:p w14:paraId="6830B39D" w14:textId="2F6774D7" w:rsidR="00533C11" w:rsidRPr="00731384" w:rsidRDefault="00533C11" w:rsidP="004609EB">
                        <w:pPr>
                          <w:ind w:right="2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20"/>
                            <w:lang w:val="es-CL"/>
                          </w:rPr>
                        </w:pPr>
                        <w:r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Otoño 2019</w:t>
                        </w:r>
                      </w:p>
                    </w:txbxContent>
                  </v:textbox>
                  <w10:wrap type="through" anchorx="margin" anchory="margin"/>
                </v:shape>
              </w:pict>
            </mc:Fallback>
          </mc:AlternateContent>
        </w:r>
        <w:r w:rsidR="008C1620">
          <w:tab/>
        </w:r>
        <w:r w:rsidR="008C1620">
          <w:tab/>
        </w:r>
        <w:r w:rsidR="008C1620">
          <w:tab/>
        </w:r>
        <w:r w:rsidR="00C539A7" w:rsidRPr="00C773D6">
          <w:rPr>
            <w:rFonts w:asciiTheme="minorHAnsi" w:hAnsiTheme="minorHAnsi"/>
          </w:rPr>
          <w:fldChar w:fldCharType="begin"/>
        </w:r>
        <w:r w:rsidR="00C539A7" w:rsidRPr="00C773D6">
          <w:rPr>
            <w:rFonts w:asciiTheme="minorHAnsi" w:hAnsiTheme="minorHAnsi"/>
          </w:rPr>
          <w:instrText>PAGE   \* MERGEFORMAT</w:instrText>
        </w:r>
        <w:r w:rsidR="00C539A7" w:rsidRPr="00C773D6">
          <w:rPr>
            <w:rFonts w:asciiTheme="minorHAnsi" w:hAnsiTheme="minorHAnsi"/>
          </w:rPr>
          <w:fldChar w:fldCharType="separate"/>
        </w:r>
        <w:r w:rsidR="00533C11" w:rsidRPr="00533C11">
          <w:rPr>
            <w:rFonts w:asciiTheme="minorHAnsi" w:hAnsiTheme="minorHAnsi"/>
            <w:noProof/>
            <w:lang w:val="es-ES"/>
          </w:rPr>
          <w:t>2</w:t>
        </w:r>
        <w:r w:rsidR="00C539A7" w:rsidRPr="00C773D6">
          <w:rPr>
            <w:rFonts w:asciiTheme="minorHAnsi" w:hAnsiTheme="minorHAnsi"/>
          </w:rPr>
          <w:fldChar w:fldCharType="end"/>
        </w:r>
      </w:p>
    </w:sdtContent>
  </w:sdt>
  <w:p w14:paraId="50A7BC26" w14:textId="77777777" w:rsidR="00FA70DE" w:rsidRPr="00C539A7" w:rsidRDefault="00C0376F" w:rsidP="009A1D34">
    <w:pPr>
      <w:pStyle w:val="Piedepgina"/>
      <w:tabs>
        <w:tab w:val="clear" w:pos="4419"/>
        <w:tab w:val="clear" w:pos="8838"/>
        <w:tab w:val="left" w:pos="3735"/>
      </w:tabs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A7BC2D" wp14:editId="50A7BC2E">
              <wp:simplePos x="0" y="0"/>
              <wp:positionH relativeFrom="column">
                <wp:posOffset>-540385</wp:posOffset>
              </wp:positionH>
              <wp:positionV relativeFrom="paragraph">
                <wp:posOffset>241935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4D97A2" id="18 Rectángulo" o:spid="_x0000_s1026" style="position:absolute;margin-left:-42.55pt;margin-top:19.05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" fillcolor="#e30513" stroked="f" strokeweight="2pt"/>
          </w:pict>
        </mc:Fallback>
      </mc:AlternateContent>
    </w:r>
    <w:r w:rsidR="009A1D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C43C2" w14:textId="77777777" w:rsidR="00C23977" w:rsidRDefault="00C23977" w:rsidP="00FC3616">
      <w:r>
        <w:separator/>
      </w:r>
    </w:p>
  </w:footnote>
  <w:footnote w:type="continuationSeparator" w:id="0">
    <w:p w14:paraId="4FD43EB4" w14:textId="77777777" w:rsidR="00C23977" w:rsidRDefault="00C23977" w:rsidP="00FC3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BC24" w14:textId="131032CD" w:rsidR="00263160" w:rsidRDefault="00605886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bidi="ar-SA"/>
      </w:rPr>
      <w:drawing>
        <wp:anchor distT="0" distB="0" distL="114300" distR="114300" simplePos="0" relativeHeight="251657728" behindDoc="0" locked="0" layoutInCell="1" allowOverlap="1" wp14:anchorId="50A7BC29" wp14:editId="1576B4F3">
          <wp:simplePos x="0" y="0"/>
          <wp:positionH relativeFrom="margin">
            <wp:posOffset>3462020</wp:posOffset>
          </wp:positionH>
          <wp:positionV relativeFrom="page">
            <wp:posOffset>482490</wp:posOffset>
          </wp:positionV>
          <wp:extent cx="2991600" cy="399600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eastAsiaTheme="minorHAnsi" w:hAnsi="Times New Roman" w:cs="Times New Roman"/>
        <w:noProof/>
        <w:color w:val="auto"/>
        <w:lang w:val="es-E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0A7BC27" wp14:editId="5CD4E0FB">
              <wp:simplePos x="0" y="0"/>
              <wp:positionH relativeFrom="margin">
                <wp:posOffset>0</wp:posOffset>
              </wp:positionH>
              <wp:positionV relativeFrom="bottomMargin">
                <wp:posOffset>-8673217</wp:posOffset>
              </wp:positionV>
              <wp:extent cx="2989580" cy="377190"/>
              <wp:effectExtent l="0" t="0" r="0" b="6350"/>
              <wp:wrapThrough wrapText="bothSides">
                <wp:wrapPolygon edited="0">
                  <wp:start x="413" y="0"/>
                  <wp:lineTo x="413" y="21115"/>
                  <wp:lineTo x="21059" y="21115"/>
                  <wp:lineTo x="21059" y="0"/>
                  <wp:lineTo x="413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958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00A3A" w14:textId="16735EDD" w:rsidR="00D760BD" w:rsidRPr="006A21F9" w:rsidRDefault="00954B8D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</w:t>
                          </w:r>
                          <w:r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nformática</w:t>
                          </w:r>
                          <w:r w:rsidR="00605886"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y</w:t>
                          </w:r>
                          <w:r w:rsidR="00605886"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 xml:space="preserve"> T</w:t>
                          </w:r>
                          <w:r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elecomunicaciones</w:t>
                          </w:r>
                        </w:p>
                        <w:p w14:paraId="64F50EDC" w14:textId="3ED61BA1" w:rsidR="00D760BD" w:rsidRPr="006A21F9" w:rsidRDefault="00D760BD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Ingeniería en Informática</w:t>
                          </w:r>
                        </w:p>
                        <w:p w14:paraId="50A7BC30" w14:textId="4DE099C0" w:rsidR="00C06611" w:rsidRPr="00D760BD" w:rsidRDefault="00C06611" w:rsidP="00C06611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A7BC2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0;margin-top:-682.95pt;width:235.4pt;height:29.7pt;z-index:-2516556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" filled="f" stroked="f">
              <v:textbox style="mso-fit-shape-to-text:t">
                <w:txbxContent>
                  <w:p w14:paraId="23E00A3A" w14:textId="16735EDD" w:rsidR="00D760BD" w:rsidRPr="006A21F9" w:rsidRDefault="00954B8D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</w:t>
                    </w:r>
                    <w:r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nformática</w:t>
                    </w:r>
                    <w:r w:rsidR="00605886"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 xml:space="preserve"> </w:t>
                    </w:r>
                    <w:r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y</w:t>
                    </w:r>
                    <w:r w:rsidR="00605886"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 xml:space="preserve"> T</w:t>
                    </w:r>
                    <w:r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elecomunicaciones</w:t>
                    </w:r>
                  </w:p>
                  <w:p w14:paraId="64F50EDC" w14:textId="3ED61BA1" w:rsidR="00D760BD" w:rsidRPr="006A21F9" w:rsidRDefault="00D760BD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Ingeniería en Informática</w:t>
                    </w:r>
                  </w:p>
                  <w:p w14:paraId="50A7BC30" w14:textId="4DE099C0" w:rsidR="00C06611" w:rsidRPr="00D760BD" w:rsidRDefault="00C06611" w:rsidP="00C06611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940"/>
    <w:multiLevelType w:val="hybridMultilevel"/>
    <w:tmpl w:val="1CEA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855AB"/>
    <w:multiLevelType w:val="hybridMultilevel"/>
    <w:tmpl w:val="2F3EB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3F23"/>
    <w:multiLevelType w:val="hybridMultilevel"/>
    <w:tmpl w:val="5C92B2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543257"/>
    <w:multiLevelType w:val="multilevel"/>
    <w:tmpl w:val="F7563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13204"/>
    <w:multiLevelType w:val="hybridMultilevel"/>
    <w:tmpl w:val="08C6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B61A9"/>
    <w:multiLevelType w:val="hybridMultilevel"/>
    <w:tmpl w:val="C2C23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220805"/>
    <w:multiLevelType w:val="hybridMultilevel"/>
    <w:tmpl w:val="F65270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8D1341"/>
    <w:multiLevelType w:val="hybridMultilevel"/>
    <w:tmpl w:val="92B006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E86ED8"/>
    <w:multiLevelType w:val="hybridMultilevel"/>
    <w:tmpl w:val="4BBCE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259B3"/>
    <w:multiLevelType w:val="hybridMultilevel"/>
    <w:tmpl w:val="CA8E1F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2E0A56"/>
    <w:multiLevelType w:val="hybridMultilevel"/>
    <w:tmpl w:val="66C6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AF725E"/>
    <w:multiLevelType w:val="hybridMultilevel"/>
    <w:tmpl w:val="9B9890E6"/>
    <w:lvl w:ilvl="0" w:tplc="6ED4368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F6F2B"/>
    <w:multiLevelType w:val="hybridMultilevel"/>
    <w:tmpl w:val="2C96D8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29"/>
  </w:num>
  <w:num w:numId="4">
    <w:abstractNumId w:val="34"/>
  </w:num>
  <w:num w:numId="5">
    <w:abstractNumId w:val="34"/>
    <w:lvlOverride w:ilvl="0">
      <w:startOverride w:val="2"/>
    </w:lvlOverride>
  </w:num>
  <w:num w:numId="6">
    <w:abstractNumId w:val="27"/>
    <w:lvlOverride w:ilvl="0">
      <w:startOverride w:val="2"/>
    </w:lvlOverride>
  </w:num>
  <w:num w:numId="7">
    <w:abstractNumId w:val="32"/>
  </w:num>
  <w:num w:numId="8">
    <w:abstractNumId w:val="19"/>
  </w:num>
  <w:num w:numId="9">
    <w:abstractNumId w:val="25"/>
  </w:num>
  <w:num w:numId="10">
    <w:abstractNumId w:val="10"/>
  </w:num>
  <w:num w:numId="11">
    <w:abstractNumId w:val="30"/>
  </w:num>
  <w:num w:numId="12">
    <w:abstractNumId w:val="16"/>
  </w:num>
  <w:num w:numId="13">
    <w:abstractNumId w:val="3"/>
  </w:num>
  <w:num w:numId="14">
    <w:abstractNumId w:val="23"/>
  </w:num>
  <w:num w:numId="15">
    <w:abstractNumId w:val="14"/>
  </w:num>
  <w:num w:numId="16">
    <w:abstractNumId w:val="17"/>
  </w:num>
  <w:num w:numId="17">
    <w:abstractNumId w:val="36"/>
  </w:num>
  <w:num w:numId="18">
    <w:abstractNumId w:val="1"/>
  </w:num>
  <w:num w:numId="19">
    <w:abstractNumId w:val="26"/>
  </w:num>
  <w:num w:numId="20">
    <w:abstractNumId w:val="0"/>
  </w:num>
  <w:num w:numId="21">
    <w:abstractNumId w:val="33"/>
  </w:num>
  <w:num w:numId="22">
    <w:abstractNumId w:val="20"/>
  </w:num>
  <w:num w:numId="23">
    <w:abstractNumId w:val="28"/>
  </w:num>
  <w:num w:numId="24">
    <w:abstractNumId w:val="5"/>
  </w:num>
  <w:num w:numId="25">
    <w:abstractNumId w:val="7"/>
  </w:num>
  <w:num w:numId="26">
    <w:abstractNumId w:val="4"/>
  </w:num>
  <w:num w:numId="27">
    <w:abstractNumId w:val="21"/>
  </w:num>
  <w:num w:numId="28">
    <w:abstractNumId w:val="8"/>
  </w:num>
  <w:num w:numId="29">
    <w:abstractNumId w:val="13"/>
  </w:num>
  <w:num w:numId="30">
    <w:abstractNumId w:val="22"/>
  </w:num>
  <w:num w:numId="31">
    <w:abstractNumId w:val="35"/>
  </w:num>
  <w:num w:numId="32">
    <w:abstractNumId w:val="15"/>
  </w:num>
  <w:num w:numId="33">
    <w:abstractNumId w:val="31"/>
  </w:num>
  <w:num w:numId="34">
    <w:abstractNumId w:val="12"/>
  </w:num>
  <w:num w:numId="35">
    <w:abstractNumId w:val="11"/>
  </w:num>
  <w:num w:numId="36">
    <w:abstractNumId w:val="2"/>
  </w:num>
  <w:num w:numId="37">
    <w:abstractNumId w:val="6"/>
  </w:num>
  <w:num w:numId="38">
    <w:abstractNumId w:val="9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EF"/>
    <w:rsid w:val="00021800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46EB3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749"/>
    <w:rsid w:val="0007427B"/>
    <w:rsid w:val="00075A5F"/>
    <w:rsid w:val="00075D46"/>
    <w:rsid w:val="000760E3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15C3"/>
    <w:rsid w:val="000B2ADA"/>
    <w:rsid w:val="000B2FE8"/>
    <w:rsid w:val="000B3CA4"/>
    <w:rsid w:val="000B41F6"/>
    <w:rsid w:val="000B589D"/>
    <w:rsid w:val="000B628D"/>
    <w:rsid w:val="000B7ACD"/>
    <w:rsid w:val="000C22EB"/>
    <w:rsid w:val="000C4545"/>
    <w:rsid w:val="000C48CD"/>
    <w:rsid w:val="000C4927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6CFE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389"/>
    <w:rsid w:val="0017088D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5E22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299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28D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43E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3DE3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6EB3"/>
    <w:rsid w:val="002C293B"/>
    <w:rsid w:val="002C3A32"/>
    <w:rsid w:val="002C4022"/>
    <w:rsid w:val="002C4646"/>
    <w:rsid w:val="002C605C"/>
    <w:rsid w:val="002C624F"/>
    <w:rsid w:val="002C6E28"/>
    <w:rsid w:val="002D09F5"/>
    <w:rsid w:val="002D1BCA"/>
    <w:rsid w:val="002D2587"/>
    <w:rsid w:val="002D28DA"/>
    <w:rsid w:val="002D3E6C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2823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4F0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43F"/>
    <w:rsid w:val="00362C5C"/>
    <w:rsid w:val="00363229"/>
    <w:rsid w:val="0036426C"/>
    <w:rsid w:val="00370544"/>
    <w:rsid w:val="00371BEB"/>
    <w:rsid w:val="00371F12"/>
    <w:rsid w:val="003728F0"/>
    <w:rsid w:val="003765D9"/>
    <w:rsid w:val="003772FD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ADD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156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1D8C"/>
    <w:rsid w:val="0041304A"/>
    <w:rsid w:val="004211F6"/>
    <w:rsid w:val="00421201"/>
    <w:rsid w:val="00422B8D"/>
    <w:rsid w:val="00424602"/>
    <w:rsid w:val="004247B2"/>
    <w:rsid w:val="00424D2C"/>
    <w:rsid w:val="00424E76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9CD"/>
    <w:rsid w:val="00451F3A"/>
    <w:rsid w:val="00452CC4"/>
    <w:rsid w:val="00453629"/>
    <w:rsid w:val="0045386F"/>
    <w:rsid w:val="0045504E"/>
    <w:rsid w:val="0045517B"/>
    <w:rsid w:val="00455AFE"/>
    <w:rsid w:val="00455C3D"/>
    <w:rsid w:val="004561EA"/>
    <w:rsid w:val="00457A91"/>
    <w:rsid w:val="004609EB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2FAA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751"/>
    <w:rsid w:val="004B0D8B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78C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06D9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72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3C11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57D8"/>
    <w:rsid w:val="005479B1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36B6"/>
    <w:rsid w:val="005C41B9"/>
    <w:rsid w:val="005C4E32"/>
    <w:rsid w:val="005C65C8"/>
    <w:rsid w:val="005C6B59"/>
    <w:rsid w:val="005C6E73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5886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0C21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384"/>
    <w:rsid w:val="007318B5"/>
    <w:rsid w:val="00733D1D"/>
    <w:rsid w:val="00734B32"/>
    <w:rsid w:val="00734E1F"/>
    <w:rsid w:val="0073545B"/>
    <w:rsid w:val="007357D2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59E3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0C40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01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EED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912F5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7B3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4B8D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324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E97"/>
    <w:rsid w:val="00A76049"/>
    <w:rsid w:val="00A7784F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5C0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AF7CD7"/>
    <w:rsid w:val="00B008DD"/>
    <w:rsid w:val="00B00EB7"/>
    <w:rsid w:val="00B0181F"/>
    <w:rsid w:val="00B0453E"/>
    <w:rsid w:val="00B046AD"/>
    <w:rsid w:val="00B06A6C"/>
    <w:rsid w:val="00B07977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9A5"/>
    <w:rsid w:val="00B41E88"/>
    <w:rsid w:val="00B4209A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39C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4B4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2A7"/>
    <w:rsid w:val="00BF3692"/>
    <w:rsid w:val="00BF38E9"/>
    <w:rsid w:val="00BF4649"/>
    <w:rsid w:val="00BF7946"/>
    <w:rsid w:val="00BF798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06611"/>
    <w:rsid w:val="00C10438"/>
    <w:rsid w:val="00C10741"/>
    <w:rsid w:val="00C12BE3"/>
    <w:rsid w:val="00C15988"/>
    <w:rsid w:val="00C15DDA"/>
    <w:rsid w:val="00C2377A"/>
    <w:rsid w:val="00C23977"/>
    <w:rsid w:val="00C24865"/>
    <w:rsid w:val="00C278B9"/>
    <w:rsid w:val="00C30881"/>
    <w:rsid w:val="00C31281"/>
    <w:rsid w:val="00C3245A"/>
    <w:rsid w:val="00C324D1"/>
    <w:rsid w:val="00C3288F"/>
    <w:rsid w:val="00C32EE7"/>
    <w:rsid w:val="00C3569A"/>
    <w:rsid w:val="00C36CC0"/>
    <w:rsid w:val="00C36D96"/>
    <w:rsid w:val="00C376FD"/>
    <w:rsid w:val="00C37930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1A53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4B1E"/>
    <w:rsid w:val="00C74D24"/>
    <w:rsid w:val="00C76CAC"/>
    <w:rsid w:val="00C773D6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4A5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71FF"/>
    <w:rsid w:val="00CE16B7"/>
    <w:rsid w:val="00CE1D19"/>
    <w:rsid w:val="00CE23CB"/>
    <w:rsid w:val="00CE3368"/>
    <w:rsid w:val="00CE3983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077F0"/>
    <w:rsid w:val="00D109FF"/>
    <w:rsid w:val="00D11BC9"/>
    <w:rsid w:val="00D11E24"/>
    <w:rsid w:val="00D1325B"/>
    <w:rsid w:val="00D1340E"/>
    <w:rsid w:val="00D13448"/>
    <w:rsid w:val="00D14DD2"/>
    <w:rsid w:val="00D16D14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0D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5FFC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0BD"/>
    <w:rsid w:val="00D762C7"/>
    <w:rsid w:val="00D80035"/>
    <w:rsid w:val="00D816F3"/>
    <w:rsid w:val="00D81AB5"/>
    <w:rsid w:val="00D828F3"/>
    <w:rsid w:val="00D839BC"/>
    <w:rsid w:val="00D91375"/>
    <w:rsid w:val="00D93A7F"/>
    <w:rsid w:val="00D9541C"/>
    <w:rsid w:val="00D9581A"/>
    <w:rsid w:val="00D95BF9"/>
    <w:rsid w:val="00D95E35"/>
    <w:rsid w:val="00D97119"/>
    <w:rsid w:val="00D97198"/>
    <w:rsid w:val="00DA101C"/>
    <w:rsid w:val="00DA3355"/>
    <w:rsid w:val="00DA558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0B3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6E1E"/>
    <w:rsid w:val="00E302AA"/>
    <w:rsid w:val="00E303F3"/>
    <w:rsid w:val="00E307EB"/>
    <w:rsid w:val="00E31B48"/>
    <w:rsid w:val="00E32069"/>
    <w:rsid w:val="00E33357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1F4"/>
    <w:rsid w:val="00E72243"/>
    <w:rsid w:val="00E7369F"/>
    <w:rsid w:val="00E73C6C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34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CA8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7BB52"/>
  <w15:docId w15:val="{40ABC57B-4E12-4EAC-A1FF-EAFA07E9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E7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n-US" w:eastAsia="es-ES" w:bidi="hi-IN"/>
    </w:rPr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45504E"/>
    <w:rPr>
      <w:rFonts w:asciiTheme="minorHAnsi" w:hAnsiTheme="minorHAnsi"/>
      <w:szCs w:val="32"/>
    </w:rPr>
  </w:style>
  <w:style w:type="paragraph" w:customStyle="1" w:styleId="Estilo2">
    <w:name w:val="Estilo2"/>
    <w:basedOn w:val="TITULO1"/>
    <w:link w:val="Estilo2Car"/>
    <w:qFormat/>
    <w:rsid w:val="0045504E"/>
    <w:pPr>
      <w:numPr>
        <w:numId w:val="2"/>
      </w:numPr>
    </w:pPr>
    <w:rPr>
      <w:rFonts w:asciiTheme="minorHAnsi" w:hAnsiTheme="minorHAnsi"/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45504E"/>
    <w:rPr>
      <w:rFonts w:eastAsia="Times New Roman" w:cs="Century Gothic"/>
      <w:b/>
      <w:color w:val="4C4C4C"/>
      <w:sz w:val="36"/>
      <w:szCs w:val="32"/>
      <w:lang w:val="en-US" w:eastAsia="es-ES" w:bidi="hi-IN"/>
    </w:rPr>
  </w:style>
  <w:style w:type="paragraph" w:customStyle="1" w:styleId="Estilo3">
    <w:name w:val="Estilo3"/>
    <w:basedOn w:val="TITULO1"/>
    <w:link w:val="Estilo3Car"/>
    <w:qFormat/>
    <w:rsid w:val="0045504E"/>
    <w:pPr>
      <w:jc w:val="both"/>
    </w:pPr>
    <w:rPr>
      <w:rFonts w:asciiTheme="minorHAnsi" w:hAnsiTheme="minorHAnsi"/>
      <w:b w:val="0"/>
      <w:sz w:val="24"/>
    </w:rPr>
  </w:style>
  <w:style w:type="character" w:customStyle="1" w:styleId="Estilo2Car">
    <w:name w:val="Estilo2 Car"/>
    <w:basedOn w:val="TITULO1Car"/>
    <w:link w:val="Estilo2"/>
    <w:rsid w:val="0045504E"/>
    <w:rPr>
      <w:rFonts w:eastAsia="Times New Roman" w:cs="Century Gothic"/>
      <w:b/>
      <w:color w:val="E30513"/>
      <w:sz w:val="28"/>
      <w:szCs w:val="28"/>
      <w:lang w:val="en-US" w:eastAsia="es-ES" w:bidi="hi-IN"/>
    </w:rPr>
  </w:style>
  <w:style w:type="character" w:customStyle="1" w:styleId="Estilo3Car">
    <w:name w:val="Estilo3 Car"/>
    <w:basedOn w:val="TITULO1Car"/>
    <w:link w:val="Estilo3"/>
    <w:rsid w:val="0045504E"/>
    <w:rPr>
      <w:rFonts w:eastAsia="Times New Roman" w:cs="Century Gothic"/>
      <w:b w:val="0"/>
      <w:color w:val="4C4C4C"/>
      <w:sz w:val="24"/>
      <w:szCs w:val="36"/>
      <w:lang w:val="en-US" w:eastAsia="es-ES" w:bidi="hi-IN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sz w:val="17"/>
      <w:lang w:val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ind w:left="144"/>
    </w:pPr>
    <w:rPr>
      <w:color w:val="FFFFFF"/>
      <w:sz w:val="96"/>
      <w:szCs w:val="96"/>
      <w:lang w:val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lid-translation">
    <w:name w:val="tlid-translation"/>
    <w:basedOn w:val="Fuentedeprrafopredeter"/>
    <w:rsid w:val="001F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EE0F3-6311-4B52-B0D5-D072BA65ADBD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2.xml><?xml version="1.0" encoding="utf-8"?>
<ds:datastoreItem xmlns:ds="http://schemas.openxmlformats.org/officeDocument/2006/customXml" ds:itemID="{71F69BA7-4F82-4CDE-99A3-ABB80053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A4A1-28EB-4B2A-B48A-F18C870B25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99FC3B-12E8-47C3-ACB9-5E22EA8F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1056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Felipe Escobar Concha</dc:creator>
  <cp:lastModifiedBy>YERKO ARON FUENTES JAIME</cp:lastModifiedBy>
  <cp:revision>15</cp:revision>
  <cp:lastPrinted>2015-09-08T20:09:00Z</cp:lastPrinted>
  <dcterms:created xsi:type="dcterms:W3CDTF">2018-09-15T16:52:00Z</dcterms:created>
  <dcterms:modified xsi:type="dcterms:W3CDTF">2019-05-17T13:53:00Z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