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32CA8126"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693FFC">
        <w:rPr>
          <w:rFonts w:asciiTheme="minorHAnsi" w:hAnsiTheme="minorHAnsi" w:cs="Arial"/>
          <w:b/>
          <w:color w:val="262626" w:themeColor="text1" w:themeTint="D9"/>
          <w:sz w:val="40"/>
          <w:szCs w:val="40"/>
        </w:rPr>
        <w:t>5</w:t>
      </w:r>
      <w:r w:rsidR="00B07977" w:rsidRPr="00731384">
        <w:rPr>
          <w:rFonts w:asciiTheme="minorHAnsi" w:hAnsiTheme="minorHAnsi" w:cs="Arial"/>
          <w:b/>
          <w:color w:val="262626" w:themeColor="text1" w:themeTint="D9"/>
          <w:sz w:val="40"/>
          <w:szCs w:val="40"/>
        </w:rPr>
        <w:t xml:space="preserve">: </w:t>
      </w:r>
      <w:r w:rsidR="00693FFC" w:rsidRPr="00693FFC">
        <w:rPr>
          <w:rFonts w:asciiTheme="minorHAnsi" w:hAnsiTheme="minorHAnsi" w:cs="Arial"/>
          <w:b/>
          <w:color w:val="262626" w:themeColor="text1" w:themeTint="D9"/>
          <w:sz w:val="40"/>
          <w:szCs w:val="40"/>
        </w:rPr>
        <w:t>Transición del Servicio</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731384"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282C07B2" w:rsidR="00E73C6C" w:rsidRPr="00731384" w:rsidRDefault="00E73C6C" w:rsidP="003910FD">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 xml:space="preserve">Gestión de Servicios y Gobernabilidad de TI </w:t>
            </w:r>
            <w:r w:rsidR="00686A24">
              <w:rPr>
                <w:rFonts w:asciiTheme="minorHAnsi" w:hAnsiTheme="minorHAnsi" w:cs="Arial"/>
                <w:b w:val="0"/>
                <w:color w:val="262626" w:themeColor="text1" w:themeTint="D9"/>
                <w:sz w:val="22"/>
                <w:szCs w:val="22"/>
                <w:lang w:val="es-CL"/>
              </w:rPr>
              <w:t xml:space="preserve">- </w:t>
            </w:r>
            <w:bookmarkStart w:id="0" w:name="_GoBack"/>
            <w:bookmarkEnd w:id="0"/>
            <w:r w:rsidRPr="00731384">
              <w:rPr>
                <w:rFonts w:asciiTheme="minorHAnsi" w:hAnsiTheme="minorHAnsi" w:cs="Arial"/>
                <w:b w:val="0"/>
                <w:color w:val="262626" w:themeColor="text1" w:themeTint="D9"/>
                <w:sz w:val="22"/>
                <w:szCs w:val="22"/>
                <w:lang w:val="es-CL"/>
              </w:rPr>
              <w:t xml:space="preserve"> TI</w:t>
            </w:r>
            <w:r w:rsidR="003910FD">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0A4D5821" w14:textId="768B0B9F" w:rsidR="00E73C6C" w:rsidRPr="00731384" w:rsidRDefault="00E73C6C" w:rsidP="00686A24">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 xml:space="preserve">Nombre del </w:t>
            </w:r>
            <w:r w:rsidR="003910FD">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686A24">
              <w:rPr>
                <w:rFonts w:asciiTheme="minorHAnsi" w:hAnsiTheme="minorHAnsi" w:cs="Arial"/>
                <w:color w:val="262626" w:themeColor="text1" w:themeTint="D9"/>
                <w:sz w:val="22"/>
                <w:szCs w:val="22"/>
                <w:lang w:val="es-CL"/>
              </w:rPr>
              <w:t xml:space="preserve">: </w:t>
            </w:r>
            <w:r w:rsidR="00686A24" w:rsidRPr="00686A24">
              <w:rPr>
                <w:rFonts w:asciiTheme="minorHAnsi" w:hAnsiTheme="minorHAnsi" w:cs="Arial"/>
                <w:b w:val="0"/>
                <w:color w:val="262626" w:themeColor="text1" w:themeTint="D9"/>
                <w:sz w:val="22"/>
                <w:szCs w:val="22"/>
                <w:lang w:val="es-CL"/>
              </w:rPr>
              <w:t xml:space="preserve">Gabriel Beltrán, </w:t>
            </w:r>
            <w:r w:rsidR="00686A24" w:rsidRPr="00686A24">
              <w:rPr>
                <w:rFonts w:asciiTheme="minorHAnsi" w:hAnsiTheme="minorHAnsi" w:cs="Arial"/>
                <w:b w:val="0"/>
                <w:color w:val="262626" w:themeColor="text1" w:themeTint="D9"/>
                <w:sz w:val="22"/>
                <w:szCs w:val="22"/>
                <w:lang w:val="es-CL"/>
              </w:rPr>
              <w:t>Aron Fuentes</w:t>
            </w:r>
            <w:r w:rsidR="00686A24">
              <w:rPr>
                <w:rFonts w:asciiTheme="minorHAnsi" w:hAnsiTheme="minorHAnsi" w:cs="Arial"/>
                <w:b w:val="0"/>
                <w:color w:val="262626" w:themeColor="text1" w:themeTint="D9"/>
                <w:sz w:val="22"/>
                <w:szCs w:val="22"/>
                <w:lang w:val="es-CL"/>
              </w:rPr>
              <w:t xml:space="preserve">, </w:t>
            </w:r>
            <w:r w:rsidR="00686A24" w:rsidRPr="00686A24">
              <w:rPr>
                <w:rFonts w:asciiTheme="minorHAnsi" w:hAnsiTheme="minorHAnsi" w:cs="Arial"/>
                <w:b w:val="0"/>
                <w:color w:val="262626" w:themeColor="text1" w:themeTint="D9"/>
                <w:sz w:val="22"/>
                <w:szCs w:val="22"/>
                <w:lang w:val="es-CL"/>
              </w:rPr>
              <w:t>Felipe Inda</w:t>
            </w:r>
            <w:r w:rsidR="00686A24">
              <w:rPr>
                <w:rFonts w:asciiTheme="minorHAnsi" w:hAnsiTheme="minorHAnsi" w:cs="Arial"/>
                <w:b w:val="0"/>
                <w:color w:val="262626" w:themeColor="text1" w:themeTint="D9"/>
                <w:sz w:val="22"/>
                <w:szCs w:val="22"/>
                <w:lang w:val="es-CL"/>
              </w:rPr>
              <w:t xml:space="preserve"> y </w:t>
            </w:r>
            <w:r w:rsidR="00686A24" w:rsidRPr="00686A24">
              <w:rPr>
                <w:rFonts w:asciiTheme="minorHAnsi" w:hAnsiTheme="minorHAnsi" w:cs="Arial"/>
                <w:b w:val="0"/>
                <w:color w:val="262626" w:themeColor="text1" w:themeTint="D9"/>
                <w:sz w:val="22"/>
                <w:szCs w:val="22"/>
                <w:lang w:val="es-CL"/>
              </w:rPr>
              <w:t>Ivo Olivares</w:t>
            </w:r>
            <w:r w:rsidR="00686A24">
              <w:rPr>
                <w:rFonts w:asciiTheme="minorHAnsi" w:hAnsiTheme="minorHAnsi" w:cs="Arial"/>
                <w:b w:val="0"/>
                <w:color w:val="262626" w:themeColor="text1" w:themeTint="D9"/>
                <w:sz w:val="22"/>
                <w:szCs w:val="22"/>
                <w:lang w:val="es-CL"/>
              </w:rPr>
              <w:t xml:space="preserve">. </w:t>
            </w:r>
          </w:p>
        </w:tc>
      </w:tr>
      <w:tr w:rsidR="00E73C6C" w:rsidRPr="003B2949"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Pr>
                <w:rFonts w:asciiTheme="minorHAnsi" w:hAnsiTheme="minorHAnsi" w:cs="Arial"/>
                <w:color w:val="262626" w:themeColor="text1" w:themeTint="D9"/>
                <w:sz w:val="22"/>
                <w:szCs w:val="22"/>
                <w:lang w:val="es-CL"/>
              </w:rPr>
              <w:t>2</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77777777" w:rsidR="00E73C6C" w:rsidRPr="00445451" w:rsidRDefault="00E73C6C" w:rsidP="00E73C6C">
            <w:pPr>
              <w:pStyle w:val="Prrafodelista"/>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445451">
              <w:rPr>
                <w:rFonts w:asciiTheme="minorHAnsi" w:hAnsiTheme="minorHAnsi" w:cs="Arial"/>
                <w:color w:val="262626" w:themeColor="text1" w:themeTint="D9"/>
                <w:sz w:val="22"/>
                <w:szCs w:val="22"/>
                <w:lang w:val="es-CL"/>
              </w:rPr>
              <w:t>Integra los procesos de servicios de TI según un ciclo de vida.</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7D964873" w14:textId="12A708AE" w:rsidR="00E73C6C" w:rsidRPr="00731384" w:rsidRDefault="00E73C6C" w:rsidP="00CB1442">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 ideas y conceptos para influenciar a otros en el ámbito del aprendizaje y de su profesión</w:t>
            </w:r>
            <w:r w:rsidR="00CB1442">
              <w:rPr>
                <w:rFonts w:asciiTheme="minorHAnsi" w:eastAsiaTheme="minorEastAsia" w:hAnsiTheme="minorHAnsi" w:cs="Arial"/>
                <w:color w:val="262626" w:themeColor="text1" w:themeTint="D9"/>
                <w:sz w:val="22"/>
                <w:szCs w:val="22"/>
                <w:lang w:val="es-CL"/>
              </w:rPr>
              <w:t>.</w:t>
            </w: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7713E150"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686A24">
              <w:rPr>
                <w:rFonts w:asciiTheme="minorHAnsi" w:hAnsiTheme="minorHAnsi" w:cs="Arial"/>
                <w:b/>
                <w:color w:val="262626" w:themeColor="text1" w:themeTint="D9"/>
                <w:sz w:val="22"/>
                <w:szCs w:val="22"/>
                <w:lang w:val="es-CL"/>
              </w:rPr>
              <w:t xml:space="preserve"> 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64A8A84D" w:rsidR="00E73C6C" w:rsidRPr="00686A24" w:rsidRDefault="00686A24"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686A24">
              <w:rPr>
                <w:rFonts w:asciiTheme="minorHAnsi" w:hAnsiTheme="minorHAnsi" w:cs="Arial"/>
                <w:b/>
                <w:color w:val="262626" w:themeColor="text1" w:themeTint="D9"/>
                <w:sz w:val="22"/>
                <w:szCs w:val="22"/>
                <w:lang w:val="es-CL"/>
              </w:rPr>
              <w:t>Lunes 27 de mayo del 2019</w:t>
            </w: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76C2EE5C" w14:textId="29C34013" w:rsidR="00693FFC" w:rsidRPr="00693FFC" w:rsidRDefault="00693FFC" w:rsidP="00693FFC">
      <w:pPr>
        <w:pStyle w:val="Estilo1"/>
        <w:rPr>
          <w:rFonts w:cs="Segoe UI"/>
          <w:b w:val="0"/>
          <w:color w:val="404040" w:themeColor="text1" w:themeTint="BF"/>
          <w:sz w:val="24"/>
          <w:szCs w:val="20"/>
          <w:lang w:val="es-CL" w:eastAsia="es-CL"/>
        </w:rPr>
      </w:pPr>
      <w:r w:rsidRPr="00693FFC">
        <w:rPr>
          <w:rFonts w:cs="Segoe UI"/>
          <w:b w:val="0"/>
          <w:color w:val="404040" w:themeColor="text1" w:themeTint="BF"/>
          <w:sz w:val="24"/>
          <w:szCs w:val="20"/>
          <w:lang w:val="es-CL" w:eastAsia="es-CL"/>
        </w:rPr>
        <w:t>Describir los objetivos y beneficios de la Fase de Transición del Ciclo de Vida del Servicio.</w:t>
      </w:r>
    </w:p>
    <w:p w14:paraId="5CF6F425" w14:textId="0AAADFDB" w:rsidR="00693FFC" w:rsidRDefault="00693FFC" w:rsidP="00693FFC">
      <w:pPr>
        <w:pStyle w:val="Estilo1"/>
        <w:rPr>
          <w:rFonts w:cs="Segoe UI"/>
          <w:b w:val="0"/>
          <w:color w:val="404040" w:themeColor="text1" w:themeTint="BF"/>
          <w:sz w:val="24"/>
          <w:szCs w:val="20"/>
          <w:lang w:val="es-CL" w:eastAsia="es-CL"/>
        </w:rPr>
      </w:pPr>
      <w:r w:rsidRPr="00693FFC">
        <w:rPr>
          <w:rFonts w:cs="Segoe UI"/>
          <w:b w:val="0"/>
          <w:color w:val="404040" w:themeColor="text1" w:themeTint="BF"/>
          <w:sz w:val="24"/>
          <w:szCs w:val="20"/>
          <w:lang w:val="es-CL" w:eastAsia="es-CL"/>
        </w:rPr>
        <w:t>Describir los 7 Procesos de la Fase de Transición del servicio.</w:t>
      </w:r>
    </w:p>
    <w:p w14:paraId="50A7BBA6" w14:textId="09011C64" w:rsidR="003F1564" w:rsidRPr="008E17B3" w:rsidRDefault="003F1564" w:rsidP="00693FFC">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0388E0D9" w:rsidR="002A3DE3" w:rsidRDefault="002A3DE3" w:rsidP="002A3DE3">
      <w:pPr>
        <w:pStyle w:val="Estilo3"/>
        <w:ind w:left="720"/>
        <w:rPr>
          <w:noProof/>
          <w:lang w:val="es-CL" w:eastAsia="es-CL" w:bidi="ar-SA"/>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C6C" w:rsidRPr="003910FD">
        <w:rPr>
          <w:lang w:val="es-ES"/>
        </w:rPr>
        <w:t xml:space="preserve"> </w:t>
      </w:r>
      <w:r w:rsidR="00693FFC" w:rsidRPr="00693FFC">
        <w:rPr>
          <w:noProof/>
          <w:lang w:val="es-CL" w:eastAsia="es-CL" w:bidi="ar-SA"/>
        </w:rPr>
        <w:t>El propósito de la Fase de Transición del Ciclo de Vida del Servicio es asegurar que  los servicios nuevos, modificados o retirados cumplan con las expectativas del negocio tal como fueron documentados en las fases de Estrategia y Diseño del Servicio.</w:t>
      </w:r>
    </w:p>
    <w:p w14:paraId="64A77F48" w14:textId="77777777" w:rsidR="00693FFC" w:rsidRDefault="00693FFC" w:rsidP="002A3DE3">
      <w:pPr>
        <w:pStyle w:val="Estilo3"/>
        <w:ind w:left="720"/>
        <w:rPr>
          <w:lang w:val="es-CL"/>
        </w:rPr>
      </w:pPr>
    </w:p>
    <w:p w14:paraId="2D04B98E" w14:textId="77777777" w:rsidR="00CB1442" w:rsidRDefault="00CB1442" w:rsidP="00693FFC">
      <w:pPr>
        <w:pStyle w:val="Estilo3"/>
        <w:rPr>
          <w:rFonts w:cs="Arial"/>
          <w:color w:val="262626" w:themeColor="text1" w:themeTint="D9"/>
          <w:szCs w:val="28"/>
          <w:lang w:val="es-ES"/>
        </w:rPr>
      </w:pPr>
    </w:p>
    <w:p w14:paraId="294F405C" w14:textId="77777777" w:rsidR="00CB1442" w:rsidRDefault="00CB1442" w:rsidP="00693FFC">
      <w:pPr>
        <w:pStyle w:val="Estilo3"/>
        <w:rPr>
          <w:rFonts w:cs="Arial"/>
          <w:color w:val="262626" w:themeColor="text1" w:themeTint="D9"/>
          <w:szCs w:val="28"/>
          <w:lang w:val="es-ES"/>
        </w:rPr>
      </w:pPr>
    </w:p>
    <w:p w14:paraId="29239C17" w14:textId="7B26FFE0" w:rsidR="00693FFC" w:rsidRPr="00693FFC" w:rsidRDefault="00693FFC" w:rsidP="00693FFC">
      <w:pPr>
        <w:pStyle w:val="Estilo3"/>
        <w:rPr>
          <w:rFonts w:cs="Arial"/>
          <w:color w:val="262626" w:themeColor="text1" w:themeTint="D9"/>
          <w:szCs w:val="28"/>
          <w:lang w:val="es-ES"/>
        </w:rPr>
      </w:pPr>
      <w:r>
        <w:rPr>
          <w:rFonts w:cs="Arial"/>
          <w:color w:val="262626" w:themeColor="text1" w:themeTint="D9"/>
          <w:szCs w:val="28"/>
          <w:lang w:val="es-ES"/>
        </w:rPr>
        <w:t>•</w:t>
      </w:r>
      <w:r w:rsidR="003A10C8">
        <w:rPr>
          <w:rFonts w:cs="Arial"/>
          <w:color w:val="262626" w:themeColor="text1" w:themeTint="D9"/>
          <w:szCs w:val="28"/>
          <w:lang w:val="es-ES"/>
        </w:rPr>
        <w:t>Leer el punto “1.3</w:t>
      </w:r>
      <w:r w:rsidRPr="00693FFC">
        <w:rPr>
          <w:rFonts w:cs="Arial"/>
          <w:color w:val="262626" w:themeColor="text1" w:themeTint="D9"/>
          <w:szCs w:val="28"/>
          <w:lang w:val="es-ES"/>
        </w:rPr>
        <w:t xml:space="preserve">. Propósito y Objetivos de la Transición del Servicio” </w:t>
      </w:r>
    </w:p>
    <w:p w14:paraId="5627D8F3" w14:textId="0F133CA6" w:rsidR="00693FFC" w:rsidRPr="00693FFC" w:rsidRDefault="00693FFC" w:rsidP="00693FFC">
      <w:pPr>
        <w:pStyle w:val="Estilo3"/>
        <w:rPr>
          <w:rFonts w:cs="Arial"/>
          <w:color w:val="262626" w:themeColor="text1" w:themeTint="D9"/>
          <w:szCs w:val="28"/>
          <w:lang w:val="es-ES"/>
        </w:rPr>
      </w:pPr>
      <w:r w:rsidRPr="00693FFC">
        <w:rPr>
          <w:rFonts w:cs="Arial"/>
          <w:color w:val="262626" w:themeColor="text1" w:themeTint="D9"/>
          <w:szCs w:val="28"/>
          <w:lang w:val="es-ES"/>
        </w:rPr>
        <w:t>•Leer la introducción al punto 4 “Procesos de Transición del Servicio”</w:t>
      </w:r>
    </w:p>
    <w:p w14:paraId="3C187B11" w14:textId="17464A93" w:rsidR="00EA7FE8" w:rsidRDefault="00693FFC" w:rsidP="00693FFC">
      <w:pPr>
        <w:pStyle w:val="Estilo3"/>
        <w:rPr>
          <w:rFonts w:cs="Arial"/>
          <w:color w:val="262626" w:themeColor="text1" w:themeTint="D9"/>
          <w:szCs w:val="28"/>
          <w:lang w:val="es-ES"/>
        </w:rPr>
      </w:pPr>
      <w:r w:rsidRPr="00693FFC">
        <w:rPr>
          <w:rFonts w:cs="Arial"/>
          <w:color w:val="262626" w:themeColor="text1" w:themeTint="D9"/>
          <w:szCs w:val="28"/>
          <w:lang w:val="es-ES"/>
        </w:rPr>
        <w:t>•Leer los puntos “4.1.1., 4.2.1, 4.3.1, 4.4.1, 4.5.1, 4.6.1 y  4.7.1, que contienen propósito y objetivos de cada proceso</w:t>
      </w:r>
      <w:r>
        <w:rPr>
          <w:rFonts w:cs="Arial"/>
          <w:color w:val="262626" w:themeColor="text1" w:themeTint="D9"/>
          <w:szCs w:val="28"/>
          <w:lang w:val="es-ES"/>
        </w:rPr>
        <w:t>.</w:t>
      </w:r>
    </w:p>
    <w:p w14:paraId="5C8FE4B8" w14:textId="77777777" w:rsidR="00693FFC" w:rsidRDefault="00693FFC" w:rsidP="00693FFC">
      <w:pPr>
        <w:pStyle w:val="Estilo3"/>
        <w:rPr>
          <w:rFonts w:cs="Arial"/>
          <w:color w:val="262626" w:themeColor="text1" w:themeTint="D9"/>
          <w:szCs w:val="28"/>
          <w:lang w:val="es-ES"/>
        </w:rPr>
      </w:pPr>
    </w:p>
    <w:p w14:paraId="6064DB5B" w14:textId="77777777" w:rsidR="00CB1442" w:rsidRDefault="00CB1442" w:rsidP="00693FFC">
      <w:pPr>
        <w:pStyle w:val="Estilo3"/>
        <w:rPr>
          <w:rFonts w:cs="Arial"/>
          <w:color w:val="262626" w:themeColor="text1" w:themeTint="D9"/>
          <w:szCs w:val="28"/>
          <w:lang w:val="es-ES"/>
        </w:rPr>
      </w:pPr>
    </w:p>
    <w:p w14:paraId="184010A9" w14:textId="77777777" w:rsidR="00CB1442" w:rsidRDefault="00CB1442" w:rsidP="00693FFC">
      <w:pPr>
        <w:pStyle w:val="Estilo3"/>
        <w:rPr>
          <w:rFonts w:cs="Arial"/>
          <w:color w:val="262626" w:themeColor="text1" w:themeTint="D9"/>
          <w:szCs w:val="28"/>
          <w:lang w:val="es-ES"/>
        </w:rPr>
      </w:pPr>
    </w:p>
    <w:p w14:paraId="6CCBD00D" w14:textId="77777777" w:rsidR="00CB1442" w:rsidRDefault="00CB1442" w:rsidP="00693FFC">
      <w:pPr>
        <w:pStyle w:val="Estilo3"/>
        <w:rPr>
          <w:rFonts w:cs="Arial"/>
          <w:color w:val="262626" w:themeColor="text1" w:themeTint="D9"/>
          <w:szCs w:val="28"/>
          <w:lang w:val="es-ES"/>
        </w:rPr>
      </w:pPr>
    </w:p>
    <w:p w14:paraId="61F96673" w14:textId="77777777" w:rsidR="00CB1442" w:rsidRDefault="00CB1442" w:rsidP="00693FFC">
      <w:pPr>
        <w:pStyle w:val="Estilo3"/>
        <w:rPr>
          <w:rFonts w:cs="Arial"/>
          <w:color w:val="262626" w:themeColor="text1" w:themeTint="D9"/>
          <w:szCs w:val="28"/>
          <w:lang w:val="es-ES"/>
        </w:rPr>
      </w:pPr>
    </w:p>
    <w:p w14:paraId="37DC40FD" w14:textId="77777777" w:rsidR="00CB1442" w:rsidRDefault="00CB1442" w:rsidP="00693FFC">
      <w:pPr>
        <w:pStyle w:val="Estilo3"/>
        <w:rPr>
          <w:rFonts w:cs="Arial"/>
          <w:color w:val="262626" w:themeColor="text1" w:themeTint="D9"/>
          <w:szCs w:val="28"/>
          <w:lang w:val="es-ES"/>
        </w:rPr>
      </w:pPr>
    </w:p>
    <w:p w14:paraId="17B60361" w14:textId="77777777" w:rsidR="00CB1442" w:rsidRDefault="00CB1442" w:rsidP="00693FFC">
      <w:pPr>
        <w:pStyle w:val="Estilo3"/>
        <w:rPr>
          <w:rFonts w:cs="Arial"/>
          <w:color w:val="262626" w:themeColor="text1" w:themeTint="D9"/>
          <w:szCs w:val="28"/>
          <w:lang w:val="es-ES"/>
        </w:rPr>
      </w:pPr>
    </w:p>
    <w:p w14:paraId="009F19EB" w14:textId="77777777" w:rsidR="00625805" w:rsidRDefault="00625805" w:rsidP="00693FFC">
      <w:pPr>
        <w:pStyle w:val="Estilo3"/>
        <w:rPr>
          <w:rFonts w:cs="Arial"/>
          <w:color w:val="262626" w:themeColor="text1" w:themeTint="D9"/>
          <w:szCs w:val="28"/>
          <w:lang w:val="es-ES"/>
        </w:rPr>
      </w:pPr>
    </w:p>
    <w:p w14:paraId="72B1FAE6" w14:textId="77777777" w:rsidR="00625805" w:rsidRDefault="00625805" w:rsidP="00693FFC">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157E74A2"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Cambios al Servicio (</w:t>
      </w:r>
      <w:proofErr w:type="spellStart"/>
      <w:r w:rsidRPr="003910FD">
        <w:rPr>
          <w:rFonts w:eastAsiaTheme="minorEastAsia"/>
          <w:color w:val="404040" w:themeColor="text1" w:themeTint="BF"/>
          <w:sz w:val="22"/>
          <w:szCs w:val="22"/>
          <w:lang w:val="es-ES"/>
        </w:rPr>
        <w:t>Service</w:t>
      </w:r>
      <w:proofErr w:type="spellEnd"/>
      <w:r w:rsidRPr="003910FD">
        <w:rPr>
          <w:rFonts w:eastAsiaTheme="minorEastAsia"/>
          <w:color w:val="404040" w:themeColor="text1" w:themeTint="BF"/>
          <w:sz w:val="22"/>
          <w:szCs w:val="22"/>
          <w:lang w:val="es-ES"/>
        </w:rPr>
        <w:t xml:space="preserve"> </w:t>
      </w:r>
      <w:proofErr w:type="spellStart"/>
      <w:r w:rsidRPr="003910FD">
        <w:rPr>
          <w:rFonts w:eastAsiaTheme="minorEastAsia"/>
          <w:color w:val="404040" w:themeColor="text1" w:themeTint="BF"/>
          <w:sz w:val="22"/>
          <w:szCs w:val="22"/>
          <w:lang w:val="es-ES"/>
        </w:rPr>
        <w:t>Changes</w:t>
      </w:r>
      <w:proofErr w:type="spellEnd"/>
      <w:r w:rsidRPr="003910FD">
        <w:rPr>
          <w:rFonts w:eastAsiaTheme="minorEastAsia"/>
          <w:color w:val="404040" w:themeColor="text1" w:themeTint="BF"/>
          <w:sz w:val="22"/>
          <w:szCs w:val="22"/>
          <w:lang w:val="es-ES"/>
        </w:rPr>
        <w:t>)</w:t>
      </w:r>
    </w:p>
    <w:p w14:paraId="2F4D1A6F" w14:textId="77777777" w:rsidR="00693FFC" w:rsidRPr="00693FFC" w:rsidRDefault="00693FFC" w:rsidP="00693FFC">
      <w:pPr>
        <w:pStyle w:val="Estilo3"/>
        <w:numPr>
          <w:ilvl w:val="0"/>
          <w:numId w:val="40"/>
        </w:numPr>
        <w:rPr>
          <w:rFonts w:eastAsiaTheme="minorEastAsia"/>
          <w:color w:val="404040" w:themeColor="text1" w:themeTint="BF"/>
          <w:sz w:val="22"/>
          <w:szCs w:val="22"/>
        </w:rPr>
      </w:pPr>
      <w:proofErr w:type="spellStart"/>
      <w:r w:rsidRPr="00693FFC">
        <w:rPr>
          <w:rFonts w:eastAsiaTheme="minorEastAsia"/>
          <w:color w:val="404040" w:themeColor="text1" w:themeTint="BF"/>
          <w:sz w:val="22"/>
          <w:szCs w:val="22"/>
        </w:rPr>
        <w:t>Versión</w:t>
      </w:r>
      <w:proofErr w:type="spellEnd"/>
      <w:r w:rsidRPr="00693FFC">
        <w:rPr>
          <w:rFonts w:eastAsiaTheme="minorEastAsia"/>
          <w:color w:val="404040" w:themeColor="text1" w:themeTint="BF"/>
          <w:sz w:val="22"/>
          <w:szCs w:val="22"/>
        </w:rPr>
        <w:t xml:space="preserve"> (Release)</w:t>
      </w:r>
    </w:p>
    <w:p w14:paraId="3BFBD4EA"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Activos de Servicio (</w:t>
      </w:r>
      <w:proofErr w:type="spellStart"/>
      <w:r w:rsidRPr="003910FD">
        <w:rPr>
          <w:rFonts w:eastAsiaTheme="minorEastAsia"/>
          <w:color w:val="404040" w:themeColor="text1" w:themeTint="BF"/>
          <w:sz w:val="22"/>
          <w:szCs w:val="22"/>
          <w:lang w:val="es-ES"/>
        </w:rPr>
        <w:t>Service</w:t>
      </w:r>
      <w:proofErr w:type="spellEnd"/>
      <w:r w:rsidRPr="003910FD">
        <w:rPr>
          <w:rFonts w:eastAsiaTheme="minorEastAsia"/>
          <w:color w:val="404040" w:themeColor="text1" w:themeTint="BF"/>
          <w:sz w:val="22"/>
          <w:szCs w:val="22"/>
          <w:lang w:val="es-ES"/>
        </w:rPr>
        <w:t xml:space="preserve"> </w:t>
      </w:r>
      <w:proofErr w:type="spellStart"/>
      <w:r w:rsidRPr="003910FD">
        <w:rPr>
          <w:rFonts w:eastAsiaTheme="minorEastAsia"/>
          <w:color w:val="404040" w:themeColor="text1" w:themeTint="BF"/>
          <w:sz w:val="22"/>
          <w:szCs w:val="22"/>
          <w:lang w:val="es-ES"/>
        </w:rPr>
        <w:t>Assets</w:t>
      </w:r>
      <w:proofErr w:type="spellEnd"/>
      <w:r w:rsidRPr="003910FD">
        <w:rPr>
          <w:rFonts w:eastAsiaTheme="minorEastAsia"/>
          <w:color w:val="404040" w:themeColor="text1" w:themeTint="BF"/>
          <w:sz w:val="22"/>
          <w:szCs w:val="22"/>
          <w:lang w:val="es-ES"/>
        </w:rPr>
        <w:t>)</w:t>
      </w:r>
    </w:p>
    <w:p w14:paraId="4723DE83" w14:textId="77777777" w:rsidR="00693FFC" w:rsidRPr="00693FFC" w:rsidRDefault="00693FFC" w:rsidP="00693FFC">
      <w:pPr>
        <w:pStyle w:val="Estilo3"/>
        <w:numPr>
          <w:ilvl w:val="0"/>
          <w:numId w:val="40"/>
        </w:numPr>
        <w:rPr>
          <w:rFonts w:eastAsiaTheme="minorEastAsia"/>
          <w:color w:val="404040" w:themeColor="text1" w:themeTint="BF"/>
          <w:sz w:val="22"/>
          <w:szCs w:val="22"/>
        </w:rPr>
      </w:pPr>
      <w:proofErr w:type="spellStart"/>
      <w:r w:rsidRPr="00693FFC">
        <w:rPr>
          <w:rFonts w:eastAsiaTheme="minorEastAsia"/>
          <w:color w:val="404040" w:themeColor="text1" w:themeTint="BF"/>
          <w:sz w:val="22"/>
          <w:szCs w:val="22"/>
        </w:rPr>
        <w:t>Elementos</w:t>
      </w:r>
      <w:proofErr w:type="spellEnd"/>
      <w:r w:rsidRPr="00693FFC">
        <w:rPr>
          <w:rFonts w:eastAsiaTheme="minorEastAsia"/>
          <w:color w:val="404040" w:themeColor="text1" w:themeTint="BF"/>
          <w:sz w:val="22"/>
          <w:szCs w:val="22"/>
        </w:rPr>
        <w:t xml:space="preserve"> de </w:t>
      </w:r>
      <w:proofErr w:type="spellStart"/>
      <w:r w:rsidRPr="00693FFC">
        <w:rPr>
          <w:rFonts w:eastAsiaTheme="minorEastAsia"/>
          <w:color w:val="404040" w:themeColor="text1" w:themeTint="BF"/>
          <w:sz w:val="22"/>
          <w:szCs w:val="22"/>
        </w:rPr>
        <w:t>configuración</w:t>
      </w:r>
      <w:proofErr w:type="spellEnd"/>
      <w:r w:rsidRPr="00693FFC">
        <w:rPr>
          <w:rFonts w:eastAsiaTheme="minorEastAsia"/>
          <w:color w:val="404040" w:themeColor="text1" w:themeTint="BF"/>
          <w:sz w:val="22"/>
          <w:szCs w:val="22"/>
        </w:rPr>
        <w:t xml:space="preserve"> (CI)</w:t>
      </w:r>
    </w:p>
    <w:p w14:paraId="461C28B2"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Sistema de gestión de la configuración (CMS)</w:t>
      </w:r>
    </w:p>
    <w:p w14:paraId="41521E17"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Base de Datos de Gestión de la Configuración (CMDB)</w:t>
      </w:r>
    </w:p>
    <w:p w14:paraId="065921A4"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Sistema de Gestión de la Configuración (CMS)</w:t>
      </w:r>
    </w:p>
    <w:p w14:paraId="246C366B"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Biblioteca definitiva de Medios (DML)</w:t>
      </w:r>
    </w:p>
    <w:p w14:paraId="74A6EBEC" w14:textId="77777777" w:rsidR="00E73C6C" w:rsidRDefault="00E73C6C" w:rsidP="00E73C6C">
      <w:pPr>
        <w:pStyle w:val="Estilo3"/>
        <w:rPr>
          <w:color w:val="404040" w:themeColor="text1" w:themeTint="BF"/>
          <w:lang w:val="es-CL"/>
        </w:rPr>
      </w:pPr>
    </w:p>
    <w:p w14:paraId="3CAC4F12" w14:textId="77777777" w:rsidR="00CB1442" w:rsidRDefault="00CB1442" w:rsidP="00E73C6C">
      <w:pPr>
        <w:pStyle w:val="Estilo3"/>
        <w:rPr>
          <w:color w:val="404040" w:themeColor="text1" w:themeTint="BF"/>
          <w:lang w:val="es-CL"/>
        </w:rPr>
      </w:pPr>
    </w:p>
    <w:p w14:paraId="0D8F521F" w14:textId="77777777" w:rsidR="00E73C6C" w:rsidRPr="00E73C6C" w:rsidRDefault="00E73C6C" w:rsidP="00E73C6C">
      <w:pPr>
        <w:pStyle w:val="Estilo3"/>
        <w:rPr>
          <w:b/>
          <w:lang w:val="es-CL"/>
        </w:rPr>
      </w:pPr>
      <w:r w:rsidRPr="00E73C6C">
        <w:rPr>
          <w:b/>
          <w:lang w:val="es-CL"/>
        </w:rPr>
        <w:t>Preguntas a responder:</w:t>
      </w:r>
    </w:p>
    <w:p w14:paraId="675A482A" w14:textId="77777777" w:rsidR="00E73C6C" w:rsidRDefault="00E73C6C" w:rsidP="00E73C6C">
      <w:pPr>
        <w:pStyle w:val="Estilo3"/>
        <w:rPr>
          <w:color w:val="404040" w:themeColor="text1" w:themeTint="BF"/>
          <w:sz w:val="32"/>
          <w:lang w:val="es-CL"/>
        </w:rPr>
      </w:pPr>
    </w:p>
    <w:p w14:paraId="68726117" w14:textId="5D9107DD" w:rsidR="00693FFC" w:rsidRPr="008815AD" w:rsidRDefault="00693FFC" w:rsidP="008815AD">
      <w:pPr>
        <w:pStyle w:val="Estilo3"/>
        <w:numPr>
          <w:ilvl w:val="0"/>
          <w:numId w:val="42"/>
        </w:numPr>
        <w:spacing w:after="240"/>
        <w:ind w:left="426"/>
        <w:rPr>
          <w:rFonts w:eastAsiaTheme="minorEastAsia"/>
          <w:b/>
          <w:color w:val="404040" w:themeColor="text1" w:themeTint="BF"/>
          <w:sz w:val="22"/>
          <w:szCs w:val="22"/>
          <w:lang w:val="es-ES"/>
        </w:rPr>
      </w:pPr>
      <w:r w:rsidRPr="008815AD">
        <w:rPr>
          <w:rFonts w:eastAsiaTheme="minorEastAsia"/>
          <w:b/>
          <w:color w:val="404040" w:themeColor="text1" w:themeTint="BF"/>
          <w:sz w:val="22"/>
          <w:szCs w:val="22"/>
          <w:lang w:val="es-ES"/>
        </w:rPr>
        <w:t>¿La fase de transición de servicio se refiere sólo a los servicios en producción o también incluye los planificados y retirados?</w:t>
      </w:r>
    </w:p>
    <w:p w14:paraId="0DC76FF1" w14:textId="611C8E36" w:rsidR="008815AD" w:rsidRPr="008815AD" w:rsidRDefault="008815AD" w:rsidP="008815AD">
      <w:pPr>
        <w:pStyle w:val="Estilo3"/>
        <w:spacing w:line="276" w:lineRule="auto"/>
        <w:ind w:left="66"/>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 xml:space="preserve">La fase de transición se encarga de construir, probar y desplegar los nuevos servicios </w:t>
      </w:r>
      <w:r w:rsidRPr="008815AD">
        <w:rPr>
          <w:rFonts w:eastAsiaTheme="minorEastAsia"/>
          <w:b/>
          <w:color w:val="404040" w:themeColor="text1" w:themeTint="BF"/>
          <w:sz w:val="22"/>
          <w:szCs w:val="22"/>
          <w:lang w:val="es-ES"/>
        </w:rPr>
        <w:t>(o los servicios actualizados).</w:t>
      </w:r>
      <w:r w:rsidRPr="008815AD">
        <w:rPr>
          <w:rFonts w:eastAsiaTheme="minorEastAsia"/>
          <w:color w:val="404040" w:themeColor="text1" w:themeTint="BF"/>
          <w:sz w:val="22"/>
          <w:szCs w:val="22"/>
          <w:lang w:val="es-ES"/>
        </w:rPr>
        <w:t xml:space="preserve"> </w:t>
      </w:r>
      <w:r w:rsidRPr="008815AD">
        <w:rPr>
          <w:rFonts w:eastAsiaTheme="minorEastAsia"/>
          <w:color w:val="404040" w:themeColor="text1" w:themeTint="BF"/>
          <w:sz w:val="22"/>
          <w:szCs w:val="22"/>
          <w:lang w:val="es-ES"/>
        </w:rPr>
        <w:t>Asimismo,</w:t>
      </w:r>
      <w:r w:rsidRPr="008815AD">
        <w:rPr>
          <w:rFonts w:eastAsiaTheme="minorEastAsia"/>
          <w:color w:val="404040" w:themeColor="text1" w:themeTint="BF"/>
          <w:sz w:val="22"/>
          <w:szCs w:val="22"/>
          <w:lang w:val="es-ES"/>
        </w:rPr>
        <w:t xml:space="preserve"> es la responsable de transferir a la fase de operación el conocimiento necesario para poder operar los servicios dentro de los niveles de servicio acordados.</w:t>
      </w:r>
    </w:p>
    <w:p w14:paraId="371E3197" w14:textId="77777777" w:rsidR="008815AD" w:rsidRPr="008815AD" w:rsidRDefault="008815AD" w:rsidP="008815AD">
      <w:pPr>
        <w:pStyle w:val="Estilo3"/>
        <w:spacing w:line="276" w:lineRule="auto"/>
        <w:ind w:left="66"/>
        <w:rPr>
          <w:rFonts w:eastAsiaTheme="minorEastAsia"/>
          <w:color w:val="404040" w:themeColor="text1" w:themeTint="BF"/>
          <w:sz w:val="22"/>
          <w:szCs w:val="22"/>
          <w:lang w:val="es-ES"/>
        </w:rPr>
      </w:pPr>
    </w:p>
    <w:p w14:paraId="1C613ACF" w14:textId="77777777" w:rsidR="008815AD" w:rsidRPr="008815AD" w:rsidRDefault="008815AD" w:rsidP="008815AD">
      <w:pPr>
        <w:pStyle w:val="Estilo3"/>
        <w:spacing w:line="276" w:lineRule="auto"/>
        <w:ind w:left="66"/>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Una transición de servicios se considera un éxito si:</w:t>
      </w:r>
    </w:p>
    <w:p w14:paraId="5919DF94" w14:textId="77777777" w:rsidR="008815AD" w:rsidRPr="008815AD" w:rsidRDefault="008815AD" w:rsidP="008815AD">
      <w:pPr>
        <w:pStyle w:val="Estilo3"/>
        <w:spacing w:line="276" w:lineRule="auto"/>
        <w:ind w:left="66"/>
        <w:rPr>
          <w:rFonts w:eastAsiaTheme="minorEastAsia"/>
          <w:color w:val="404040" w:themeColor="text1" w:themeTint="BF"/>
          <w:sz w:val="22"/>
          <w:szCs w:val="22"/>
          <w:lang w:val="es-ES"/>
        </w:rPr>
      </w:pPr>
    </w:p>
    <w:p w14:paraId="4BE1DBFA" w14:textId="77777777" w:rsidR="008815AD" w:rsidRDefault="008815AD" w:rsidP="008815AD">
      <w:pPr>
        <w:pStyle w:val="Estilo3"/>
        <w:numPr>
          <w:ilvl w:val="0"/>
          <w:numId w:val="44"/>
        </w:numPr>
        <w:spacing w:line="276" w:lineRule="auto"/>
        <w:ind w:left="567"/>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Los servicios introducidos aportan el valor esperado.</w:t>
      </w:r>
    </w:p>
    <w:p w14:paraId="1FE798EE" w14:textId="7B717D53" w:rsidR="00A464DF" w:rsidRPr="008815AD" w:rsidRDefault="008815AD" w:rsidP="008815AD">
      <w:pPr>
        <w:pStyle w:val="Estilo3"/>
        <w:numPr>
          <w:ilvl w:val="0"/>
          <w:numId w:val="44"/>
        </w:numPr>
        <w:spacing w:after="240" w:line="276" w:lineRule="auto"/>
        <w:ind w:left="567"/>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Los servicios se introducen de forma controlada y no disruptiva. Es decir, los servicios en producción se mantienen dentro de los niveles de servicio acordados con el coste previsto.</w:t>
      </w:r>
    </w:p>
    <w:p w14:paraId="07039C74" w14:textId="0F99D193" w:rsidR="00693FFC" w:rsidRPr="008815AD" w:rsidRDefault="00693FFC" w:rsidP="00A464DF">
      <w:pPr>
        <w:pStyle w:val="Estilo3"/>
        <w:numPr>
          <w:ilvl w:val="0"/>
          <w:numId w:val="42"/>
        </w:numPr>
        <w:spacing w:after="240"/>
        <w:ind w:left="426"/>
        <w:rPr>
          <w:rFonts w:eastAsiaTheme="minorEastAsia"/>
          <w:b/>
          <w:color w:val="404040" w:themeColor="text1" w:themeTint="BF"/>
          <w:sz w:val="22"/>
          <w:szCs w:val="22"/>
          <w:lang w:val="es-ES"/>
        </w:rPr>
      </w:pPr>
      <w:r w:rsidRPr="008815AD">
        <w:rPr>
          <w:rFonts w:eastAsiaTheme="minorEastAsia"/>
          <w:b/>
          <w:color w:val="404040" w:themeColor="text1" w:themeTint="BF"/>
          <w:sz w:val="22"/>
          <w:szCs w:val="22"/>
          <w:lang w:val="es-ES"/>
        </w:rPr>
        <w:t>¿Qué riesgos son los que gestiona la fase de Transición del Servicio (ST)?</w:t>
      </w:r>
    </w:p>
    <w:p w14:paraId="1B09AF26" w14:textId="2410FB9F" w:rsidR="00A464DF" w:rsidRDefault="00A464DF" w:rsidP="008815AD">
      <w:pPr>
        <w:spacing w:after="200" w:line="276" w:lineRule="auto"/>
        <w:jc w:val="both"/>
        <w:rPr>
          <w:rFonts w:asciiTheme="minorHAnsi" w:eastAsiaTheme="minorEastAsia" w:hAnsiTheme="minorHAnsi"/>
          <w:color w:val="404040" w:themeColor="text1" w:themeTint="BF"/>
          <w:sz w:val="22"/>
          <w:szCs w:val="22"/>
          <w:lang w:val="es-ES"/>
        </w:rPr>
      </w:pPr>
      <w:r>
        <w:rPr>
          <w:rFonts w:asciiTheme="minorHAnsi" w:eastAsiaTheme="minorEastAsia" w:hAnsiTheme="minorHAnsi"/>
          <w:color w:val="404040" w:themeColor="text1" w:themeTint="BF"/>
          <w:sz w:val="22"/>
          <w:szCs w:val="22"/>
          <w:lang w:val="es-ES"/>
        </w:rPr>
        <w:t xml:space="preserve">Los riesgos que puede gestionar la fase de transición del servicio (ST) son todos los </w:t>
      </w:r>
      <w:r w:rsidRPr="00A464DF">
        <w:rPr>
          <w:rFonts w:asciiTheme="minorHAnsi" w:eastAsiaTheme="minorEastAsia" w:hAnsiTheme="minorHAnsi"/>
          <w:color w:val="404040" w:themeColor="text1" w:themeTint="BF"/>
          <w:sz w:val="22"/>
          <w:szCs w:val="22"/>
          <w:lang w:val="es-ES"/>
        </w:rPr>
        <w:t>relacionados con los servicios nuevos, cambios y retiros de</w:t>
      </w:r>
      <w:r>
        <w:rPr>
          <w:rFonts w:asciiTheme="minorHAnsi" w:eastAsiaTheme="minorEastAsia" w:hAnsiTheme="minorHAnsi"/>
          <w:color w:val="404040" w:themeColor="text1" w:themeTint="BF"/>
          <w:sz w:val="22"/>
          <w:szCs w:val="22"/>
          <w:lang w:val="es-ES"/>
        </w:rPr>
        <w:t xml:space="preserve"> </w:t>
      </w:r>
      <w:r w:rsidRPr="00A464DF">
        <w:rPr>
          <w:rFonts w:asciiTheme="minorHAnsi" w:eastAsiaTheme="minorEastAsia" w:hAnsiTheme="minorHAnsi"/>
          <w:color w:val="404040" w:themeColor="text1" w:themeTint="BF"/>
          <w:sz w:val="22"/>
          <w:szCs w:val="22"/>
          <w:lang w:val="es-ES"/>
        </w:rPr>
        <w:t>servicios</w:t>
      </w:r>
      <w:r>
        <w:rPr>
          <w:rFonts w:asciiTheme="minorHAnsi" w:eastAsiaTheme="minorEastAsia" w:hAnsiTheme="minorHAnsi"/>
          <w:color w:val="404040" w:themeColor="text1" w:themeTint="BF"/>
          <w:sz w:val="22"/>
          <w:szCs w:val="22"/>
          <w:lang w:val="es-ES"/>
        </w:rPr>
        <w:t xml:space="preserve">, es decir, todo tipo de relación enfocada a cambios en los servicios </w:t>
      </w:r>
      <w:r w:rsidRPr="00A464DF">
        <w:rPr>
          <w:rFonts w:asciiTheme="minorHAnsi" w:eastAsiaTheme="minorEastAsia" w:hAnsiTheme="minorHAnsi"/>
          <w:color w:val="404040" w:themeColor="text1" w:themeTint="BF"/>
          <w:sz w:val="22"/>
          <w:szCs w:val="22"/>
          <w:lang w:val="es-ES"/>
        </w:rPr>
        <w:t>para ayudar a determinar si se autoriza</w:t>
      </w:r>
      <w:r>
        <w:rPr>
          <w:rFonts w:asciiTheme="minorHAnsi" w:eastAsiaTheme="minorEastAsia" w:hAnsiTheme="minorHAnsi"/>
          <w:color w:val="404040" w:themeColor="text1" w:themeTint="BF"/>
          <w:sz w:val="22"/>
          <w:szCs w:val="22"/>
          <w:lang w:val="es-ES"/>
        </w:rPr>
        <w:t xml:space="preserve"> </w:t>
      </w:r>
      <w:r w:rsidRPr="00A464DF">
        <w:rPr>
          <w:rFonts w:asciiTheme="minorHAnsi" w:eastAsiaTheme="minorEastAsia" w:hAnsiTheme="minorHAnsi"/>
          <w:color w:val="404040" w:themeColor="text1" w:themeTint="BF"/>
          <w:sz w:val="22"/>
          <w:szCs w:val="22"/>
          <w:lang w:val="es-ES"/>
        </w:rPr>
        <w:t>el cambio</w:t>
      </w:r>
      <w:r>
        <w:rPr>
          <w:rFonts w:eastAsiaTheme="minorEastAsia"/>
          <w:color w:val="404040" w:themeColor="text1" w:themeTint="BF"/>
          <w:sz w:val="22"/>
          <w:szCs w:val="22"/>
          <w:lang w:val="es-ES"/>
        </w:rPr>
        <w:br w:type="page"/>
      </w:r>
    </w:p>
    <w:p w14:paraId="3095D39A" w14:textId="16F35E86" w:rsidR="00693FFC" w:rsidRPr="00A464DF" w:rsidRDefault="00693FFC" w:rsidP="008815AD">
      <w:pPr>
        <w:pStyle w:val="Estilo3"/>
        <w:numPr>
          <w:ilvl w:val="0"/>
          <w:numId w:val="42"/>
        </w:numPr>
        <w:spacing w:after="240"/>
        <w:ind w:left="426"/>
        <w:rPr>
          <w:rFonts w:eastAsiaTheme="minorEastAsia"/>
          <w:b/>
          <w:color w:val="404040" w:themeColor="text1" w:themeTint="BF"/>
          <w:sz w:val="22"/>
          <w:szCs w:val="22"/>
          <w:lang w:val="es-ES"/>
        </w:rPr>
      </w:pPr>
      <w:r w:rsidRPr="00A464DF">
        <w:rPr>
          <w:rFonts w:eastAsiaTheme="minorEastAsia"/>
          <w:b/>
          <w:color w:val="404040" w:themeColor="text1" w:themeTint="BF"/>
          <w:sz w:val="22"/>
          <w:szCs w:val="22"/>
          <w:lang w:val="es-ES"/>
        </w:rPr>
        <w:lastRenderedPageBreak/>
        <w:t>¿Cuáles son los 7 procesos de la Transición del Servicio?</w:t>
      </w:r>
    </w:p>
    <w:p w14:paraId="30421F70" w14:textId="42391A64"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 Cambios</w:t>
      </w:r>
      <w:r w:rsidRPr="00123A72">
        <w:rPr>
          <w:rFonts w:eastAsiaTheme="minorEastAsia"/>
          <w:b/>
          <w:color w:val="404040" w:themeColor="text1" w:themeTint="BF"/>
          <w:sz w:val="22"/>
          <w:szCs w:val="22"/>
          <w:lang w:val="es-ES"/>
        </w:rPr>
        <w:t xml:space="preserve">. </w:t>
      </w:r>
      <w:r w:rsidRPr="00123A72">
        <w:rPr>
          <w:rFonts w:eastAsiaTheme="minorEastAsia"/>
          <w:color w:val="404040" w:themeColor="text1" w:themeTint="BF"/>
          <w:sz w:val="22"/>
          <w:szCs w:val="22"/>
          <w:lang w:val="es-ES"/>
        </w:rPr>
        <w:t>Controlar el ciclo de vida de todos los Cambios. El objetivo primordial de la Gestión de Cambios es viabilizar los cambios beneficiosos con un mínimo de interrupciones en la prestación de servicios de TI.</w:t>
      </w:r>
    </w:p>
    <w:p w14:paraId="306521BA" w14:textId="77777777" w:rsidR="00123A72" w:rsidRPr="00123A72" w:rsidRDefault="00123A72" w:rsidP="00A464DF">
      <w:pPr>
        <w:pStyle w:val="Estilo3"/>
        <w:ind w:left="426"/>
        <w:rPr>
          <w:rFonts w:eastAsiaTheme="minorEastAsia"/>
          <w:color w:val="404040" w:themeColor="text1" w:themeTint="BF"/>
          <w:sz w:val="22"/>
          <w:szCs w:val="22"/>
          <w:lang w:val="es-ES"/>
        </w:rPr>
      </w:pPr>
    </w:p>
    <w:p w14:paraId="483958D2" w14:textId="6202A505"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 Proyectos (Planificación y Soporte de Transición)</w:t>
      </w:r>
      <w:r w:rsidRPr="00123A72">
        <w:rPr>
          <w:rFonts w:eastAsiaTheme="minorEastAsia"/>
          <w:b/>
          <w:color w:val="404040" w:themeColor="text1" w:themeTint="BF"/>
          <w:sz w:val="22"/>
          <w:szCs w:val="22"/>
          <w:lang w:val="es-ES"/>
        </w:rPr>
        <w:t>.</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Planificar y coordinar los recursos para implementar una edición dentro de los parámetros de costo, tiempo y calidad estimados.</w:t>
      </w:r>
    </w:p>
    <w:p w14:paraId="4377CD17" w14:textId="1A819BAB"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3743FCC5" w14:textId="57DB972F"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 Ediciones e Implementación</w:t>
      </w:r>
      <w:r w:rsidRPr="00123A72">
        <w:rPr>
          <w:rFonts w:eastAsiaTheme="minorEastAsia"/>
          <w:b/>
          <w:color w:val="404040" w:themeColor="text1" w:themeTint="BF"/>
          <w:sz w:val="22"/>
          <w:szCs w:val="22"/>
          <w:lang w:val="es-ES"/>
        </w:rPr>
        <w:t>.</w:t>
      </w:r>
      <w:r w:rsidRPr="00123A72">
        <w:rPr>
          <w:rFonts w:eastAsiaTheme="minorEastAsia"/>
          <w:color w:val="404040" w:themeColor="text1" w:themeTint="BF"/>
          <w:sz w:val="22"/>
          <w:szCs w:val="22"/>
          <w:lang w:val="es-ES"/>
        </w:rPr>
        <w:t xml:space="preserve"> Planificar, programar y controlar el movimiento de ediciones en circunstancias reales y de prueba. La meta principal de la Gestión de Ediciones es salvaguardar la integridad en condiciones reales y corregir las ediciones que se hayan puesto en uso.</w:t>
      </w:r>
    </w:p>
    <w:p w14:paraId="5E2179C7" w14:textId="77777777" w:rsidR="00123A72" w:rsidRPr="00123A72" w:rsidRDefault="00123A72" w:rsidP="00A464DF">
      <w:pPr>
        <w:pStyle w:val="Estilo3"/>
        <w:ind w:left="426"/>
        <w:rPr>
          <w:rFonts w:eastAsiaTheme="minorEastAsia"/>
          <w:color w:val="404040" w:themeColor="text1" w:themeTint="BF"/>
          <w:sz w:val="22"/>
          <w:szCs w:val="22"/>
          <w:lang w:val="es-ES"/>
        </w:rPr>
      </w:pPr>
    </w:p>
    <w:p w14:paraId="375DC881" w14:textId="72968982"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Validación y Pruebas de Servicios</w:t>
      </w:r>
      <w:r w:rsidRPr="00123A72">
        <w:rPr>
          <w:rFonts w:eastAsiaTheme="minorEastAsia"/>
          <w:b/>
          <w:color w:val="404040" w:themeColor="text1" w:themeTint="BF"/>
          <w:sz w:val="22"/>
          <w:szCs w:val="22"/>
          <w:lang w:val="es-ES"/>
        </w:rPr>
        <w:t>.</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Asegurar que las ediciones implementadas y los servicios resultantes cumplan las expectativas de los clientes, y verificar que las operaciones de TI sirvan de soporte a los servicios nuevos.</w:t>
      </w:r>
    </w:p>
    <w:p w14:paraId="27DFE11E" w14:textId="1426466D"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7A3CC766" w14:textId="79E0B9FF"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Desarrollo y Personalización de Aplicaciones</w:t>
      </w:r>
      <w:r w:rsidRPr="00123A72">
        <w:rPr>
          <w:rFonts w:eastAsiaTheme="minorEastAsia"/>
          <w:b/>
          <w:color w:val="404040" w:themeColor="text1" w:themeTint="BF"/>
          <w:sz w:val="22"/>
          <w:szCs w:val="22"/>
          <w:lang w:val="es-ES"/>
        </w:rPr>
        <w:t xml:space="preserve">. </w:t>
      </w:r>
      <w:r w:rsidRPr="00123A72">
        <w:rPr>
          <w:rFonts w:eastAsiaTheme="minorEastAsia"/>
          <w:color w:val="404040" w:themeColor="text1" w:themeTint="BF"/>
          <w:sz w:val="22"/>
          <w:szCs w:val="22"/>
          <w:lang w:val="es-ES"/>
        </w:rPr>
        <w:t>Hacer que todas las aplicaciones y sistemas que proveen la funcionalidad necesaria para la prestación de servicios de TI estén disponibles. Este proceso incluye el desarrollo y mantenimiento de aplicaciones personalizadas, y la personalización de productos de vendedores de programados.</w:t>
      </w:r>
    </w:p>
    <w:p w14:paraId="77274D1F" w14:textId="3D4C5F54"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0F9B1C5E" w14:textId="0FB2901B"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Activos de Servicio y Gestión de la Configuración</w:t>
      </w:r>
      <w:r w:rsidRPr="00123A72">
        <w:rPr>
          <w:rFonts w:eastAsiaTheme="minorEastAsia"/>
          <w:b/>
          <w:color w:val="404040" w:themeColor="text1" w:themeTint="BF"/>
          <w:sz w:val="22"/>
          <w:szCs w:val="22"/>
          <w:lang w:val="es-ES"/>
        </w:rPr>
        <w:t>.</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Conservar información acerca de Elementos de Configuración requeridos en la prestación de un servicio de TI, incluyendo las relaciones entre los mismos.</w:t>
      </w:r>
    </w:p>
    <w:p w14:paraId="18895183" w14:textId="504F0C49"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117DF846" w14:textId="4EED0C33" w:rsid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del Conocimiento</w:t>
      </w:r>
      <w:r w:rsidRPr="00123A72">
        <w:rPr>
          <w:rFonts w:eastAsiaTheme="minorEastAsia"/>
          <w:b/>
          <w:color w:val="404040" w:themeColor="text1" w:themeTint="BF"/>
          <w:sz w:val="22"/>
          <w:szCs w:val="22"/>
          <w:lang w:val="es-ES"/>
        </w:rPr>
        <w:t>.</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Recopilar, analizar, archivar y compartir conocimientos e información dentro de una organización. El propósito primordial de esta gestión es mejorar la eficiencia reduciendo la necesidad de redescubrir conocimientos.</w:t>
      </w:r>
    </w:p>
    <w:p w14:paraId="76F9E767" w14:textId="77777777" w:rsidR="00A464DF" w:rsidRDefault="00A464DF" w:rsidP="00A464DF">
      <w:pPr>
        <w:pStyle w:val="Estilo3"/>
        <w:ind w:left="426"/>
        <w:rPr>
          <w:rFonts w:eastAsiaTheme="minorEastAsia"/>
          <w:color w:val="404040" w:themeColor="text1" w:themeTint="BF"/>
          <w:sz w:val="22"/>
          <w:szCs w:val="22"/>
          <w:lang w:val="es-ES"/>
        </w:rPr>
      </w:pPr>
    </w:p>
    <w:p w14:paraId="7EE37D07" w14:textId="6C365FA7" w:rsidR="00693FFC" w:rsidRPr="00A464DF" w:rsidRDefault="00693FFC" w:rsidP="00A464DF">
      <w:pPr>
        <w:pStyle w:val="Estilo3"/>
        <w:numPr>
          <w:ilvl w:val="0"/>
          <w:numId w:val="42"/>
        </w:numPr>
        <w:spacing w:after="240"/>
        <w:ind w:left="426"/>
        <w:rPr>
          <w:rFonts w:eastAsiaTheme="minorEastAsia"/>
          <w:b/>
          <w:color w:val="404040" w:themeColor="text1" w:themeTint="BF"/>
          <w:sz w:val="22"/>
          <w:szCs w:val="22"/>
          <w:lang w:val="es-ES"/>
        </w:rPr>
      </w:pPr>
      <w:r w:rsidRPr="00A464DF">
        <w:rPr>
          <w:rFonts w:eastAsiaTheme="minorEastAsia"/>
          <w:b/>
          <w:color w:val="404040" w:themeColor="text1" w:themeTint="BF"/>
          <w:sz w:val="22"/>
          <w:szCs w:val="22"/>
          <w:lang w:val="es-ES"/>
        </w:rPr>
        <w:t>¿Cuál de los procesos coordina recursos para asegurar el cumplimiento de los requerimientos?</w:t>
      </w:r>
    </w:p>
    <w:p w14:paraId="7D0072CA" w14:textId="7D16808F" w:rsidR="00A464DF" w:rsidRPr="003910FD" w:rsidRDefault="00A464DF" w:rsidP="00A464DF">
      <w:pPr>
        <w:pStyle w:val="Estilo3"/>
        <w:spacing w:after="240" w:line="276" w:lineRule="auto"/>
        <w:rPr>
          <w:rFonts w:eastAsiaTheme="minorEastAsia"/>
          <w:color w:val="404040" w:themeColor="text1" w:themeTint="BF"/>
          <w:sz w:val="22"/>
          <w:szCs w:val="22"/>
          <w:lang w:val="es-ES"/>
        </w:rPr>
      </w:pPr>
      <w:r w:rsidRPr="00A464DF">
        <w:rPr>
          <w:rFonts w:eastAsiaTheme="minorEastAsia"/>
          <w:color w:val="404040" w:themeColor="text1" w:themeTint="BF"/>
          <w:sz w:val="22"/>
          <w:szCs w:val="22"/>
          <w:lang w:val="es-ES"/>
        </w:rPr>
        <w:t xml:space="preserve">La Planificación y Soporte Transición se ocupa en realidad de la gestión de proyectos de transición de servicios; para mayor claridad hemos decidido adecuar el nombre del proceso designándolo como </w:t>
      </w:r>
      <w:r w:rsidRPr="00A464DF">
        <w:rPr>
          <w:rFonts w:eastAsiaTheme="minorEastAsia"/>
          <w:b/>
          <w:i/>
          <w:color w:val="404040" w:themeColor="text1" w:themeTint="BF"/>
          <w:sz w:val="22"/>
          <w:szCs w:val="22"/>
          <w:lang w:val="es-ES"/>
        </w:rPr>
        <w:t>"Gestión de Proyectos (Planificación y Soporte Transición)"</w:t>
      </w:r>
      <w:r w:rsidRPr="00A464DF">
        <w:rPr>
          <w:rFonts w:eastAsiaTheme="minorEastAsia"/>
          <w:color w:val="404040" w:themeColor="text1" w:themeTint="BF"/>
          <w:sz w:val="22"/>
          <w:szCs w:val="22"/>
          <w:lang w:val="es-ES"/>
        </w:rPr>
        <w:t>. Un proceso de gestión de proyectos definido es igualmente un buen punto de partida para introducir posteriormente métodos de mejores prácticas en gestión de proyectos como PRINCE2 o PMBOK, tal y como recomiendan expresamente las publicaciones sobre ITIL.</w:t>
      </w:r>
    </w:p>
    <w:p w14:paraId="78407DAF" w14:textId="468094A4" w:rsidR="00693FFC" w:rsidRPr="008815AD" w:rsidRDefault="00693FFC" w:rsidP="008815AD">
      <w:pPr>
        <w:pStyle w:val="Estilo3"/>
        <w:numPr>
          <w:ilvl w:val="0"/>
          <w:numId w:val="42"/>
        </w:numPr>
        <w:spacing w:after="240"/>
        <w:ind w:left="426"/>
        <w:rPr>
          <w:rFonts w:eastAsiaTheme="minorEastAsia"/>
          <w:b/>
          <w:color w:val="404040" w:themeColor="text1" w:themeTint="BF"/>
          <w:sz w:val="22"/>
          <w:szCs w:val="22"/>
          <w:lang w:val="es-ES"/>
        </w:rPr>
      </w:pPr>
      <w:r w:rsidRPr="008815AD">
        <w:rPr>
          <w:rFonts w:eastAsiaTheme="minorEastAsia"/>
          <w:b/>
          <w:color w:val="404040" w:themeColor="text1" w:themeTint="BF"/>
          <w:sz w:val="22"/>
          <w:szCs w:val="22"/>
          <w:lang w:val="es-ES"/>
        </w:rPr>
        <w:t>¿Qué tipos de cambios quedan fuera del alcance de la Gestión de Cambios?</w:t>
      </w:r>
    </w:p>
    <w:p w14:paraId="6CB6E995" w14:textId="18EDE761" w:rsidR="00A464DF" w:rsidRDefault="00A464DF" w:rsidP="00A464DF">
      <w:pPr>
        <w:pStyle w:val="Estilo3"/>
        <w:spacing w:after="240" w:line="276" w:lineRule="auto"/>
        <w:rPr>
          <w:rFonts w:eastAsiaTheme="minorEastAsia"/>
          <w:b/>
          <w:color w:val="404040" w:themeColor="text1" w:themeTint="BF"/>
          <w:sz w:val="22"/>
          <w:szCs w:val="22"/>
          <w:lang w:val="es-ES"/>
        </w:rPr>
      </w:pPr>
      <w:r>
        <w:rPr>
          <w:rFonts w:eastAsiaTheme="minorEastAsia"/>
          <w:color w:val="404040" w:themeColor="text1" w:themeTint="BF"/>
          <w:sz w:val="22"/>
          <w:szCs w:val="22"/>
          <w:lang w:val="es-ES"/>
        </w:rPr>
        <w:t>La Gestión</w:t>
      </w:r>
      <w:r w:rsidRPr="00A464DF">
        <w:rPr>
          <w:rFonts w:eastAsiaTheme="minorEastAsia"/>
          <w:color w:val="404040" w:themeColor="text1" w:themeTint="BF"/>
          <w:sz w:val="22"/>
          <w:szCs w:val="22"/>
          <w:lang w:val="es-ES"/>
        </w:rPr>
        <w:t xml:space="preserve"> de Cambio describen procedimientos para el manejo de cambios recurrentes. Por lo general, son provistos por el Gestor de Cambios en cada uno de los renglones de Cambio de Estándar</w:t>
      </w:r>
      <w:r>
        <w:rPr>
          <w:rFonts w:eastAsiaTheme="minorEastAsia"/>
          <w:color w:val="404040" w:themeColor="text1" w:themeTint="BF"/>
          <w:sz w:val="22"/>
          <w:szCs w:val="22"/>
          <w:lang w:val="es-ES"/>
        </w:rPr>
        <w:t xml:space="preserve"> y deja fuera a los cambios no recurrentes</w:t>
      </w:r>
      <w:r w:rsidRPr="00A464DF">
        <w:rPr>
          <w:rFonts w:eastAsiaTheme="minorEastAsia"/>
          <w:color w:val="404040" w:themeColor="text1" w:themeTint="BF"/>
          <w:sz w:val="22"/>
          <w:szCs w:val="22"/>
          <w:lang w:val="es-ES"/>
        </w:rPr>
        <w:t xml:space="preserve"> </w:t>
      </w:r>
      <w:r w:rsidRPr="00A464DF">
        <w:rPr>
          <w:rFonts w:eastAsiaTheme="minorEastAsia"/>
          <w:b/>
          <w:color w:val="404040" w:themeColor="text1" w:themeTint="BF"/>
          <w:sz w:val="22"/>
          <w:szCs w:val="22"/>
          <w:lang w:val="es-ES"/>
        </w:rPr>
        <w:t>(Riesgo complejos, cambios con mayor grado de autorización).</w:t>
      </w:r>
    </w:p>
    <w:p w14:paraId="7249EBF4" w14:textId="0FD15791" w:rsidR="00A464DF" w:rsidRPr="00A464DF" w:rsidRDefault="00A464DF" w:rsidP="00A464DF">
      <w:pPr>
        <w:spacing w:after="200" w:line="276" w:lineRule="auto"/>
        <w:rPr>
          <w:rFonts w:asciiTheme="minorHAnsi" w:eastAsiaTheme="minorEastAsia" w:hAnsiTheme="minorHAnsi"/>
          <w:b/>
          <w:color w:val="404040" w:themeColor="text1" w:themeTint="BF"/>
          <w:sz w:val="22"/>
          <w:szCs w:val="22"/>
          <w:lang w:val="es-ES"/>
        </w:rPr>
      </w:pPr>
      <w:r>
        <w:rPr>
          <w:rFonts w:eastAsiaTheme="minorEastAsia"/>
          <w:b/>
          <w:color w:val="404040" w:themeColor="text1" w:themeTint="BF"/>
          <w:sz w:val="22"/>
          <w:szCs w:val="22"/>
          <w:lang w:val="es-ES"/>
        </w:rPr>
        <w:br w:type="page"/>
      </w:r>
    </w:p>
    <w:p w14:paraId="5D22A46C" w14:textId="70AD3359" w:rsidR="00693FFC" w:rsidRDefault="00693FFC" w:rsidP="00A464DF">
      <w:pPr>
        <w:pStyle w:val="Estilo3"/>
        <w:numPr>
          <w:ilvl w:val="0"/>
          <w:numId w:val="42"/>
        </w:numPr>
        <w:ind w:left="426"/>
        <w:rPr>
          <w:rFonts w:eastAsiaTheme="minorEastAsia"/>
          <w:color w:val="404040" w:themeColor="text1" w:themeTint="BF"/>
          <w:sz w:val="22"/>
          <w:szCs w:val="22"/>
          <w:lang w:val="es-ES"/>
        </w:rPr>
      </w:pPr>
      <w:r w:rsidRPr="002443DD">
        <w:rPr>
          <w:rFonts w:eastAsiaTheme="minorEastAsia"/>
          <w:color w:val="404040" w:themeColor="text1" w:themeTint="BF"/>
          <w:sz w:val="22"/>
          <w:szCs w:val="22"/>
          <w:lang w:val="es-ES"/>
        </w:rPr>
        <w:lastRenderedPageBreak/>
        <w:t xml:space="preserve">¿Qué proceso asegura que todos los cambios a los </w:t>
      </w:r>
      <w:proofErr w:type="spellStart"/>
      <w:r w:rsidRPr="002443DD">
        <w:rPr>
          <w:rFonts w:eastAsiaTheme="minorEastAsia"/>
          <w:color w:val="404040" w:themeColor="text1" w:themeTint="BF"/>
          <w:sz w:val="22"/>
          <w:szCs w:val="22"/>
          <w:lang w:val="es-ES"/>
        </w:rPr>
        <w:t>Items</w:t>
      </w:r>
      <w:proofErr w:type="spellEnd"/>
      <w:r w:rsidRPr="002443DD">
        <w:rPr>
          <w:rFonts w:eastAsiaTheme="minorEastAsia"/>
          <w:color w:val="404040" w:themeColor="text1" w:themeTint="BF"/>
          <w:sz w:val="22"/>
          <w:szCs w:val="22"/>
          <w:lang w:val="es-ES"/>
        </w:rPr>
        <w:t xml:space="preserve"> de Configuración (</w:t>
      </w:r>
      <w:proofErr w:type="spellStart"/>
      <w:r w:rsidRPr="002443DD">
        <w:rPr>
          <w:rFonts w:eastAsiaTheme="minorEastAsia"/>
          <w:color w:val="404040" w:themeColor="text1" w:themeTint="BF"/>
          <w:sz w:val="22"/>
          <w:szCs w:val="22"/>
          <w:lang w:val="es-ES"/>
        </w:rPr>
        <w:t>CIs</w:t>
      </w:r>
      <w:proofErr w:type="spellEnd"/>
      <w:r w:rsidRPr="002443DD">
        <w:rPr>
          <w:rFonts w:eastAsiaTheme="minorEastAsia"/>
          <w:color w:val="404040" w:themeColor="text1" w:themeTint="BF"/>
          <w:sz w:val="22"/>
          <w:szCs w:val="22"/>
          <w:lang w:val="es-ES"/>
        </w:rPr>
        <w:t>) sean Registrados en el Sistema de Gestión de la Configuración (CMS)?</w:t>
      </w:r>
    </w:p>
    <w:p w14:paraId="3F97C495" w14:textId="77777777" w:rsidR="00A464DF" w:rsidRPr="002443DD" w:rsidRDefault="00A464DF" w:rsidP="00A464DF">
      <w:pPr>
        <w:pStyle w:val="Estilo3"/>
        <w:ind w:left="426"/>
        <w:rPr>
          <w:rFonts w:eastAsiaTheme="minorEastAsia"/>
          <w:color w:val="404040" w:themeColor="text1" w:themeTint="BF"/>
          <w:sz w:val="22"/>
          <w:szCs w:val="22"/>
          <w:lang w:val="es-ES"/>
        </w:rPr>
      </w:pPr>
    </w:p>
    <w:p w14:paraId="662FEB49" w14:textId="6FDA575D" w:rsidR="00693FFC" w:rsidRDefault="00693FFC" w:rsidP="00A464DF">
      <w:pPr>
        <w:pStyle w:val="Estilo3"/>
        <w:numPr>
          <w:ilvl w:val="0"/>
          <w:numId w:val="42"/>
        </w:numPr>
        <w:ind w:left="426"/>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¿Qué proceso se relaciona con la implementación de nuevas funcionalidades requeridas por el negocio?</w:t>
      </w:r>
    </w:p>
    <w:p w14:paraId="1FAAB3ED" w14:textId="77777777" w:rsidR="004726BA" w:rsidRDefault="004726BA" w:rsidP="004726BA">
      <w:pPr>
        <w:pStyle w:val="Estilo3"/>
        <w:rPr>
          <w:rFonts w:eastAsiaTheme="minorEastAsia"/>
          <w:color w:val="404040" w:themeColor="text1" w:themeTint="BF"/>
          <w:sz w:val="22"/>
          <w:szCs w:val="22"/>
          <w:lang w:val="es-ES"/>
        </w:rPr>
      </w:pPr>
    </w:p>
    <w:p w14:paraId="72C5459D" w14:textId="77777777" w:rsidR="004726BA" w:rsidRDefault="004726BA" w:rsidP="004726BA">
      <w:pPr>
        <w:pStyle w:val="Estilo3"/>
        <w:rPr>
          <w:rFonts w:eastAsiaTheme="minorEastAsia"/>
          <w:color w:val="404040" w:themeColor="text1" w:themeTint="BF"/>
          <w:sz w:val="22"/>
          <w:szCs w:val="22"/>
          <w:lang w:val="es-ES"/>
        </w:rPr>
      </w:pPr>
    </w:p>
    <w:p w14:paraId="02789E66" w14:textId="77777777" w:rsidR="004726BA" w:rsidRPr="004726BA" w:rsidRDefault="004726BA" w:rsidP="004726BA">
      <w:pPr>
        <w:pStyle w:val="Estilo3"/>
        <w:rPr>
          <w:b/>
        </w:rPr>
      </w:pPr>
      <w:proofErr w:type="spellStart"/>
      <w:r w:rsidRPr="004726BA">
        <w:rPr>
          <w:b/>
        </w:rPr>
        <w:t>Referencias</w:t>
      </w:r>
      <w:proofErr w:type="spellEnd"/>
      <w:r w:rsidRPr="004726BA">
        <w:rPr>
          <w:b/>
        </w:rPr>
        <w:t xml:space="preserve"> </w:t>
      </w:r>
      <w:proofErr w:type="spellStart"/>
      <w:r w:rsidRPr="004726BA">
        <w:rPr>
          <w:b/>
        </w:rPr>
        <w:t>Bibliográficas</w:t>
      </w:r>
      <w:proofErr w:type="spellEnd"/>
      <w:r w:rsidRPr="004726BA">
        <w:rPr>
          <w:b/>
        </w:rPr>
        <w:t>:</w:t>
      </w:r>
    </w:p>
    <w:p w14:paraId="150C92EC" w14:textId="77777777" w:rsidR="004726BA" w:rsidRPr="004726BA" w:rsidRDefault="004726BA" w:rsidP="004726BA">
      <w:pPr>
        <w:pStyle w:val="Estilo3"/>
        <w:rPr>
          <w:rFonts w:eastAsiaTheme="minorEastAsia"/>
          <w:color w:val="404040" w:themeColor="text1" w:themeTint="BF"/>
          <w:sz w:val="22"/>
          <w:szCs w:val="22"/>
        </w:rPr>
      </w:pPr>
    </w:p>
    <w:p w14:paraId="7BEB231E" w14:textId="77777777" w:rsidR="004726BA" w:rsidRPr="007E5AA8" w:rsidRDefault="004726BA" w:rsidP="004726BA">
      <w:pPr>
        <w:pStyle w:val="Estilo3"/>
        <w:tabs>
          <w:tab w:val="clear" w:pos="4242"/>
        </w:tabs>
        <w:spacing w:line="480" w:lineRule="auto"/>
        <w:ind w:left="709" w:hanging="709"/>
        <w:rPr>
          <w:color w:val="404040" w:themeColor="text1" w:themeTint="BF"/>
          <w:sz w:val="22"/>
        </w:rPr>
      </w:pPr>
      <w:proofErr w:type="spellStart"/>
      <w:r>
        <w:rPr>
          <w:color w:val="404040" w:themeColor="text1" w:themeTint="BF"/>
          <w:sz w:val="22"/>
        </w:rPr>
        <w:t>Rance</w:t>
      </w:r>
      <w:proofErr w:type="spellEnd"/>
      <w:r w:rsidRPr="00195617">
        <w:rPr>
          <w:color w:val="404040" w:themeColor="text1" w:themeTint="BF"/>
          <w:sz w:val="22"/>
        </w:rPr>
        <w:t xml:space="preserve"> Stuart</w:t>
      </w:r>
      <w:r w:rsidRPr="009A41A3">
        <w:rPr>
          <w:color w:val="404040" w:themeColor="text1" w:themeTint="BF"/>
          <w:sz w:val="22"/>
        </w:rPr>
        <w:t xml:space="preserve">. </w:t>
      </w:r>
      <w:r w:rsidRPr="007E5AA8">
        <w:rPr>
          <w:i/>
          <w:color w:val="404040" w:themeColor="text1" w:themeTint="BF"/>
          <w:sz w:val="22"/>
        </w:rPr>
        <w:t>ITIL</w:t>
      </w:r>
      <w:r>
        <w:rPr>
          <w:i/>
          <w:color w:val="404040" w:themeColor="text1" w:themeTint="BF"/>
          <w:sz w:val="22"/>
        </w:rPr>
        <w:t xml:space="preserve"> v3</w:t>
      </w:r>
      <w:r w:rsidRPr="007E5AA8">
        <w:rPr>
          <w:i/>
          <w:color w:val="404040" w:themeColor="text1" w:themeTint="BF"/>
          <w:sz w:val="22"/>
        </w:rPr>
        <w:t xml:space="preserve"> Service </w:t>
      </w:r>
      <w:r>
        <w:rPr>
          <w:i/>
          <w:color w:val="404040" w:themeColor="text1" w:themeTint="BF"/>
          <w:sz w:val="22"/>
        </w:rPr>
        <w:t>Transition</w:t>
      </w:r>
      <w:r w:rsidRPr="007E5AA8">
        <w:rPr>
          <w:color w:val="404040" w:themeColor="text1" w:themeTint="BF"/>
          <w:sz w:val="22"/>
        </w:rPr>
        <w:t>. London: The Stationery Office</w:t>
      </w:r>
      <w:r>
        <w:rPr>
          <w:color w:val="404040" w:themeColor="text1" w:themeTint="BF"/>
          <w:sz w:val="22"/>
        </w:rPr>
        <w:t>, 2014</w:t>
      </w:r>
      <w:r w:rsidRPr="007E5AA8">
        <w:rPr>
          <w:color w:val="404040" w:themeColor="text1" w:themeTint="BF"/>
          <w:sz w:val="22"/>
        </w:rPr>
        <w:t xml:space="preserve">. </w:t>
      </w:r>
    </w:p>
    <w:p w14:paraId="1E6D1704" w14:textId="77777777" w:rsidR="004726BA" w:rsidRPr="004726BA" w:rsidRDefault="004726BA" w:rsidP="004726BA">
      <w:pPr>
        <w:pStyle w:val="Estilo3"/>
        <w:rPr>
          <w:rFonts w:eastAsiaTheme="minorEastAsia"/>
          <w:color w:val="404040" w:themeColor="text1" w:themeTint="BF"/>
          <w:sz w:val="22"/>
          <w:szCs w:val="22"/>
        </w:rPr>
      </w:pPr>
    </w:p>
    <w:p w14:paraId="5A18BF88" w14:textId="77777777" w:rsidR="004726BA" w:rsidRPr="004726BA" w:rsidRDefault="004726BA" w:rsidP="004726BA">
      <w:pPr>
        <w:pStyle w:val="Estilo3"/>
        <w:rPr>
          <w:rFonts w:eastAsiaTheme="minorEastAsia"/>
          <w:color w:val="404040" w:themeColor="text1" w:themeTint="BF"/>
          <w:sz w:val="22"/>
          <w:szCs w:val="22"/>
        </w:rPr>
      </w:pPr>
    </w:p>
    <w:sectPr w:rsidR="004726BA" w:rsidRPr="004726BA" w:rsidSect="005B1A2E">
      <w:headerReference w:type="even" r:id="rId12"/>
      <w:headerReference w:type="default" r:id="rId13"/>
      <w:footerReference w:type="even" r:id="rId14"/>
      <w:footerReference w:type="default" r:id="rId15"/>
      <w:headerReference w:type="first" r:id="rId16"/>
      <w:footerReference w:type="first" r:id="rId17"/>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AB3CD" w14:textId="77777777" w:rsidR="00434C96" w:rsidRDefault="00434C96" w:rsidP="00FC3616">
      <w:r>
        <w:separator/>
      </w:r>
    </w:p>
  </w:endnote>
  <w:endnote w:type="continuationSeparator" w:id="0">
    <w:p w14:paraId="30F717EE" w14:textId="77777777" w:rsidR="00434C96" w:rsidRDefault="00434C96"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EE66E" w14:textId="77777777" w:rsidR="003B2949" w:rsidRDefault="003B29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40D57667"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3910FD">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138E8F9A" w14:textId="5F27B3FA" w:rsidR="003B2949" w:rsidRPr="00731384" w:rsidRDefault="003B2949"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40D57667"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3910FD">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138E8F9A" w14:textId="5F27B3FA" w:rsidR="003B2949" w:rsidRPr="00731384" w:rsidRDefault="003B2949"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3B2949" w:rsidRPr="003B2949">
          <w:rPr>
            <w:rFonts w:asciiTheme="minorHAnsi" w:hAnsiTheme="minorHAnsi"/>
            <w:noProof/>
            <w:lang w:val="es-ES"/>
          </w:rPr>
          <w:t>1</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17885" w14:textId="77777777" w:rsidR="003B2949" w:rsidRDefault="003B29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88F14" w14:textId="77777777" w:rsidR="00434C96" w:rsidRDefault="00434C96" w:rsidP="00FC3616">
      <w:r>
        <w:separator/>
      </w:r>
    </w:p>
  </w:footnote>
  <w:footnote w:type="continuationSeparator" w:id="0">
    <w:p w14:paraId="4ECACCEF" w14:textId="77777777" w:rsidR="00434C96" w:rsidRDefault="00434C96"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57C67" w14:textId="77777777" w:rsidR="003B2949" w:rsidRDefault="003B29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C3D27" w14:textId="77777777" w:rsidR="003B2949" w:rsidRDefault="003B29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200"/>
    <w:multiLevelType w:val="hybridMultilevel"/>
    <w:tmpl w:val="6C7EB1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18F11D08"/>
    <w:multiLevelType w:val="hybridMultilevel"/>
    <w:tmpl w:val="C6984CD2"/>
    <w:lvl w:ilvl="0" w:tplc="00B4417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3811E0D"/>
    <w:multiLevelType w:val="hybridMultilevel"/>
    <w:tmpl w:val="08EA7E72"/>
    <w:lvl w:ilvl="0" w:tplc="955C8E42">
      <w:numFmt w:val="bullet"/>
      <w:lvlText w:val="-"/>
      <w:lvlJc w:val="left"/>
      <w:pPr>
        <w:ind w:left="426" w:hanging="360"/>
      </w:pPr>
      <w:rPr>
        <w:rFonts w:ascii="Calibri" w:eastAsiaTheme="minorEastAsia" w:hAnsi="Calibri" w:cs="Calibri" w:hint="default"/>
      </w:rPr>
    </w:lvl>
    <w:lvl w:ilvl="1" w:tplc="0C0A0003" w:tentative="1">
      <w:start w:val="1"/>
      <w:numFmt w:val="bullet"/>
      <w:lvlText w:val="o"/>
      <w:lvlJc w:val="left"/>
      <w:pPr>
        <w:ind w:left="1146" w:hanging="360"/>
      </w:pPr>
      <w:rPr>
        <w:rFonts w:ascii="Courier New" w:hAnsi="Courier New" w:cs="Courier New" w:hint="default"/>
      </w:rPr>
    </w:lvl>
    <w:lvl w:ilvl="2" w:tplc="0C0A0005" w:tentative="1">
      <w:start w:val="1"/>
      <w:numFmt w:val="bullet"/>
      <w:lvlText w:val=""/>
      <w:lvlJc w:val="left"/>
      <w:pPr>
        <w:ind w:left="1866" w:hanging="360"/>
      </w:pPr>
      <w:rPr>
        <w:rFonts w:ascii="Wingdings" w:hAnsi="Wingdings" w:hint="default"/>
      </w:rPr>
    </w:lvl>
    <w:lvl w:ilvl="3" w:tplc="0C0A0001" w:tentative="1">
      <w:start w:val="1"/>
      <w:numFmt w:val="bullet"/>
      <w:lvlText w:val=""/>
      <w:lvlJc w:val="left"/>
      <w:pPr>
        <w:ind w:left="2586" w:hanging="360"/>
      </w:pPr>
      <w:rPr>
        <w:rFonts w:ascii="Symbol" w:hAnsi="Symbol" w:hint="default"/>
      </w:rPr>
    </w:lvl>
    <w:lvl w:ilvl="4" w:tplc="0C0A0003" w:tentative="1">
      <w:start w:val="1"/>
      <w:numFmt w:val="bullet"/>
      <w:lvlText w:val="o"/>
      <w:lvlJc w:val="left"/>
      <w:pPr>
        <w:ind w:left="3306" w:hanging="360"/>
      </w:pPr>
      <w:rPr>
        <w:rFonts w:ascii="Courier New" w:hAnsi="Courier New" w:cs="Courier New" w:hint="default"/>
      </w:rPr>
    </w:lvl>
    <w:lvl w:ilvl="5" w:tplc="0C0A0005" w:tentative="1">
      <w:start w:val="1"/>
      <w:numFmt w:val="bullet"/>
      <w:lvlText w:val=""/>
      <w:lvlJc w:val="left"/>
      <w:pPr>
        <w:ind w:left="4026" w:hanging="360"/>
      </w:pPr>
      <w:rPr>
        <w:rFonts w:ascii="Wingdings" w:hAnsi="Wingdings" w:hint="default"/>
      </w:rPr>
    </w:lvl>
    <w:lvl w:ilvl="6" w:tplc="0C0A0001" w:tentative="1">
      <w:start w:val="1"/>
      <w:numFmt w:val="bullet"/>
      <w:lvlText w:val=""/>
      <w:lvlJc w:val="left"/>
      <w:pPr>
        <w:ind w:left="4746" w:hanging="360"/>
      </w:pPr>
      <w:rPr>
        <w:rFonts w:ascii="Symbol" w:hAnsi="Symbol" w:hint="default"/>
      </w:rPr>
    </w:lvl>
    <w:lvl w:ilvl="7" w:tplc="0C0A0003" w:tentative="1">
      <w:start w:val="1"/>
      <w:numFmt w:val="bullet"/>
      <w:lvlText w:val="o"/>
      <w:lvlJc w:val="left"/>
      <w:pPr>
        <w:ind w:left="5466" w:hanging="360"/>
      </w:pPr>
      <w:rPr>
        <w:rFonts w:ascii="Courier New" w:hAnsi="Courier New" w:cs="Courier New" w:hint="default"/>
      </w:rPr>
    </w:lvl>
    <w:lvl w:ilvl="8" w:tplc="0C0A0005" w:tentative="1">
      <w:start w:val="1"/>
      <w:numFmt w:val="bullet"/>
      <w:lvlText w:val=""/>
      <w:lvlJc w:val="left"/>
      <w:pPr>
        <w:ind w:left="6186" w:hanging="360"/>
      </w:pPr>
      <w:rPr>
        <w:rFonts w:ascii="Wingdings" w:hAnsi="Wingdings" w:hint="default"/>
      </w:rPr>
    </w:lvl>
  </w:abstractNum>
  <w:abstractNum w:abstractNumId="20"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6A17C5"/>
    <w:multiLevelType w:val="hybridMultilevel"/>
    <w:tmpl w:val="4262FC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2"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1"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8"/>
  </w:num>
  <w:num w:numId="2">
    <w:abstractNumId w:val="32"/>
  </w:num>
  <w:num w:numId="3">
    <w:abstractNumId w:val="34"/>
  </w:num>
  <w:num w:numId="4">
    <w:abstractNumId w:val="39"/>
  </w:num>
  <w:num w:numId="5">
    <w:abstractNumId w:val="39"/>
    <w:lvlOverride w:ilvl="0">
      <w:startOverride w:val="2"/>
    </w:lvlOverride>
  </w:num>
  <w:num w:numId="6">
    <w:abstractNumId w:val="32"/>
    <w:lvlOverride w:ilvl="0">
      <w:startOverride w:val="2"/>
    </w:lvlOverride>
  </w:num>
  <w:num w:numId="7">
    <w:abstractNumId w:val="37"/>
  </w:num>
  <w:num w:numId="8">
    <w:abstractNumId w:val="23"/>
  </w:num>
  <w:num w:numId="9">
    <w:abstractNumId w:val="30"/>
  </w:num>
  <w:num w:numId="10">
    <w:abstractNumId w:val="12"/>
  </w:num>
  <w:num w:numId="11">
    <w:abstractNumId w:val="35"/>
  </w:num>
  <w:num w:numId="12">
    <w:abstractNumId w:val="18"/>
  </w:num>
  <w:num w:numId="13">
    <w:abstractNumId w:val="4"/>
  </w:num>
  <w:num w:numId="14">
    <w:abstractNumId w:val="27"/>
  </w:num>
  <w:num w:numId="15">
    <w:abstractNumId w:val="16"/>
  </w:num>
  <w:num w:numId="16">
    <w:abstractNumId w:val="20"/>
  </w:num>
  <w:num w:numId="17">
    <w:abstractNumId w:val="41"/>
  </w:num>
  <w:num w:numId="18">
    <w:abstractNumId w:val="2"/>
  </w:num>
  <w:num w:numId="19">
    <w:abstractNumId w:val="31"/>
  </w:num>
  <w:num w:numId="20">
    <w:abstractNumId w:val="1"/>
  </w:num>
  <w:num w:numId="21">
    <w:abstractNumId w:val="38"/>
  </w:num>
  <w:num w:numId="22">
    <w:abstractNumId w:val="24"/>
  </w:num>
  <w:num w:numId="23">
    <w:abstractNumId w:val="33"/>
  </w:num>
  <w:num w:numId="24">
    <w:abstractNumId w:val="6"/>
  </w:num>
  <w:num w:numId="25">
    <w:abstractNumId w:val="8"/>
  </w:num>
  <w:num w:numId="26">
    <w:abstractNumId w:val="5"/>
  </w:num>
  <w:num w:numId="27">
    <w:abstractNumId w:val="25"/>
  </w:num>
  <w:num w:numId="28">
    <w:abstractNumId w:val="9"/>
  </w:num>
  <w:num w:numId="29">
    <w:abstractNumId w:val="15"/>
  </w:num>
  <w:num w:numId="30">
    <w:abstractNumId w:val="26"/>
  </w:num>
  <w:num w:numId="31">
    <w:abstractNumId w:val="40"/>
  </w:num>
  <w:num w:numId="32">
    <w:abstractNumId w:val="17"/>
  </w:num>
  <w:num w:numId="33">
    <w:abstractNumId w:val="36"/>
  </w:num>
  <w:num w:numId="34">
    <w:abstractNumId w:val="14"/>
  </w:num>
  <w:num w:numId="35">
    <w:abstractNumId w:val="13"/>
  </w:num>
  <w:num w:numId="36">
    <w:abstractNumId w:val="3"/>
  </w:num>
  <w:num w:numId="37">
    <w:abstractNumId w:val="7"/>
  </w:num>
  <w:num w:numId="38">
    <w:abstractNumId w:val="11"/>
  </w:num>
  <w:num w:numId="39">
    <w:abstractNumId w:val="21"/>
  </w:num>
  <w:num w:numId="40">
    <w:abstractNumId w:val="29"/>
  </w:num>
  <w:num w:numId="41">
    <w:abstractNumId w:val="22"/>
  </w:num>
  <w:num w:numId="42">
    <w:abstractNumId w:val="0"/>
  </w:num>
  <w:num w:numId="43">
    <w:abstractNumId w:val="1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60A"/>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3A72"/>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43DD"/>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10FD"/>
    <w:rsid w:val="003924D1"/>
    <w:rsid w:val="0039255C"/>
    <w:rsid w:val="0039264A"/>
    <w:rsid w:val="003928CA"/>
    <w:rsid w:val="00392908"/>
    <w:rsid w:val="003932F8"/>
    <w:rsid w:val="0039636A"/>
    <w:rsid w:val="003969E9"/>
    <w:rsid w:val="00397457"/>
    <w:rsid w:val="003A10C8"/>
    <w:rsid w:val="003A223F"/>
    <w:rsid w:val="003A36FB"/>
    <w:rsid w:val="003A4430"/>
    <w:rsid w:val="003A6652"/>
    <w:rsid w:val="003A7DD1"/>
    <w:rsid w:val="003B0B91"/>
    <w:rsid w:val="003B231F"/>
    <w:rsid w:val="003B2949"/>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4C96"/>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6BA"/>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5805"/>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6A24"/>
    <w:rsid w:val="006870B0"/>
    <w:rsid w:val="0068745E"/>
    <w:rsid w:val="00687579"/>
    <w:rsid w:val="00687A4C"/>
    <w:rsid w:val="006909E6"/>
    <w:rsid w:val="00690A69"/>
    <w:rsid w:val="00690B74"/>
    <w:rsid w:val="006936FD"/>
    <w:rsid w:val="00693A41"/>
    <w:rsid w:val="00693FFC"/>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5AD"/>
    <w:rsid w:val="00881E1F"/>
    <w:rsid w:val="0088354A"/>
    <w:rsid w:val="008856A4"/>
    <w:rsid w:val="00885F5E"/>
    <w:rsid w:val="00886822"/>
    <w:rsid w:val="00892056"/>
    <w:rsid w:val="00892587"/>
    <w:rsid w:val="00892724"/>
    <w:rsid w:val="008931D5"/>
    <w:rsid w:val="00893765"/>
    <w:rsid w:val="008956C8"/>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B7F3B"/>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426FE"/>
    <w:rsid w:val="00A42CFA"/>
    <w:rsid w:val="00A4347D"/>
    <w:rsid w:val="00A45598"/>
    <w:rsid w:val="00A464DF"/>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92E"/>
    <w:rsid w:val="00AF6C27"/>
    <w:rsid w:val="00AF7411"/>
    <w:rsid w:val="00AF7CD7"/>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766"/>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4A52"/>
    <w:rsid w:val="00CA5314"/>
    <w:rsid w:val="00CA5E49"/>
    <w:rsid w:val="00CA6231"/>
    <w:rsid w:val="00CA6C5A"/>
    <w:rsid w:val="00CA750F"/>
    <w:rsid w:val="00CA7AC1"/>
    <w:rsid w:val="00CA7B8A"/>
    <w:rsid w:val="00CB1442"/>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6DBA"/>
    <w:rsid w:val="00FB76C8"/>
    <w:rsid w:val="00FB7E59"/>
    <w:rsid w:val="00FC1FBA"/>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7A4C3-44A8-4D4C-B5EC-D64E8AE60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3.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4.xml><?xml version="1.0" encoding="utf-8"?>
<ds:datastoreItem xmlns:ds="http://schemas.openxmlformats.org/officeDocument/2006/customXml" ds:itemID="{6748C7EC-1881-43A7-8279-4B33A919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905</Words>
  <Characters>4982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Felipe Escobar Concha</dc:creator>
  <cp:lastModifiedBy>YERKO ARON FUENTES JAIME</cp:lastModifiedBy>
  <cp:revision>10</cp:revision>
  <cp:lastPrinted>2015-09-08T20:09:00Z</cp:lastPrinted>
  <dcterms:created xsi:type="dcterms:W3CDTF">2018-09-15T20:36:00Z</dcterms:created>
  <dcterms:modified xsi:type="dcterms:W3CDTF">2019-05-26T03:23:00Z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