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BB53" w14:textId="31C752B7" w:rsidR="005C6E73" w:rsidRPr="00731384" w:rsidRDefault="005C6E73" w:rsidP="004B0751">
      <w:pPr>
        <w:pStyle w:val="Masthead"/>
        <w:jc w:val="center"/>
        <w:rPr>
          <w:rFonts w:asciiTheme="minorHAnsi" w:hAnsiTheme="minorHAnsi" w:cs="Arial"/>
          <w:b/>
          <w:color w:val="262626" w:themeColor="text1" w:themeTint="D9"/>
          <w:sz w:val="40"/>
          <w:szCs w:val="40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Guía de lectura </w:t>
      </w:r>
      <w:r w:rsidR="009E6A86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6</w:t>
      </w:r>
      <w:r w:rsidR="00B07977"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: </w:t>
      </w:r>
      <w:r w:rsidR="009E6A86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Opera</w:t>
      </w:r>
      <w:r w:rsidR="00693FFC" w:rsidRPr="00693FF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ción del Servicio</w:t>
      </w:r>
    </w:p>
    <w:p w14:paraId="50A7BB54" w14:textId="77777777" w:rsidR="00B07977" w:rsidRPr="00731384" w:rsidRDefault="00B07977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tbl>
      <w:tblPr>
        <w:tblStyle w:val="Tablanormal11"/>
        <w:tblW w:w="0" w:type="auto"/>
        <w:jc w:val="center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1"/>
        <w:gridCol w:w="4130"/>
        <w:gridCol w:w="4001"/>
      </w:tblGrid>
      <w:tr w:rsidR="00E73C6C" w:rsidRPr="00731384" w14:paraId="543A9CF0" w14:textId="77777777" w:rsidTr="00B76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F0AF60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4130" w:type="dxa"/>
          </w:tcPr>
          <w:p w14:paraId="2684D99B" w14:textId="7EC5FBC9" w:rsidR="00E73C6C" w:rsidRPr="00731384" w:rsidRDefault="00E73C6C" w:rsidP="002D76C2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 – TI</w:t>
            </w:r>
            <w:r w:rsidR="002D76C2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DC</w:t>
            </w: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4001" w:type="dxa"/>
          </w:tcPr>
          <w:p w14:paraId="0A4D5821" w14:textId="2E91C504" w:rsidR="00E73C6C" w:rsidRPr="00731384" w:rsidRDefault="00E73C6C" w:rsidP="00D87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Nombre del </w:t>
            </w:r>
            <w:r w:rsidR="002D76C2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estudiante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(s)</w:t>
            </w:r>
            <w:r w:rsidR="00D876BB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: </w:t>
            </w:r>
            <w:r w:rsidR="00D876BB" w:rsidRPr="00D876BB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Gabriel Beltrán, Felipe Inda, Ivo Olivares y Aron Fuentes.</w:t>
            </w:r>
          </w:p>
        </w:tc>
      </w:tr>
      <w:tr w:rsidR="00E73C6C" w:rsidRPr="002876A3" w14:paraId="0966669B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A390CE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Unidad de 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prendizaje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</w:t>
            </w:r>
          </w:p>
        </w:tc>
        <w:tc>
          <w:tcPr>
            <w:tcW w:w="8131" w:type="dxa"/>
            <w:gridSpan w:val="2"/>
          </w:tcPr>
          <w:p w14:paraId="08F7251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Aprendizaje Esperado:</w:t>
            </w:r>
          </w:p>
          <w:p w14:paraId="0C561582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5D83DA44" w14:textId="77777777" w:rsidR="00E73C6C" w:rsidRPr="00445451" w:rsidRDefault="00E73C6C" w:rsidP="00E73C6C">
            <w:pPr>
              <w:pStyle w:val="Prrafodelista"/>
              <w:numPr>
                <w:ilvl w:val="1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44545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Integra los procesos de servicios de TI según un ciclo de vida.</w:t>
            </w:r>
          </w:p>
          <w:p w14:paraId="26594BD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4ABED7C9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Competencia genérica integrada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</w:p>
          <w:p w14:paraId="166916B5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7D964873" w14:textId="12A708AE" w:rsidR="00E73C6C" w:rsidRPr="00731384" w:rsidRDefault="00E73C6C" w:rsidP="00CB1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Comunicación Oral y Escrita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- Nivel 3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  <w:r w:rsidRPr="00F3299F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Comprende y produce (comunica) en forma oral y escrita ideas y conceptos para influenciar a otros en el ámbito del aprendizaje y de su profesión</w:t>
            </w:r>
            <w:r w:rsidR="00CB1442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.</w:t>
            </w:r>
          </w:p>
        </w:tc>
      </w:tr>
      <w:tr w:rsidR="00E73C6C" w:rsidRPr="00731384" w14:paraId="729BFDEF" w14:textId="77777777" w:rsidTr="00B76F1E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7B017B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4130" w:type="dxa"/>
          </w:tcPr>
          <w:p w14:paraId="61F495DC" w14:textId="77777777" w:rsidR="00E73C6C" w:rsidRPr="00731384" w:rsidRDefault="00E73C6C" w:rsidP="00B76F1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Diagnóstica</w:t>
            </w:r>
          </w:p>
        </w:tc>
        <w:tc>
          <w:tcPr>
            <w:tcW w:w="4001" w:type="dxa"/>
            <w:vMerge w:val="restart"/>
          </w:tcPr>
          <w:p w14:paraId="7F261261" w14:textId="7E95993E" w:rsidR="00E73C6C" w:rsidRPr="00731384" w:rsidRDefault="00E73C6C" w:rsidP="00B76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Sección:</w:t>
            </w:r>
            <w:r w:rsidR="00D876BB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 xml:space="preserve"> </w:t>
            </w:r>
            <w:r w:rsidR="00D876BB" w:rsidRPr="00D876BB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371</w:t>
            </w:r>
          </w:p>
        </w:tc>
      </w:tr>
      <w:tr w:rsidR="00E73C6C" w:rsidRPr="00731384" w14:paraId="3C279BF1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69ACD6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4130" w:type="dxa"/>
          </w:tcPr>
          <w:p w14:paraId="2218870E" w14:textId="5EEC709A" w:rsidR="00E73C6C" w:rsidRPr="00731384" w:rsidRDefault="00D876BB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31 de mayo de 2019</w:t>
            </w:r>
          </w:p>
        </w:tc>
        <w:tc>
          <w:tcPr>
            <w:tcW w:w="4001" w:type="dxa"/>
            <w:vMerge/>
          </w:tcPr>
          <w:p w14:paraId="2201DA7C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</w:tbl>
    <w:p w14:paraId="50A7BB6D" w14:textId="77777777" w:rsidR="005C6E73" w:rsidRPr="00731384" w:rsidRDefault="005C6E73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p w14:paraId="50A7BB6E" w14:textId="77777777" w:rsidR="005C6E73" w:rsidRPr="002A3DE3" w:rsidRDefault="005C6E73" w:rsidP="003F1564">
      <w:pPr>
        <w:pStyle w:val="Estilo1"/>
        <w:rPr>
          <w:rFonts w:cs="Arial"/>
          <w:color w:val="404040" w:themeColor="text1" w:themeTint="BF"/>
          <w:lang w:val="es-ES"/>
        </w:rPr>
      </w:pPr>
      <w:r w:rsidRPr="002A3DE3">
        <w:rPr>
          <w:rFonts w:cs="Arial"/>
          <w:color w:val="404040" w:themeColor="text1" w:themeTint="BF"/>
          <w:lang w:val="es-ES"/>
        </w:rPr>
        <w:t>Lo que se espera aprendas</w:t>
      </w:r>
    </w:p>
    <w:p w14:paraId="50A7BB6F" w14:textId="77777777" w:rsidR="005C6E73" w:rsidRPr="002A3DE3" w:rsidRDefault="005C6E73" w:rsidP="00D760BD">
      <w:pPr>
        <w:spacing w:line="360" w:lineRule="auto"/>
        <w:jc w:val="both"/>
        <w:rPr>
          <w:rFonts w:asciiTheme="minorHAnsi" w:hAnsiTheme="minorHAnsi" w:cs="Arial"/>
          <w:color w:val="404040" w:themeColor="text1" w:themeTint="BF"/>
          <w:u w:val="single"/>
          <w:lang w:val="es-CL"/>
        </w:rPr>
      </w:pPr>
    </w:p>
    <w:p w14:paraId="4F2B69A1" w14:textId="7FFF998A" w:rsidR="00126A15" w:rsidRPr="00126A15" w:rsidRDefault="00126A15" w:rsidP="00126A15">
      <w:pPr>
        <w:pStyle w:val="Estilo1"/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</w:pPr>
      <w:r w:rsidRPr="00126A15"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  <w:t>Describir los objetivos y beneficios de la Fase de Operación del Ciclo de Vida del Servicio.</w:t>
      </w:r>
    </w:p>
    <w:p w14:paraId="08935F93" w14:textId="07BF583C" w:rsidR="00126A15" w:rsidRDefault="00126A15" w:rsidP="00126A15">
      <w:pPr>
        <w:pStyle w:val="Estilo1"/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</w:pPr>
      <w:r w:rsidRPr="00126A15">
        <w:rPr>
          <w:rFonts w:cs="Segoe UI"/>
          <w:b w:val="0"/>
          <w:color w:val="404040" w:themeColor="text1" w:themeTint="BF"/>
          <w:sz w:val="24"/>
          <w:szCs w:val="20"/>
          <w:lang w:val="es-CL" w:eastAsia="es-CL"/>
        </w:rPr>
        <w:t>Describir los  5 Procesos y las 4 Funciones de la Fase de Transición del servicio.</w:t>
      </w:r>
    </w:p>
    <w:p w14:paraId="50A7BBA6" w14:textId="18C63A82" w:rsidR="003F1564" w:rsidRPr="008E17B3" w:rsidRDefault="003F1564" w:rsidP="00126A15">
      <w:pPr>
        <w:pStyle w:val="Estilo1"/>
        <w:rPr>
          <w:rFonts w:cs="Arial"/>
          <w:color w:val="404040" w:themeColor="text1" w:themeTint="BF"/>
          <w:lang w:val="es-ES"/>
        </w:rPr>
      </w:pPr>
      <w:r w:rsidRPr="008E17B3">
        <w:rPr>
          <w:rFonts w:cs="Arial"/>
          <w:color w:val="404040" w:themeColor="text1" w:themeTint="BF"/>
          <w:lang w:val="es-ES"/>
        </w:rPr>
        <w:t>Instrucciones</w:t>
      </w:r>
    </w:p>
    <w:p w14:paraId="603C8CCF" w14:textId="09F39AB5" w:rsidR="002A3DE3" w:rsidRDefault="002A3DE3" w:rsidP="002A3DE3">
      <w:pPr>
        <w:pStyle w:val="Estilo3"/>
        <w:ind w:left="720"/>
        <w:rPr>
          <w:noProof/>
          <w:lang w:val="es-CL" w:eastAsia="es-CL" w:bidi="ar-SA"/>
        </w:rPr>
      </w:pPr>
      <w:r w:rsidRPr="000B589D">
        <w:rPr>
          <w:noProof/>
          <w:lang w:val="es-ES" w:bidi="ar-SA"/>
        </w:rPr>
        <w:drawing>
          <wp:anchor distT="0" distB="0" distL="114300" distR="114300" simplePos="0" relativeHeight="251659264" behindDoc="0" locked="0" layoutInCell="1" allowOverlap="1" wp14:anchorId="56CA97B4" wp14:editId="1F4E4D3B">
            <wp:simplePos x="0" y="0"/>
            <wp:positionH relativeFrom="column">
              <wp:posOffset>-2264</wp:posOffset>
            </wp:positionH>
            <wp:positionV relativeFrom="paragraph">
              <wp:posOffset>41303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A15" w:rsidRPr="00126A15">
        <w:rPr>
          <w:noProof/>
          <w:lang w:val="es-CL" w:eastAsia="es-CL" w:bidi="ar-SA"/>
        </w:rPr>
        <w:t>El propósito de la Fase de Operación del Servicio del Ciclo de Vida es coordinar y realizar las actividades y procesos requeridos para entregar y gestionar servicios en los niveles acordados con clientes y usuarios.  Operación del Servicio también es responsable por la administración diaria de la tecnología utilizada para entregar y soportar los servicios</w:t>
      </w:r>
      <w:r w:rsidR="00693FFC" w:rsidRPr="00693FFC">
        <w:rPr>
          <w:noProof/>
          <w:lang w:val="es-CL" w:eastAsia="es-CL" w:bidi="ar-SA"/>
        </w:rPr>
        <w:t>.</w:t>
      </w:r>
    </w:p>
    <w:p w14:paraId="64A77F48" w14:textId="77777777" w:rsidR="00693FFC" w:rsidRDefault="00693FFC" w:rsidP="002A3DE3">
      <w:pPr>
        <w:pStyle w:val="Estilo3"/>
        <w:ind w:left="720"/>
        <w:rPr>
          <w:lang w:val="es-CL"/>
        </w:rPr>
      </w:pPr>
    </w:p>
    <w:p w14:paraId="2D04B98E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294F405C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6CF3140A" w14:textId="28087998" w:rsidR="00126A15" w:rsidRPr="00126A15" w:rsidRDefault="00126A15" w:rsidP="00126A15">
      <w:pPr>
        <w:pStyle w:val="Estilo3"/>
        <w:rPr>
          <w:rFonts w:cs="Arial"/>
          <w:color w:val="262626" w:themeColor="text1" w:themeTint="D9"/>
          <w:szCs w:val="28"/>
          <w:lang w:val="es-ES"/>
        </w:rPr>
      </w:pPr>
      <w:r>
        <w:rPr>
          <w:rFonts w:cs="Arial"/>
          <w:color w:val="262626" w:themeColor="text1" w:themeTint="D9"/>
          <w:szCs w:val="28"/>
          <w:lang w:val="es-ES"/>
        </w:rPr>
        <w:t>•</w:t>
      </w:r>
      <w:r w:rsidRPr="00126A15">
        <w:rPr>
          <w:rFonts w:cs="Arial"/>
          <w:color w:val="262626" w:themeColor="text1" w:themeTint="D9"/>
          <w:szCs w:val="28"/>
          <w:lang w:val="es-ES"/>
        </w:rPr>
        <w:t xml:space="preserve">Leer el punto “1.1.1. Propósito y Objetivos de la Operación del Servicio” </w:t>
      </w:r>
    </w:p>
    <w:p w14:paraId="4454C004" w14:textId="682D8E30" w:rsidR="00126A15" w:rsidRPr="00126A15" w:rsidRDefault="00126A15" w:rsidP="00126A15">
      <w:pPr>
        <w:pStyle w:val="Estilo3"/>
        <w:rPr>
          <w:rFonts w:cs="Arial"/>
          <w:color w:val="262626" w:themeColor="text1" w:themeTint="D9"/>
          <w:szCs w:val="28"/>
          <w:lang w:val="es-ES"/>
        </w:rPr>
      </w:pPr>
      <w:r w:rsidRPr="00126A15">
        <w:rPr>
          <w:rFonts w:cs="Arial"/>
          <w:color w:val="262626" w:themeColor="text1" w:themeTint="D9"/>
          <w:szCs w:val="28"/>
          <w:lang w:val="es-ES"/>
        </w:rPr>
        <w:t>•Leer la introducción al punto 4 “Procesos de Transición del Servicio”</w:t>
      </w:r>
    </w:p>
    <w:p w14:paraId="02572104" w14:textId="36B4BCB3" w:rsidR="00126A15" w:rsidRPr="00126A15" w:rsidRDefault="00126A15" w:rsidP="00126A15">
      <w:pPr>
        <w:pStyle w:val="Estilo3"/>
        <w:rPr>
          <w:rFonts w:cs="Arial"/>
          <w:color w:val="262626" w:themeColor="text1" w:themeTint="D9"/>
          <w:szCs w:val="28"/>
          <w:lang w:val="es-ES"/>
        </w:rPr>
      </w:pPr>
      <w:r w:rsidRPr="00126A15">
        <w:rPr>
          <w:rFonts w:cs="Arial"/>
          <w:color w:val="262626" w:themeColor="text1" w:themeTint="D9"/>
          <w:szCs w:val="28"/>
          <w:lang w:val="es-ES"/>
        </w:rPr>
        <w:t>•Leer los puntos 4.1, 4.2, 4.3 y 4.4 que contienen propósito y objetivos de cada proceso</w:t>
      </w:r>
    </w:p>
    <w:p w14:paraId="5C8FE4B8" w14:textId="4EB80322" w:rsidR="00693FFC" w:rsidRDefault="00126A15" w:rsidP="00126A15">
      <w:pPr>
        <w:pStyle w:val="Estilo3"/>
        <w:rPr>
          <w:rFonts w:cs="Arial"/>
          <w:color w:val="262626" w:themeColor="text1" w:themeTint="D9"/>
          <w:szCs w:val="28"/>
          <w:lang w:val="es-ES"/>
        </w:rPr>
      </w:pPr>
      <w:r w:rsidRPr="00126A15">
        <w:rPr>
          <w:rFonts w:cs="Arial"/>
          <w:color w:val="262626" w:themeColor="text1" w:themeTint="D9"/>
          <w:szCs w:val="28"/>
          <w:lang w:val="es-ES"/>
        </w:rPr>
        <w:t>•Leer los puntos 6.2.1.1, 6.2.1.2, 6.2.1.3 y 6.2.1.4 que contienen propósito y objetivos de cada función.</w:t>
      </w:r>
    </w:p>
    <w:p w14:paraId="6064DB5B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184010A9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6CCBD00D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61F96673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37DC40FD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17B60361" w14:textId="77777777" w:rsidR="00CB1442" w:rsidRDefault="00CB1442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5CEA6C3A" w14:textId="77777777" w:rsidR="00FB5140" w:rsidRDefault="00FB5140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2846E256" w14:textId="77777777" w:rsidR="00FB5140" w:rsidRDefault="00FB5140" w:rsidP="00693FFC">
      <w:pPr>
        <w:pStyle w:val="Estilo3"/>
        <w:rPr>
          <w:rFonts w:cs="Arial"/>
          <w:color w:val="262626" w:themeColor="text1" w:themeTint="D9"/>
          <w:szCs w:val="28"/>
          <w:lang w:val="es-ES"/>
        </w:rPr>
      </w:pPr>
    </w:p>
    <w:p w14:paraId="4FD26DC9" w14:textId="212C507C" w:rsidR="002A3DE3" w:rsidRDefault="002A3DE3" w:rsidP="00EA7FE8">
      <w:pPr>
        <w:pStyle w:val="Estilo3"/>
        <w:rPr>
          <w:lang w:val="es-CL"/>
        </w:rPr>
      </w:pPr>
      <w:r w:rsidRPr="002A3DE3">
        <w:rPr>
          <w:b/>
          <w:lang w:val="es-CL"/>
        </w:rPr>
        <w:t>Conceptos clave:</w:t>
      </w:r>
      <w:r w:rsidRPr="002A3DE3">
        <w:rPr>
          <w:lang w:val="es-CL"/>
        </w:rPr>
        <w:t xml:space="preserve"> </w:t>
      </w:r>
    </w:p>
    <w:p w14:paraId="34F0DAA1" w14:textId="77777777" w:rsidR="00126A15" w:rsidRPr="00126A15" w:rsidRDefault="00126A15" w:rsidP="00126A15">
      <w:pPr>
        <w:pStyle w:val="Estilo3"/>
        <w:numPr>
          <w:ilvl w:val="0"/>
          <w:numId w:val="43"/>
        </w:numPr>
        <w:rPr>
          <w:rFonts w:eastAsiaTheme="minorEastAsia"/>
          <w:color w:val="404040" w:themeColor="text1" w:themeTint="BF"/>
          <w:sz w:val="22"/>
          <w:szCs w:val="22"/>
        </w:rPr>
      </w:pPr>
      <w:proofErr w:type="spellStart"/>
      <w:r w:rsidRPr="00126A15">
        <w:rPr>
          <w:rFonts w:eastAsiaTheme="minorEastAsia"/>
          <w:color w:val="404040" w:themeColor="text1" w:themeTint="BF"/>
          <w:sz w:val="22"/>
          <w:szCs w:val="22"/>
        </w:rPr>
        <w:t>Proceso</w:t>
      </w:r>
      <w:proofErr w:type="spellEnd"/>
      <w:r w:rsidRPr="00126A15">
        <w:rPr>
          <w:rFonts w:eastAsiaTheme="minorEastAsia"/>
          <w:color w:val="404040" w:themeColor="text1" w:themeTint="BF"/>
          <w:sz w:val="22"/>
          <w:szCs w:val="22"/>
        </w:rPr>
        <w:t xml:space="preserve"> v/s </w:t>
      </w:r>
      <w:proofErr w:type="spellStart"/>
      <w:r w:rsidRPr="00126A15">
        <w:rPr>
          <w:rFonts w:eastAsiaTheme="minorEastAsia"/>
          <w:color w:val="404040" w:themeColor="text1" w:themeTint="BF"/>
          <w:sz w:val="22"/>
          <w:szCs w:val="22"/>
        </w:rPr>
        <w:t>función</w:t>
      </w:r>
      <w:proofErr w:type="spellEnd"/>
    </w:p>
    <w:p w14:paraId="1700316D" w14:textId="77777777" w:rsidR="00126A15" w:rsidRPr="00126A15" w:rsidRDefault="00126A15" w:rsidP="00126A15">
      <w:pPr>
        <w:pStyle w:val="Estilo3"/>
        <w:numPr>
          <w:ilvl w:val="0"/>
          <w:numId w:val="43"/>
        </w:numPr>
        <w:rPr>
          <w:rFonts w:eastAsiaTheme="minorEastAsia"/>
          <w:color w:val="404040" w:themeColor="text1" w:themeTint="BF"/>
          <w:sz w:val="22"/>
          <w:szCs w:val="22"/>
        </w:rPr>
      </w:pPr>
      <w:proofErr w:type="spellStart"/>
      <w:r w:rsidRPr="00126A15">
        <w:rPr>
          <w:rFonts w:eastAsiaTheme="minorEastAsia"/>
          <w:color w:val="404040" w:themeColor="text1" w:themeTint="BF"/>
          <w:sz w:val="22"/>
          <w:szCs w:val="22"/>
        </w:rPr>
        <w:t>Incidente</w:t>
      </w:r>
      <w:proofErr w:type="spellEnd"/>
    </w:p>
    <w:p w14:paraId="7D74DB64" w14:textId="77777777" w:rsidR="00126A15" w:rsidRPr="00126A15" w:rsidRDefault="00126A15" w:rsidP="00126A15">
      <w:pPr>
        <w:pStyle w:val="Estilo3"/>
        <w:numPr>
          <w:ilvl w:val="0"/>
          <w:numId w:val="43"/>
        </w:numPr>
        <w:rPr>
          <w:rFonts w:eastAsiaTheme="minorEastAsia"/>
          <w:color w:val="404040" w:themeColor="text1" w:themeTint="BF"/>
          <w:sz w:val="22"/>
          <w:szCs w:val="22"/>
        </w:rPr>
      </w:pPr>
      <w:proofErr w:type="spellStart"/>
      <w:r w:rsidRPr="00126A15">
        <w:rPr>
          <w:rFonts w:eastAsiaTheme="minorEastAsia"/>
          <w:color w:val="404040" w:themeColor="text1" w:themeTint="BF"/>
          <w:sz w:val="22"/>
          <w:szCs w:val="22"/>
        </w:rPr>
        <w:t>Problema</w:t>
      </w:r>
      <w:proofErr w:type="spellEnd"/>
    </w:p>
    <w:p w14:paraId="07117F65" w14:textId="77777777" w:rsidR="00126A15" w:rsidRPr="00126A15" w:rsidRDefault="00126A15" w:rsidP="00126A15">
      <w:pPr>
        <w:pStyle w:val="Estilo3"/>
        <w:numPr>
          <w:ilvl w:val="0"/>
          <w:numId w:val="43"/>
        </w:numPr>
        <w:rPr>
          <w:rFonts w:eastAsiaTheme="minorEastAsia"/>
          <w:color w:val="404040" w:themeColor="text1" w:themeTint="BF"/>
          <w:sz w:val="22"/>
          <w:szCs w:val="22"/>
        </w:rPr>
      </w:pPr>
      <w:proofErr w:type="spellStart"/>
      <w:r w:rsidRPr="00126A15">
        <w:rPr>
          <w:rFonts w:eastAsiaTheme="minorEastAsia"/>
          <w:color w:val="404040" w:themeColor="text1" w:themeTint="BF"/>
          <w:sz w:val="22"/>
          <w:szCs w:val="22"/>
        </w:rPr>
        <w:t>Evento</w:t>
      </w:r>
      <w:proofErr w:type="spellEnd"/>
    </w:p>
    <w:p w14:paraId="4551071B" w14:textId="77777777" w:rsidR="00126A15" w:rsidRPr="00126A15" w:rsidRDefault="00126A15" w:rsidP="00126A15">
      <w:pPr>
        <w:pStyle w:val="Estilo3"/>
        <w:numPr>
          <w:ilvl w:val="0"/>
          <w:numId w:val="43"/>
        </w:numPr>
        <w:rPr>
          <w:rFonts w:eastAsiaTheme="minorEastAsia"/>
          <w:color w:val="404040" w:themeColor="text1" w:themeTint="BF"/>
          <w:sz w:val="22"/>
          <w:szCs w:val="22"/>
        </w:rPr>
      </w:pPr>
      <w:r w:rsidRPr="00126A15">
        <w:rPr>
          <w:rFonts w:eastAsiaTheme="minorEastAsia"/>
          <w:color w:val="404040" w:themeColor="text1" w:themeTint="BF"/>
          <w:sz w:val="22"/>
          <w:szCs w:val="22"/>
        </w:rPr>
        <w:t xml:space="preserve">Punto </w:t>
      </w:r>
      <w:proofErr w:type="spellStart"/>
      <w:r w:rsidRPr="00126A15">
        <w:rPr>
          <w:rFonts w:eastAsiaTheme="minorEastAsia"/>
          <w:color w:val="404040" w:themeColor="text1" w:themeTint="BF"/>
          <w:sz w:val="22"/>
          <w:szCs w:val="22"/>
        </w:rPr>
        <w:t>único</w:t>
      </w:r>
      <w:proofErr w:type="spellEnd"/>
      <w:r w:rsidRPr="00126A15">
        <w:rPr>
          <w:rFonts w:eastAsiaTheme="minorEastAsia"/>
          <w:color w:val="404040" w:themeColor="text1" w:themeTint="BF"/>
          <w:sz w:val="22"/>
          <w:szCs w:val="22"/>
        </w:rPr>
        <w:t xml:space="preserve"> de </w:t>
      </w:r>
      <w:proofErr w:type="spellStart"/>
      <w:r w:rsidRPr="00126A15">
        <w:rPr>
          <w:rFonts w:eastAsiaTheme="minorEastAsia"/>
          <w:color w:val="404040" w:themeColor="text1" w:themeTint="BF"/>
          <w:sz w:val="22"/>
          <w:szCs w:val="22"/>
        </w:rPr>
        <w:t>contacto</w:t>
      </w:r>
      <w:proofErr w:type="spellEnd"/>
    </w:p>
    <w:p w14:paraId="74A6EBEC" w14:textId="77777777" w:rsidR="00E73C6C" w:rsidRDefault="00E73C6C" w:rsidP="00E73C6C">
      <w:pPr>
        <w:pStyle w:val="Estilo3"/>
        <w:rPr>
          <w:color w:val="404040" w:themeColor="text1" w:themeTint="BF"/>
          <w:lang w:val="es-CL"/>
        </w:rPr>
      </w:pPr>
    </w:p>
    <w:p w14:paraId="3CAC4F12" w14:textId="77777777" w:rsidR="00CB1442" w:rsidRDefault="00CB1442" w:rsidP="00E73C6C">
      <w:pPr>
        <w:pStyle w:val="Estilo3"/>
        <w:rPr>
          <w:color w:val="404040" w:themeColor="text1" w:themeTint="BF"/>
          <w:lang w:val="es-CL"/>
        </w:rPr>
      </w:pPr>
    </w:p>
    <w:p w14:paraId="0D8F521F" w14:textId="77777777" w:rsidR="00E73C6C" w:rsidRPr="00E73C6C" w:rsidRDefault="00E73C6C" w:rsidP="00E73C6C">
      <w:pPr>
        <w:pStyle w:val="Estilo3"/>
        <w:rPr>
          <w:b/>
          <w:lang w:val="es-CL"/>
        </w:rPr>
      </w:pPr>
      <w:r w:rsidRPr="00E73C6C">
        <w:rPr>
          <w:b/>
          <w:lang w:val="es-CL"/>
        </w:rPr>
        <w:t>Preguntas a responder:</w:t>
      </w:r>
    </w:p>
    <w:p w14:paraId="675A482A" w14:textId="77777777" w:rsidR="00E73C6C" w:rsidRDefault="00E73C6C" w:rsidP="00E73C6C">
      <w:pPr>
        <w:pStyle w:val="Estilo3"/>
        <w:rPr>
          <w:color w:val="404040" w:themeColor="text1" w:themeTint="BF"/>
          <w:sz w:val="32"/>
          <w:lang w:val="es-CL"/>
        </w:rPr>
      </w:pPr>
    </w:p>
    <w:p w14:paraId="77A82E0B" w14:textId="5A61596B" w:rsidR="00126A15" w:rsidRPr="00D876BB" w:rsidRDefault="00126A15" w:rsidP="00126A15">
      <w:pPr>
        <w:pStyle w:val="Estilo3"/>
        <w:numPr>
          <w:ilvl w:val="0"/>
          <w:numId w:val="42"/>
        </w:numPr>
        <w:rPr>
          <w:rFonts w:eastAsiaTheme="minorEastAsia"/>
          <w:b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b/>
          <w:color w:val="404040" w:themeColor="text1" w:themeTint="BF"/>
          <w:sz w:val="22"/>
          <w:szCs w:val="22"/>
          <w:lang w:val="es-ES"/>
        </w:rPr>
        <w:t>¿La fase de operación del servicio se relaciona más con el largo plazo o con el día a día (corto plazo)?</w:t>
      </w:r>
    </w:p>
    <w:p w14:paraId="63B031A4" w14:textId="1FA93798" w:rsidR="00D876BB" w:rsidRDefault="00D876BB" w:rsidP="00D876BB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2CA81522" w14:textId="65D0AB7A" w:rsidR="00D876BB" w:rsidRPr="00D876BB" w:rsidRDefault="00D876BB" w:rsidP="00D876BB">
      <w:pPr>
        <w:pStyle w:val="Estilo3"/>
        <w:spacing w:line="276" w:lineRule="auto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b/>
          <w:color w:val="404040" w:themeColor="text1" w:themeTint="BF"/>
          <w:sz w:val="22"/>
          <w:szCs w:val="22"/>
          <w:lang w:val="es-ES"/>
        </w:rPr>
        <w:t>Monitorización y control</w:t>
      </w:r>
      <w:r w:rsidRPr="00D876BB">
        <w:rPr>
          <w:rFonts w:eastAsiaTheme="minorEastAsia"/>
          <w:b/>
          <w:color w:val="404040" w:themeColor="text1" w:themeTint="BF"/>
          <w:sz w:val="22"/>
          <w:szCs w:val="22"/>
          <w:lang w:val="es-ES"/>
        </w:rPr>
        <w:t>.</w:t>
      </w:r>
      <w:r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 </w:t>
      </w: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Se trata de la observación de una situación expresa para detectar cambios a lo largo del tiempo. En la fase de Operación del servicio, la monitorización incluye:</w:t>
      </w:r>
    </w:p>
    <w:p w14:paraId="473F91B2" w14:textId="77777777" w:rsidR="00D876BB" w:rsidRPr="00D876BB" w:rsidRDefault="00D876BB" w:rsidP="00D876BB">
      <w:pPr>
        <w:pStyle w:val="Estilo3"/>
        <w:spacing w:line="276" w:lineRule="auto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bookmarkStart w:id="0" w:name="_GoBack"/>
      <w:bookmarkEnd w:id="0"/>
    </w:p>
    <w:p w14:paraId="6CC52A0F" w14:textId="799CDF55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Monitorizar los </w:t>
      </w:r>
      <w:proofErr w:type="spellStart"/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CIs</w:t>
      </w:r>
      <w:proofErr w:type="spellEnd"/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 y actividades clave.</w:t>
      </w:r>
    </w:p>
    <w:p w14:paraId="62EB7DD4" w14:textId="7BB55628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Cumplir las condiciones establecidas y, en caso contrario, proponer al grupo adecuado.</w:t>
      </w:r>
    </w:p>
    <w:p w14:paraId="7F471BEF" w14:textId="151E5491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He de asegurar</w:t>
      </w: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 que el rendimiento y utilización de componentes o sistemas se encuentran dentro de un rango previsto.</w:t>
      </w:r>
    </w:p>
    <w:p w14:paraId="66078B92" w14:textId="6E652E0D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Detectar niveles de actividad incorrectos en la infraestructura.</w:t>
      </w:r>
    </w:p>
    <w:p w14:paraId="4A8241AC" w14:textId="51505EB6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Detectar cambios no autorizados.</w:t>
      </w:r>
    </w:p>
    <w:p w14:paraId="021E30F7" w14:textId="30E1A806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Garantizar el cumplimiento de las políticas de la empresa.</w:t>
      </w:r>
    </w:p>
    <w:p w14:paraId="5B492029" w14:textId="2415E4A6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Observar las salidas al negocio y asegurarse de que se ajustan a los requisitos de calidad y rendimiento acordados.</w:t>
      </w:r>
    </w:p>
    <w:p w14:paraId="1F63BA16" w14:textId="626BBA50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Conocer cualquier información empleada para medir los </w:t>
      </w:r>
      <w:proofErr w:type="spellStart"/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KPIs</w:t>
      </w:r>
      <w:proofErr w:type="spellEnd"/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.</w:t>
      </w:r>
    </w:p>
    <w:p w14:paraId="4FE6ABC4" w14:textId="6EAEE61B" w:rsidR="00D876BB" w:rsidRPr="00D876BB" w:rsidRDefault="00D876BB" w:rsidP="00D876BB">
      <w:pPr>
        <w:pStyle w:val="Estilo3"/>
        <w:numPr>
          <w:ilvl w:val="0"/>
          <w:numId w:val="45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El modelo más extendido para definir el control es el Ciclo de Monitorización-Control. Este ciclo puede ser de tipo abierto o cerrado.</w:t>
      </w:r>
    </w:p>
    <w:p w14:paraId="5F586CDF" w14:textId="77777777" w:rsidR="00D876BB" w:rsidRPr="00D876BB" w:rsidRDefault="00D876BB" w:rsidP="00D876BB">
      <w:pPr>
        <w:pStyle w:val="Estilo3"/>
        <w:spacing w:line="276" w:lineRule="auto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5E558BB7" w14:textId="77777777" w:rsidR="00D876BB" w:rsidRPr="00D876BB" w:rsidRDefault="00D876BB" w:rsidP="00D876BB">
      <w:pPr>
        <w:pStyle w:val="Estilo3"/>
        <w:spacing w:line="276" w:lineRule="auto"/>
        <w:ind w:left="720"/>
        <w:rPr>
          <w:rFonts w:eastAsiaTheme="minorEastAsia"/>
          <w:b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La monitorización tiene dos niveles de actuación, </w:t>
      </w:r>
      <w:r w:rsidRPr="00D876BB">
        <w:rPr>
          <w:rFonts w:eastAsiaTheme="minorEastAsia"/>
          <w:b/>
          <w:color w:val="404040" w:themeColor="text1" w:themeTint="BF"/>
          <w:sz w:val="22"/>
          <w:szCs w:val="22"/>
          <w:lang w:val="es-ES"/>
        </w:rPr>
        <w:t>monitorización y control interno</w:t>
      </w: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, y </w:t>
      </w:r>
      <w:r w:rsidRPr="00D876BB">
        <w:rPr>
          <w:rFonts w:eastAsiaTheme="minorEastAsia"/>
          <w:b/>
          <w:color w:val="404040" w:themeColor="text1" w:themeTint="BF"/>
          <w:sz w:val="22"/>
          <w:szCs w:val="22"/>
          <w:lang w:val="es-ES"/>
        </w:rPr>
        <w:t>monitorización y control externos.</w:t>
      </w:r>
    </w:p>
    <w:p w14:paraId="12DDCA1E" w14:textId="77777777" w:rsidR="00D876BB" w:rsidRPr="00D876BB" w:rsidRDefault="00D876BB" w:rsidP="00D876BB">
      <w:pPr>
        <w:pStyle w:val="Estilo3"/>
        <w:spacing w:line="276" w:lineRule="auto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619FA42F" w14:textId="77777777" w:rsidR="00D876BB" w:rsidRPr="00D876BB" w:rsidRDefault="00D876BB" w:rsidP="00D876BB">
      <w:pPr>
        <w:pStyle w:val="Estilo3"/>
        <w:spacing w:line="276" w:lineRule="auto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Podemos distinguir distintos tipos de monitorización según tres factores:</w:t>
      </w:r>
    </w:p>
    <w:p w14:paraId="446A7D42" w14:textId="77777777" w:rsidR="00D876BB" w:rsidRPr="00D876BB" w:rsidRDefault="00D876BB" w:rsidP="00D876BB">
      <w:pPr>
        <w:pStyle w:val="Estilo3"/>
        <w:spacing w:line="276" w:lineRule="auto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4454332E" w14:textId="1D43A897" w:rsidR="00D876BB" w:rsidRPr="00D876BB" w:rsidRDefault="00D876BB" w:rsidP="00D876BB">
      <w:pPr>
        <w:pStyle w:val="Estilo3"/>
        <w:numPr>
          <w:ilvl w:val="0"/>
          <w:numId w:val="44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Monitorización activa vs. </w:t>
      </w: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P</w:t>
      </w: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asiv</w:t>
      </w:r>
      <w:r>
        <w:rPr>
          <w:rFonts w:eastAsiaTheme="minorEastAsia"/>
          <w:color w:val="404040" w:themeColor="text1" w:themeTint="BF"/>
          <w:sz w:val="22"/>
          <w:szCs w:val="22"/>
          <w:lang w:val="es-ES"/>
        </w:rPr>
        <w:t>a.</w:t>
      </w:r>
    </w:p>
    <w:p w14:paraId="6D3C3C42" w14:textId="1A902777" w:rsidR="00D876BB" w:rsidRPr="00D876BB" w:rsidRDefault="00D876BB" w:rsidP="00D876BB">
      <w:pPr>
        <w:pStyle w:val="Estilo3"/>
        <w:numPr>
          <w:ilvl w:val="0"/>
          <w:numId w:val="44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 xml:space="preserve">Monitorización reactiva vs. </w:t>
      </w:r>
      <w:proofErr w:type="spellStart"/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P</w:t>
      </w: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re</w:t>
      </w:r>
      <w:r>
        <w:rPr>
          <w:rFonts w:eastAsiaTheme="minorEastAsia"/>
          <w:color w:val="404040" w:themeColor="text1" w:themeTint="BF"/>
          <w:sz w:val="22"/>
          <w:szCs w:val="22"/>
          <w:lang w:val="es-ES"/>
        </w:rPr>
        <w:t>-</w:t>
      </w: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activa</w:t>
      </w:r>
      <w:proofErr w:type="spellEnd"/>
      <w:r>
        <w:rPr>
          <w:rFonts w:eastAsiaTheme="minorEastAsia"/>
          <w:color w:val="404040" w:themeColor="text1" w:themeTint="BF"/>
          <w:sz w:val="22"/>
          <w:szCs w:val="22"/>
          <w:lang w:val="es-ES"/>
        </w:rPr>
        <w:t>.</w:t>
      </w:r>
    </w:p>
    <w:p w14:paraId="39C68D26" w14:textId="2746BA87" w:rsidR="00D876BB" w:rsidRDefault="00D876BB" w:rsidP="00D876BB">
      <w:pPr>
        <w:pStyle w:val="Estilo3"/>
        <w:numPr>
          <w:ilvl w:val="0"/>
          <w:numId w:val="44"/>
        </w:numPr>
        <w:spacing w:line="276" w:lineRule="auto"/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D876BB">
        <w:rPr>
          <w:rFonts w:eastAsiaTheme="minorEastAsia"/>
          <w:color w:val="404040" w:themeColor="text1" w:themeTint="BF"/>
          <w:sz w:val="22"/>
          <w:szCs w:val="22"/>
          <w:lang w:val="es-ES"/>
        </w:rPr>
        <w:t>Medición continuada vs. basada en excepciones</w:t>
      </w:r>
      <w:r>
        <w:rPr>
          <w:rFonts w:eastAsiaTheme="minorEastAsia"/>
          <w:color w:val="404040" w:themeColor="text1" w:themeTint="BF"/>
          <w:sz w:val="22"/>
          <w:szCs w:val="22"/>
          <w:lang w:val="es-ES"/>
        </w:rPr>
        <w:t>.</w:t>
      </w:r>
    </w:p>
    <w:p w14:paraId="49221C8C" w14:textId="77777777" w:rsidR="00D876BB" w:rsidRDefault="00D876BB">
      <w:pPr>
        <w:spacing w:after="200" w:line="276" w:lineRule="auto"/>
        <w:rPr>
          <w:rFonts w:asciiTheme="minorHAnsi" w:eastAsiaTheme="minorEastAsia" w:hAnsiTheme="minorHAnsi"/>
          <w:color w:val="404040" w:themeColor="text1" w:themeTint="BF"/>
          <w:sz w:val="22"/>
          <w:szCs w:val="22"/>
          <w:lang w:val="es-ES"/>
        </w:rPr>
      </w:pPr>
      <w:r>
        <w:rPr>
          <w:rFonts w:eastAsiaTheme="minorEastAsia"/>
          <w:color w:val="404040" w:themeColor="text1" w:themeTint="BF"/>
          <w:sz w:val="22"/>
          <w:szCs w:val="22"/>
          <w:lang w:val="es-ES"/>
        </w:rPr>
        <w:br w:type="page"/>
      </w:r>
    </w:p>
    <w:p w14:paraId="64F6A5F3" w14:textId="77777777" w:rsidR="00D876BB" w:rsidRPr="00483A8E" w:rsidRDefault="00D876BB" w:rsidP="00D876BB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09FB4772" w14:textId="796D3D43" w:rsidR="00126A15" w:rsidRDefault="00126A15" w:rsidP="00126A15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83A8E">
        <w:rPr>
          <w:rFonts w:eastAsiaTheme="minorEastAsia"/>
          <w:color w:val="404040" w:themeColor="text1" w:themeTint="BF"/>
          <w:sz w:val="22"/>
          <w:szCs w:val="22"/>
          <w:lang w:val="es-ES"/>
        </w:rPr>
        <w:t>¿Los servicios deben ser provistos (en parte o total) por un solo proveedor o pueden ser provistos por varios proveedores?</w:t>
      </w:r>
    </w:p>
    <w:p w14:paraId="6ED427A0" w14:textId="77777777" w:rsidR="00D876BB" w:rsidRPr="00483A8E" w:rsidRDefault="00D876BB" w:rsidP="00D876BB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07F0A62D" w14:textId="7599FDAB" w:rsidR="00126A15" w:rsidRDefault="00D876BB" w:rsidP="00126A15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83A8E">
        <w:rPr>
          <w:rFonts w:eastAsiaTheme="minorEastAsia"/>
          <w:color w:val="404040" w:themeColor="text1" w:themeTint="BF"/>
          <w:sz w:val="22"/>
          <w:szCs w:val="22"/>
          <w:lang w:val="es-ES"/>
        </w:rPr>
        <w:t>¿Qué proceso es el encargado de asegurar que el acceso a los servicios se provea sólo a quienes están autorizados a recibirlos?</w:t>
      </w:r>
    </w:p>
    <w:p w14:paraId="2FA57279" w14:textId="77777777" w:rsidR="00D876BB" w:rsidRPr="00483A8E" w:rsidRDefault="00D876BB" w:rsidP="00D876BB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3623C3F2" w14:textId="7C1D40F1" w:rsidR="00126A15" w:rsidRDefault="00126A15" w:rsidP="00126A15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83A8E">
        <w:rPr>
          <w:rFonts w:eastAsiaTheme="minorEastAsia"/>
          <w:color w:val="404040" w:themeColor="text1" w:themeTint="BF"/>
          <w:sz w:val="22"/>
          <w:szCs w:val="22"/>
          <w:lang w:val="es-ES"/>
        </w:rPr>
        <w:t>¿Cuál proceso minimiza el impacto de las disrupciones (caídas) de los servicios?</w:t>
      </w:r>
    </w:p>
    <w:p w14:paraId="0951591C" w14:textId="77777777" w:rsidR="00D876BB" w:rsidRPr="00483A8E" w:rsidRDefault="00D876BB" w:rsidP="00D876BB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1520EC37" w14:textId="2B96B96D" w:rsidR="00126A15" w:rsidRDefault="00126A15" w:rsidP="00126A15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83A8E">
        <w:rPr>
          <w:rFonts w:eastAsiaTheme="minorEastAsia"/>
          <w:color w:val="404040" w:themeColor="text1" w:themeTint="BF"/>
          <w:sz w:val="22"/>
          <w:szCs w:val="22"/>
          <w:lang w:val="es-ES"/>
        </w:rPr>
        <w:t>¿Cuál proceso analiza los incidentes para encontrar causas comunes?</w:t>
      </w:r>
    </w:p>
    <w:p w14:paraId="50544C29" w14:textId="77777777" w:rsidR="00D876BB" w:rsidRPr="00483A8E" w:rsidRDefault="00D876BB" w:rsidP="00D876BB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2B12B088" w14:textId="77777777" w:rsidR="00126A15" w:rsidRPr="00483A8E" w:rsidRDefault="00126A15" w:rsidP="00126A15">
      <w:pPr>
        <w:pStyle w:val="Estilo3"/>
        <w:numPr>
          <w:ilvl w:val="0"/>
          <w:numId w:val="42"/>
        </w:numPr>
        <w:rPr>
          <w:rFonts w:eastAsiaTheme="minorEastAsia"/>
          <w:color w:val="404040" w:themeColor="text1" w:themeTint="BF"/>
          <w:sz w:val="22"/>
          <w:szCs w:val="22"/>
          <w:lang w:val="es-ES"/>
        </w:rPr>
      </w:pPr>
      <w:r w:rsidRPr="00483A8E">
        <w:rPr>
          <w:rFonts w:eastAsiaTheme="minorEastAsia"/>
          <w:color w:val="404040" w:themeColor="text1" w:themeTint="BF"/>
          <w:sz w:val="22"/>
          <w:szCs w:val="22"/>
          <w:lang w:val="es-ES"/>
        </w:rPr>
        <w:t>¿Una solicitud de traslado de un equipo debiera ser atendida por cuál de los procesos de operación del servicio?</w:t>
      </w:r>
    </w:p>
    <w:p w14:paraId="450F8E41" w14:textId="77777777" w:rsidR="00B3208D" w:rsidRDefault="00B3208D" w:rsidP="00126A15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00D13373" w14:textId="77777777" w:rsidR="00B3208D" w:rsidRDefault="00B3208D" w:rsidP="00126A15">
      <w:pPr>
        <w:pStyle w:val="Estilo3"/>
        <w:ind w:left="720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12675A4A" w14:textId="4A94B20C" w:rsidR="00B3208D" w:rsidRPr="00E73C6C" w:rsidRDefault="00B3208D" w:rsidP="00B3208D">
      <w:pPr>
        <w:pStyle w:val="Estilo3"/>
        <w:rPr>
          <w:b/>
          <w:lang w:val="es-CL"/>
        </w:rPr>
      </w:pPr>
      <w:r>
        <w:rPr>
          <w:b/>
          <w:lang w:val="es-CL"/>
        </w:rPr>
        <w:t>Referencias Bibliográficas</w:t>
      </w:r>
      <w:r w:rsidRPr="00E73C6C">
        <w:rPr>
          <w:b/>
          <w:lang w:val="es-CL"/>
        </w:rPr>
        <w:t>:</w:t>
      </w:r>
    </w:p>
    <w:p w14:paraId="74AF8277" w14:textId="77777777" w:rsidR="00B3208D" w:rsidRDefault="00B3208D" w:rsidP="00B3208D">
      <w:pPr>
        <w:pStyle w:val="Estilo3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p w14:paraId="43ECF78F" w14:textId="35971555" w:rsidR="00B3208D" w:rsidRPr="007E5AA8" w:rsidRDefault="00B3208D" w:rsidP="00B3208D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sz w:val="22"/>
        </w:rPr>
      </w:pPr>
      <w:r w:rsidRPr="008B4DCD">
        <w:rPr>
          <w:color w:val="404040" w:themeColor="text1" w:themeTint="BF"/>
          <w:sz w:val="22"/>
        </w:rPr>
        <w:t>AXELOS Global Best Practice</w:t>
      </w:r>
      <w:r w:rsidRPr="009A41A3">
        <w:rPr>
          <w:color w:val="404040" w:themeColor="text1" w:themeTint="BF"/>
          <w:sz w:val="22"/>
        </w:rPr>
        <w:t xml:space="preserve">. </w:t>
      </w:r>
      <w:r w:rsidRPr="007E5AA8">
        <w:rPr>
          <w:i/>
          <w:color w:val="404040" w:themeColor="text1" w:themeTint="BF"/>
          <w:sz w:val="22"/>
        </w:rPr>
        <w:t>ITIL</w:t>
      </w:r>
      <w:r>
        <w:rPr>
          <w:i/>
          <w:color w:val="404040" w:themeColor="text1" w:themeTint="BF"/>
          <w:sz w:val="22"/>
        </w:rPr>
        <w:t xml:space="preserve"> v3</w:t>
      </w:r>
      <w:r w:rsidRPr="007E5AA8">
        <w:rPr>
          <w:i/>
          <w:color w:val="404040" w:themeColor="text1" w:themeTint="BF"/>
          <w:sz w:val="22"/>
        </w:rPr>
        <w:t xml:space="preserve"> Service </w:t>
      </w:r>
      <w:r>
        <w:rPr>
          <w:i/>
          <w:color w:val="404040" w:themeColor="text1" w:themeTint="BF"/>
          <w:sz w:val="22"/>
        </w:rPr>
        <w:t>Operation</w:t>
      </w:r>
      <w:r w:rsidRPr="007E5AA8">
        <w:rPr>
          <w:color w:val="404040" w:themeColor="text1" w:themeTint="BF"/>
          <w:sz w:val="22"/>
        </w:rPr>
        <w:t>. London: The Stationery Office</w:t>
      </w:r>
      <w:r>
        <w:rPr>
          <w:color w:val="404040" w:themeColor="text1" w:themeTint="BF"/>
          <w:sz w:val="22"/>
        </w:rPr>
        <w:t>, 201</w:t>
      </w:r>
      <w:r w:rsidR="00D876BB">
        <w:rPr>
          <w:color w:val="404040" w:themeColor="text1" w:themeTint="BF"/>
          <w:sz w:val="22"/>
        </w:rPr>
        <w:t>1</w:t>
      </w:r>
      <w:r w:rsidRPr="007E5AA8">
        <w:rPr>
          <w:color w:val="404040" w:themeColor="text1" w:themeTint="BF"/>
          <w:sz w:val="22"/>
        </w:rPr>
        <w:t xml:space="preserve">. </w:t>
      </w:r>
    </w:p>
    <w:p w14:paraId="457F4F13" w14:textId="77777777" w:rsidR="00B3208D" w:rsidRPr="00483A8E" w:rsidRDefault="00B3208D" w:rsidP="00B3208D">
      <w:pPr>
        <w:pStyle w:val="Estilo3"/>
        <w:rPr>
          <w:rFonts w:eastAsiaTheme="minorEastAsia"/>
          <w:color w:val="404040" w:themeColor="text1" w:themeTint="BF"/>
          <w:sz w:val="22"/>
          <w:szCs w:val="22"/>
          <w:lang w:val="es-ES"/>
        </w:rPr>
      </w:pPr>
    </w:p>
    <w:sectPr w:rsidR="00B3208D" w:rsidRPr="00483A8E" w:rsidSect="005B1A2E">
      <w:headerReference w:type="default" r:id="rId12"/>
      <w:footerReference w:type="default" r:id="rId13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CCE51" w14:textId="77777777" w:rsidR="00E5294B" w:rsidRDefault="00E5294B" w:rsidP="00FC3616">
      <w:r>
        <w:separator/>
      </w:r>
    </w:p>
  </w:endnote>
  <w:endnote w:type="continuationSeparator" w:id="0">
    <w:p w14:paraId="42EFCB76" w14:textId="77777777" w:rsidR="00E5294B" w:rsidRDefault="00E5294B" w:rsidP="00FC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517045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50A7BC25" w14:textId="77777777" w:rsidR="00C539A7" w:rsidRPr="00C539A7" w:rsidRDefault="004609EB" w:rsidP="008C1620">
        <w:pPr>
          <w:pStyle w:val="Piedepgina"/>
          <w:tabs>
            <w:tab w:val="right" w:pos="10489"/>
          </w:tabs>
          <w:rPr>
            <w:rFonts w:ascii="Myriad Pro" w:hAnsi="Myriad Pro"/>
          </w:rPr>
        </w:pPr>
        <w:r>
          <w:rPr>
            <w:noProof/>
            <w:lang w:val="es-ES" w:bidi="ar-SA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50A7BC2B" wp14:editId="50A7BC2C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216535</wp:posOffset>
                  </wp:positionV>
                  <wp:extent cx="3705225" cy="1403985"/>
                  <wp:effectExtent l="0" t="0" r="0" b="0"/>
                  <wp:wrapThrough wrapText="bothSides">
                    <wp:wrapPolygon edited="0">
                      <wp:start x="333" y="0"/>
                      <wp:lineTo x="333" y="19538"/>
                      <wp:lineTo x="21211" y="19538"/>
                      <wp:lineTo x="21211" y="0"/>
                      <wp:lineTo x="333" y="0"/>
                    </wp:wrapPolygon>
                  </wp:wrapThrough>
                  <wp:docPr id="16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05225" cy="140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7BC31" w14:textId="109DBA13" w:rsidR="00C539A7" w:rsidRDefault="00731384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</w:pP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Gestión de Servici</w:t>
                              </w:r>
                              <w:r w:rsidR="00E73C6C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os y Gobernabilidad de TI – TI</w:t>
                              </w:r>
                              <w:r w:rsidR="002D76C2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DC</w:t>
                              </w: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26</w:t>
                              </w:r>
                            </w:p>
                            <w:p w14:paraId="57E1B9A7" w14:textId="099C1A28" w:rsidR="002876A3" w:rsidRPr="00731384" w:rsidRDefault="002876A3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:sz w:val="18"/>
                                  <w:szCs w:val="20"/>
                                  <w:lang w:val="es-CL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Otoño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50A7BC2B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margin-left:0;margin-top:17.05pt;width:291.75pt;height:110.55pt;z-index:-25165619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" filled="f" stroked="f">
                  <v:textbox style="mso-fit-shape-to-text:t">
                    <w:txbxContent>
                      <w:p w14:paraId="50A7BC31" w14:textId="109DBA13" w:rsidR="00C539A7" w:rsidRDefault="00731384" w:rsidP="004609EB">
                        <w:pPr>
                          <w:ind w:right="2"/>
                          <w:jc w:val="center"/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</w:pP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Gestión de Servici</w:t>
                        </w:r>
                        <w:r w:rsidR="00E73C6C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os y Gobernabilidad de TI – TI</w:t>
                        </w:r>
                        <w:r w:rsidR="002D76C2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DC</w:t>
                        </w: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26</w:t>
                        </w:r>
                      </w:p>
                      <w:p w14:paraId="57E1B9A7" w14:textId="099C1A28" w:rsidR="002876A3" w:rsidRPr="00731384" w:rsidRDefault="002876A3" w:rsidP="004609EB">
                        <w:pPr>
                          <w:ind w:right="2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:sz w:val="18"/>
                            <w:szCs w:val="20"/>
                            <w:lang w:val="es-CL"/>
                          </w:rPr>
                        </w:pPr>
                        <w:r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Otoño 2019</w:t>
                        </w:r>
                      </w:p>
                    </w:txbxContent>
                  </v:textbox>
                  <w10:wrap type="through" anchorx="margin" anchory="margin"/>
                </v:shape>
              </w:pict>
            </mc:Fallback>
          </mc:AlternateContent>
        </w:r>
        <w:r w:rsidR="008C1620">
          <w:tab/>
        </w:r>
        <w:r w:rsidR="008C1620">
          <w:tab/>
        </w:r>
        <w:r w:rsidR="008C1620">
          <w:tab/>
        </w:r>
        <w:r w:rsidR="00C539A7" w:rsidRPr="00C773D6">
          <w:rPr>
            <w:rFonts w:asciiTheme="minorHAnsi" w:hAnsiTheme="minorHAnsi"/>
          </w:rPr>
          <w:fldChar w:fldCharType="begin"/>
        </w:r>
        <w:r w:rsidR="00C539A7" w:rsidRPr="00C773D6">
          <w:rPr>
            <w:rFonts w:asciiTheme="minorHAnsi" w:hAnsiTheme="minorHAnsi"/>
          </w:rPr>
          <w:instrText>PAGE   \* MERGEFORMAT</w:instrText>
        </w:r>
        <w:r w:rsidR="00C539A7" w:rsidRPr="00C773D6">
          <w:rPr>
            <w:rFonts w:asciiTheme="minorHAnsi" w:hAnsiTheme="minorHAnsi"/>
          </w:rPr>
          <w:fldChar w:fldCharType="separate"/>
        </w:r>
        <w:r w:rsidR="002876A3" w:rsidRPr="002876A3">
          <w:rPr>
            <w:rFonts w:asciiTheme="minorHAnsi" w:hAnsiTheme="minorHAnsi"/>
            <w:noProof/>
            <w:lang w:val="es-ES"/>
          </w:rPr>
          <w:t>2</w:t>
        </w:r>
        <w:r w:rsidR="00C539A7" w:rsidRPr="00C773D6">
          <w:rPr>
            <w:rFonts w:asciiTheme="minorHAnsi" w:hAnsiTheme="minorHAnsi"/>
          </w:rPr>
          <w:fldChar w:fldCharType="end"/>
        </w:r>
      </w:p>
    </w:sdtContent>
  </w:sdt>
  <w:p w14:paraId="50A7BC26" w14:textId="77777777" w:rsidR="00FA70DE" w:rsidRPr="00C539A7" w:rsidRDefault="00C0376F" w:rsidP="009A1D34">
    <w:pPr>
      <w:pStyle w:val="Piedepgina"/>
      <w:tabs>
        <w:tab w:val="clear" w:pos="4419"/>
        <w:tab w:val="clear" w:pos="8838"/>
        <w:tab w:val="left" w:pos="3735"/>
      </w:tabs>
    </w:pPr>
    <w:r>
      <w:rPr>
        <w:noProof/>
        <w:lang w:val="es-E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A7BC2D" wp14:editId="50A7BC2E">
              <wp:simplePos x="0" y="0"/>
              <wp:positionH relativeFrom="column">
                <wp:posOffset>-540385</wp:posOffset>
              </wp:positionH>
              <wp:positionV relativeFrom="paragraph">
                <wp:posOffset>241935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4D97A2" id="18 Rectángulo" o:spid="_x0000_s1026" style="position:absolute;margin-left:-42.55pt;margin-top:19.05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" fillcolor="#e30513" stroked="f" strokeweight="2pt"/>
          </w:pict>
        </mc:Fallback>
      </mc:AlternateContent>
    </w:r>
    <w:r w:rsidR="009A1D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82DA9" w14:textId="77777777" w:rsidR="00E5294B" w:rsidRDefault="00E5294B" w:rsidP="00FC3616">
      <w:r>
        <w:separator/>
      </w:r>
    </w:p>
  </w:footnote>
  <w:footnote w:type="continuationSeparator" w:id="0">
    <w:p w14:paraId="769A710D" w14:textId="77777777" w:rsidR="00E5294B" w:rsidRDefault="00E5294B" w:rsidP="00FC3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BC24" w14:textId="131032CD" w:rsidR="00263160" w:rsidRDefault="00605886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val="es-ES" w:bidi="ar-SA"/>
      </w:rPr>
      <w:drawing>
        <wp:anchor distT="0" distB="0" distL="114300" distR="114300" simplePos="0" relativeHeight="251657728" behindDoc="0" locked="0" layoutInCell="1" allowOverlap="1" wp14:anchorId="50A7BC29" wp14:editId="1576B4F3">
          <wp:simplePos x="0" y="0"/>
          <wp:positionH relativeFrom="margin">
            <wp:posOffset>3462020</wp:posOffset>
          </wp:positionH>
          <wp:positionV relativeFrom="page">
            <wp:posOffset>482490</wp:posOffset>
          </wp:positionV>
          <wp:extent cx="2991600" cy="399600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eastAsiaTheme="minorHAnsi" w:hAnsi="Times New Roman" w:cs="Times New Roman"/>
        <w:noProof/>
        <w:color w:val="auto"/>
        <w:lang w:val="es-E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0A7BC27" wp14:editId="5CD4E0FB">
              <wp:simplePos x="0" y="0"/>
              <wp:positionH relativeFrom="margin">
                <wp:posOffset>0</wp:posOffset>
              </wp:positionH>
              <wp:positionV relativeFrom="bottomMargin">
                <wp:posOffset>-8673217</wp:posOffset>
              </wp:positionV>
              <wp:extent cx="2989580" cy="377190"/>
              <wp:effectExtent l="0" t="0" r="0" b="6350"/>
              <wp:wrapThrough wrapText="bothSides">
                <wp:wrapPolygon edited="0">
                  <wp:start x="413" y="0"/>
                  <wp:lineTo x="413" y="21115"/>
                  <wp:lineTo x="21059" y="21115"/>
                  <wp:lineTo x="21059" y="0"/>
                  <wp:lineTo x="413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958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00A3A" w14:textId="04FB14F1" w:rsidR="00D760BD" w:rsidRPr="006A21F9" w:rsidRDefault="00605886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INFORMÁTICA Y TELECOMUNICACIONES</w:t>
                          </w:r>
                        </w:p>
                        <w:p w14:paraId="64F50EDC" w14:textId="3ED61BA1" w:rsidR="00D760BD" w:rsidRPr="006A21F9" w:rsidRDefault="00D760BD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Ingeniería en Informática</w:t>
                          </w:r>
                        </w:p>
                        <w:p w14:paraId="50A7BC30" w14:textId="4DE099C0" w:rsidR="00C06611" w:rsidRPr="00D760BD" w:rsidRDefault="00C06611" w:rsidP="00C06611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A7BC2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0;margin-top:-682.95pt;width:235.4pt;height:29.7pt;z-index:-25165568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" filled="f" stroked="f">
              <v:textbox style="mso-fit-shape-to-text:t">
                <w:txbxContent>
                  <w:p w14:paraId="23E00A3A" w14:textId="04FB14F1" w:rsidR="00D760BD" w:rsidRPr="006A21F9" w:rsidRDefault="00605886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INFORMÁTICA Y TELECOMUNICACIONES</w:t>
                    </w:r>
                  </w:p>
                  <w:p w14:paraId="64F50EDC" w14:textId="3ED61BA1" w:rsidR="00D760BD" w:rsidRPr="006A21F9" w:rsidRDefault="00D760BD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Ingeniería en Informática</w:t>
                    </w:r>
                  </w:p>
                  <w:p w14:paraId="50A7BC30" w14:textId="4DE099C0" w:rsidR="00C06611" w:rsidRPr="00D760BD" w:rsidRDefault="00C06611" w:rsidP="00C06611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200"/>
    <w:multiLevelType w:val="hybridMultilevel"/>
    <w:tmpl w:val="6C7EB1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C6940"/>
    <w:multiLevelType w:val="hybridMultilevel"/>
    <w:tmpl w:val="1CEA8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855AB"/>
    <w:multiLevelType w:val="hybridMultilevel"/>
    <w:tmpl w:val="2F3EB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53F23"/>
    <w:multiLevelType w:val="hybridMultilevel"/>
    <w:tmpl w:val="5C92B2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543257"/>
    <w:multiLevelType w:val="multilevel"/>
    <w:tmpl w:val="F75634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613204"/>
    <w:multiLevelType w:val="hybridMultilevel"/>
    <w:tmpl w:val="08C60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B61A9"/>
    <w:multiLevelType w:val="hybridMultilevel"/>
    <w:tmpl w:val="C2C23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220805"/>
    <w:multiLevelType w:val="hybridMultilevel"/>
    <w:tmpl w:val="F65270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8D1341"/>
    <w:multiLevelType w:val="hybridMultilevel"/>
    <w:tmpl w:val="92B006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A17C5"/>
    <w:multiLevelType w:val="hybridMultilevel"/>
    <w:tmpl w:val="4262FC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E86ED8"/>
    <w:multiLevelType w:val="hybridMultilevel"/>
    <w:tmpl w:val="4BBCE0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259B3"/>
    <w:multiLevelType w:val="hybridMultilevel"/>
    <w:tmpl w:val="CA8E1F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67C28"/>
    <w:multiLevelType w:val="hybridMultilevel"/>
    <w:tmpl w:val="35E02AD4"/>
    <w:lvl w:ilvl="0" w:tplc="AE28C5FE">
      <w:start w:val="3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823907"/>
    <w:multiLevelType w:val="hybridMultilevel"/>
    <w:tmpl w:val="0CC654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9679A"/>
    <w:multiLevelType w:val="hybridMultilevel"/>
    <w:tmpl w:val="769CBE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2E0A56"/>
    <w:multiLevelType w:val="hybridMultilevel"/>
    <w:tmpl w:val="66C65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AF725E"/>
    <w:multiLevelType w:val="hybridMultilevel"/>
    <w:tmpl w:val="9B9890E6"/>
    <w:lvl w:ilvl="0" w:tplc="6ED4368C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66DA3"/>
    <w:multiLevelType w:val="hybridMultilevel"/>
    <w:tmpl w:val="0BE6EBF4"/>
    <w:lvl w:ilvl="0" w:tplc="0A50DCD8">
      <w:start w:val="3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F6F2B"/>
    <w:multiLevelType w:val="hybridMultilevel"/>
    <w:tmpl w:val="2C96D80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2"/>
  </w:num>
  <w:num w:numId="3">
    <w:abstractNumId w:val="34"/>
  </w:num>
  <w:num w:numId="4">
    <w:abstractNumId w:val="40"/>
  </w:num>
  <w:num w:numId="5">
    <w:abstractNumId w:val="40"/>
    <w:lvlOverride w:ilvl="0">
      <w:startOverride w:val="2"/>
    </w:lvlOverride>
  </w:num>
  <w:num w:numId="6">
    <w:abstractNumId w:val="32"/>
    <w:lvlOverride w:ilvl="0">
      <w:startOverride w:val="2"/>
    </w:lvlOverride>
  </w:num>
  <w:num w:numId="7">
    <w:abstractNumId w:val="37"/>
  </w:num>
  <w:num w:numId="8">
    <w:abstractNumId w:val="21"/>
  </w:num>
  <w:num w:numId="9">
    <w:abstractNumId w:val="30"/>
  </w:num>
  <w:num w:numId="10">
    <w:abstractNumId w:val="11"/>
  </w:num>
  <w:num w:numId="11">
    <w:abstractNumId w:val="35"/>
  </w:num>
  <w:num w:numId="12">
    <w:abstractNumId w:val="17"/>
  </w:num>
  <w:num w:numId="13">
    <w:abstractNumId w:val="4"/>
  </w:num>
  <w:num w:numId="14">
    <w:abstractNumId w:val="26"/>
  </w:num>
  <w:num w:numId="15">
    <w:abstractNumId w:val="15"/>
  </w:num>
  <w:num w:numId="16">
    <w:abstractNumId w:val="18"/>
  </w:num>
  <w:num w:numId="17">
    <w:abstractNumId w:val="42"/>
  </w:num>
  <w:num w:numId="18">
    <w:abstractNumId w:val="2"/>
  </w:num>
  <w:num w:numId="19">
    <w:abstractNumId w:val="31"/>
  </w:num>
  <w:num w:numId="20">
    <w:abstractNumId w:val="1"/>
  </w:num>
  <w:num w:numId="21">
    <w:abstractNumId w:val="38"/>
  </w:num>
  <w:num w:numId="22">
    <w:abstractNumId w:val="22"/>
  </w:num>
  <w:num w:numId="23">
    <w:abstractNumId w:val="33"/>
  </w:num>
  <w:num w:numId="24">
    <w:abstractNumId w:val="6"/>
  </w:num>
  <w:num w:numId="25">
    <w:abstractNumId w:val="8"/>
  </w:num>
  <w:num w:numId="26">
    <w:abstractNumId w:val="5"/>
  </w:num>
  <w:num w:numId="27">
    <w:abstractNumId w:val="23"/>
  </w:num>
  <w:num w:numId="28">
    <w:abstractNumId w:val="9"/>
  </w:num>
  <w:num w:numId="29">
    <w:abstractNumId w:val="14"/>
  </w:num>
  <w:num w:numId="30">
    <w:abstractNumId w:val="24"/>
  </w:num>
  <w:num w:numId="31">
    <w:abstractNumId w:val="41"/>
  </w:num>
  <w:num w:numId="32">
    <w:abstractNumId w:val="16"/>
  </w:num>
  <w:num w:numId="33">
    <w:abstractNumId w:val="36"/>
  </w:num>
  <w:num w:numId="34">
    <w:abstractNumId w:val="13"/>
  </w:num>
  <w:num w:numId="35">
    <w:abstractNumId w:val="12"/>
  </w:num>
  <w:num w:numId="36">
    <w:abstractNumId w:val="3"/>
  </w:num>
  <w:num w:numId="37">
    <w:abstractNumId w:val="7"/>
  </w:num>
  <w:num w:numId="38">
    <w:abstractNumId w:val="10"/>
  </w:num>
  <w:num w:numId="39">
    <w:abstractNumId w:val="19"/>
  </w:num>
  <w:num w:numId="40">
    <w:abstractNumId w:val="28"/>
  </w:num>
  <w:num w:numId="41">
    <w:abstractNumId w:val="20"/>
  </w:num>
  <w:num w:numId="42">
    <w:abstractNumId w:val="0"/>
  </w:num>
  <w:num w:numId="43">
    <w:abstractNumId w:val="29"/>
  </w:num>
  <w:num w:numId="44">
    <w:abstractNumId w:val="25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60A"/>
    <w:rsid w:val="00015BF7"/>
    <w:rsid w:val="00016AC2"/>
    <w:rsid w:val="00016BEF"/>
    <w:rsid w:val="00021800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749"/>
    <w:rsid w:val="0007427B"/>
    <w:rsid w:val="00075A5F"/>
    <w:rsid w:val="00075D46"/>
    <w:rsid w:val="000760E3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15C3"/>
    <w:rsid w:val="000B2ADA"/>
    <w:rsid w:val="000B2FE8"/>
    <w:rsid w:val="000B3CA4"/>
    <w:rsid w:val="000B41F6"/>
    <w:rsid w:val="000B589D"/>
    <w:rsid w:val="000B628D"/>
    <w:rsid w:val="000B7ACD"/>
    <w:rsid w:val="000C22EB"/>
    <w:rsid w:val="000C4545"/>
    <w:rsid w:val="000C48CD"/>
    <w:rsid w:val="000C4927"/>
    <w:rsid w:val="000C716D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6CFE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A15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389"/>
    <w:rsid w:val="0017088D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5E22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876A3"/>
    <w:rsid w:val="00290132"/>
    <w:rsid w:val="0029043E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3DE3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6EB3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76C2"/>
    <w:rsid w:val="002D7A7E"/>
    <w:rsid w:val="002E0A5C"/>
    <w:rsid w:val="002E290C"/>
    <w:rsid w:val="002E39F5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2823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4F0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43F"/>
    <w:rsid w:val="00362C5C"/>
    <w:rsid w:val="00363229"/>
    <w:rsid w:val="0036426C"/>
    <w:rsid w:val="00370544"/>
    <w:rsid w:val="00371BEB"/>
    <w:rsid w:val="00371F12"/>
    <w:rsid w:val="003728F0"/>
    <w:rsid w:val="003765D9"/>
    <w:rsid w:val="003772FD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44C6"/>
    <w:rsid w:val="003B4AF7"/>
    <w:rsid w:val="003B6A8B"/>
    <w:rsid w:val="003B7BBC"/>
    <w:rsid w:val="003C1A18"/>
    <w:rsid w:val="003C4695"/>
    <w:rsid w:val="003C4B86"/>
    <w:rsid w:val="003C570C"/>
    <w:rsid w:val="003C5ADD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1564"/>
    <w:rsid w:val="003F302E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11F6"/>
    <w:rsid w:val="00421201"/>
    <w:rsid w:val="00422B8D"/>
    <w:rsid w:val="00424602"/>
    <w:rsid w:val="004247B2"/>
    <w:rsid w:val="00424D2C"/>
    <w:rsid w:val="00424E76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9CD"/>
    <w:rsid w:val="00451F3A"/>
    <w:rsid w:val="00452CC4"/>
    <w:rsid w:val="00453629"/>
    <w:rsid w:val="0045386F"/>
    <w:rsid w:val="0045504E"/>
    <w:rsid w:val="0045517B"/>
    <w:rsid w:val="00455AFE"/>
    <w:rsid w:val="00455C3D"/>
    <w:rsid w:val="004561EA"/>
    <w:rsid w:val="00457A91"/>
    <w:rsid w:val="004609EB"/>
    <w:rsid w:val="00460C17"/>
    <w:rsid w:val="00460D31"/>
    <w:rsid w:val="00460F43"/>
    <w:rsid w:val="0046308B"/>
    <w:rsid w:val="00463106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2FAA"/>
    <w:rsid w:val="00483A8E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751"/>
    <w:rsid w:val="004B0D8B"/>
    <w:rsid w:val="004B3EDF"/>
    <w:rsid w:val="004B4B3B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72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457D8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36B6"/>
    <w:rsid w:val="005C41B9"/>
    <w:rsid w:val="005C4E32"/>
    <w:rsid w:val="005C65C8"/>
    <w:rsid w:val="005C6B59"/>
    <w:rsid w:val="005C6E73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5886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36F1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A1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3FFC"/>
    <w:rsid w:val="006941A0"/>
    <w:rsid w:val="0069463B"/>
    <w:rsid w:val="00694777"/>
    <w:rsid w:val="006954D5"/>
    <w:rsid w:val="00697AF6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384"/>
    <w:rsid w:val="007318B5"/>
    <w:rsid w:val="00733D1D"/>
    <w:rsid w:val="00734B32"/>
    <w:rsid w:val="00734E1F"/>
    <w:rsid w:val="0073545B"/>
    <w:rsid w:val="007357D2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0C40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336E"/>
    <w:rsid w:val="007F3B21"/>
    <w:rsid w:val="007F4864"/>
    <w:rsid w:val="007F524C"/>
    <w:rsid w:val="007F53BB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01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31D5"/>
    <w:rsid w:val="00893765"/>
    <w:rsid w:val="008956C8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7B3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03E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6A86"/>
    <w:rsid w:val="009E763B"/>
    <w:rsid w:val="009F083B"/>
    <w:rsid w:val="009F1F2B"/>
    <w:rsid w:val="009F385C"/>
    <w:rsid w:val="00A00448"/>
    <w:rsid w:val="00A0324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E97"/>
    <w:rsid w:val="00A76049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5C0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5827"/>
    <w:rsid w:val="00AE5FD7"/>
    <w:rsid w:val="00AE7EC8"/>
    <w:rsid w:val="00AF2759"/>
    <w:rsid w:val="00AF31FA"/>
    <w:rsid w:val="00AF42DD"/>
    <w:rsid w:val="00AF55A7"/>
    <w:rsid w:val="00AF57BC"/>
    <w:rsid w:val="00AF592E"/>
    <w:rsid w:val="00AF6C27"/>
    <w:rsid w:val="00AF7411"/>
    <w:rsid w:val="00AF7CD7"/>
    <w:rsid w:val="00B008DD"/>
    <w:rsid w:val="00B00EB7"/>
    <w:rsid w:val="00B0181F"/>
    <w:rsid w:val="00B0453E"/>
    <w:rsid w:val="00B046AD"/>
    <w:rsid w:val="00B06A6C"/>
    <w:rsid w:val="00B07977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B98"/>
    <w:rsid w:val="00B3208D"/>
    <w:rsid w:val="00B320A9"/>
    <w:rsid w:val="00B322BD"/>
    <w:rsid w:val="00B327C0"/>
    <w:rsid w:val="00B33731"/>
    <w:rsid w:val="00B35CED"/>
    <w:rsid w:val="00B36296"/>
    <w:rsid w:val="00B379A5"/>
    <w:rsid w:val="00B41E88"/>
    <w:rsid w:val="00B4209A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48F8"/>
    <w:rsid w:val="00B655F6"/>
    <w:rsid w:val="00B67030"/>
    <w:rsid w:val="00B7039C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4B43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06611"/>
    <w:rsid w:val="00C10438"/>
    <w:rsid w:val="00C10741"/>
    <w:rsid w:val="00C12BE3"/>
    <w:rsid w:val="00C15766"/>
    <w:rsid w:val="00C15988"/>
    <w:rsid w:val="00C15DDA"/>
    <w:rsid w:val="00C2377A"/>
    <w:rsid w:val="00C24865"/>
    <w:rsid w:val="00C278B9"/>
    <w:rsid w:val="00C30881"/>
    <w:rsid w:val="00C31281"/>
    <w:rsid w:val="00C324D1"/>
    <w:rsid w:val="00C32EE7"/>
    <w:rsid w:val="00C3569A"/>
    <w:rsid w:val="00C36CC0"/>
    <w:rsid w:val="00C36D96"/>
    <w:rsid w:val="00C376FD"/>
    <w:rsid w:val="00C37930"/>
    <w:rsid w:val="00C37DB3"/>
    <w:rsid w:val="00C409DB"/>
    <w:rsid w:val="00C4161F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4B1E"/>
    <w:rsid w:val="00C74D24"/>
    <w:rsid w:val="00C76CAC"/>
    <w:rsid w:val="00C773D6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1E94"/>
    <w:rsid w:val="00CA2353"/>
    <w:rsid w:val="00CA298B"/>
    <w:rsid w:val="00CA2B69"/>
    <w:rsid w:val="00CA35E2"/>
    <w:rsid w:val="00CA4A52"/>
    <w:rsid w:val="00CA5314"/>
    <w:rsid w:val="00CA5E49"/>
    <w:rsid w:val="00CA6231"/>
    <w:rsid w:val="00CA6C5A"/>
    <w:rsid w:val="00CA750F"/>
    <w:rsid w:val="00CA7AC1"/>
    <w:rsid w:val="00CA7B8A"/>
    <w:rsid w:val="00CB1442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CB"/>
    <w:rsid w:val="00CE3368"/>
    <w:rsid w:val="00CE3983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4DF"/>
    <w:rsid w:val="00D03C8F"/>
    <w:rsid w:val="00D06F7C"/>
    <w:rsid w:val="00D077D0"/>
    <w:rsid w:val="00D077F0"/>
    <w:rsid w:val="00D109FF"/>
    <w:rsid w:val="00D11BC9"/>
    <w:rsid w:val="00D11E24"/>
    <w:rsid w:val="00D1325B"/>
    <w:rsid w:val="00D1340E"/>
    <w:rsid w:val="00D13448"/>
    <w:rsid w:val="00D14DD2"/>
    <w:rsid w:val="00D16D14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0D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0BD"/>
    <w:rsid w:val="00D762C7"/>
    <w:rsid w:val="00D80035"/>
    <w:rsid w:val="00D816F3"/>
    <w:rsid w:val="00D81AB5"/>
    <w:rsid w:val="00D828F3"/>
    <w:rsid w:val="00D839BC"/>
    <w:rsid w:val="00D876BB"/>
    <w:rsid w:val="00D91375"/>
    <w:rsid w:val="00D93A7F"/>
    <w:rsid w:val="00D9541C"/>
    <w:rsid w:val="00D9581A"/>
    <w:rsid w:val="00D95BF9"/>
    <w:rsid w:val="00D95E35"/>
    <w:rsid w:val="00D97119"/>
    <w:rsid w:val="00D97198"/>
    <w:rsid w:val="00DA101C"/>
    <w:rsid w:val="00DA3355"/>
    <w:rsid w:val="00DA558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236B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0B37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6E1E"/>
    <w:rsid w:val="00E302AA"/>
    <w:rsid w:val="00E303F3"/>
    <w:rsid w:val="00E307EB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294B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1F4"/>
    <w:rsid w:val="00E72243"/>
    <w:rsid w:val="00E7369F"/>
    <w:rsid w:val="00E73C6C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FE8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34"/>
    <w:rsid w:val="00FB26F0"/>
    <w:rsid w:val="00FB34EF"/>
    <w:rsid w:val="00FB4AF6"/>
    <w:rsid w:val="00FB4CEF"/>
    <w:rsid w:val="00FB5140"/>
    <w:rsid w:val="00FB6DBA"/>
    <w:rsid w:val="00FB76C8"/>
    <w:rsid w:val="00FB7E59"/>
    <w:rsid w:val="00FC1FBA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7BB52"/>
  <w15:docId w15:val="{40ABC57B-4E12-4EAC-A1FF-EAFA07E9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E73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val="en-US" w:eastAsia="es-ES" w:bidi="hi-IN"/>
    </w:rPr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45504E"/>
    <w:rPr>
      <w:rFonts w:asciiTheme="minorHAnsi" w:hAnsiTheme="minorHAnsi"/>
      <w:szCs w:val="32"/>
    </w:rPr>
  </w:style>
  <w:style w:type="paragraph" w:customStyle="1" w:styleId="Estilo2">
    <w:name w:val="Estilo2"/>
    <w:basedOn w:val="TITULO1"/>
    <w:link w:val="Estilo2Car"/>
    <w:qFormat/>
    <w:rsid w:val="0045504E"/>
    <w:pPr>
      <w:numPr>
        <w:numId w:val="2"/>
      </w:numPr>
    </w:pPr>
    <w:rPr>
      <w:rFonts w:asciiTheme="minorHAnsi" w:hAnsiTheme="minorHAnsi"/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45504E"/>
    <w:rPr>
      <w:rFonts w:eastAsia="Times New Roman" w:cs="Century Gothic"/>
      <w:b/>
      <w:color w:val="4C4C4C"/>
      <w:sz w:val="36"/>
      <w:szCs w:val="32"/>
      <w:lang w:val="en-US" w:eastAsia="es-ES" w:bidi="hi-IN"/>
    </w:rPr>
  </w:style>
  <w:style w:type="paragraph" w:customStyle="1" w:styleId="Estilo3">
    <w:name w:val="Estilo3"/>
    <w:basedOn w:val="TITULO1"/>
    <w:link w:val="Estilo3Car"/>
    <w:qFormat/>
    <w:rsid w:val="0045504E"/>
    <w:pPr>
      <w:jc w:val="both"/>
    </w:pPr>
    <w:rPr>
      <w:rFonts w:asciiTheme="minorHAnsi" w:hAnsiTheme="minorHAnsi"/>
      <w:b w:val="0"/>
      <w:sz w:val="24"/>
    </w:rPr>
  </w:style>
  <w:style w:type="character" w:customStyle="1" w:styleId="Estilo2Car">
    <w:name w:val="Estilo2 Car"/>
    <w:basedOn w:val="TITULO1Car"/>
    <w:link w:val="Estilo2"/>
    <w:rsid w:val="0045504E"/>
    <w:rPr>
      <w:rFonts w:eastAsia="Times New Roman" w:cs="Century Gothic"/>
      <w:b/>
      <w:color w:val="E30513"/>
      <w:sz w:val="28"/>
      <w:szCs w:val="28"/>
      <w:lang w:val="en-US" w:eastAsia="es-ES" w:bidi="hi-IN"/>
    </w:rPr>
  </w:style>
  <w:style w:type="character" w:customStyle="1" w:styleId="Estilo3Car">
    <w:name w:val="Estilo3 Car"/>
    <w:basedOn w:val="TITULO1Car"/>
    <w:link w:val="Estilo3"/>
    <w:rsid w:val="0045504E"/>
    <w:rPr>
      <w:rFonts w:eastAsia="Times New Roman" w:cs="Century Gothic"/>
      <w:b w:val="0"/>
      <w:color w:val="4C4C4C"/>
      <w:sz w:val="24"/>
      <w:szCs w:val="36"/>
      <w:lang w:val="en-US" w:eastAsia="es-ES" w:bidi="hi-IN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sz w:val="17"/>
      <w:lang w:val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ind w:left="144"/>
    </w:pPr>
    <w:rPr>
      <w:color w:val="FFFFFF"/>
      <w:sz w:val="96"/>
      <w:szCs w:val="96"/>
      <w:lang w:val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1A4A1-28EB-4B2A-B48A-F18C870B25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8EE0F3-6311-4B52-B0D5-D072BA65ADBD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3.xml><?xml version="1.0" encoding="utf-8"?>
<ds:datastoreItem xmlns:ds="http://schemas.openxmlformats.org/officeDocument/2006/customXml" ds:itemID="{64768145-BEFD-42DD-BC62-C6E138BC0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DF44EA-7A03-4A46-AC02-02EC8709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Felipe Escobar Concha</dc:creator>
  <cp:lastModifiedBy>YERKO ARON FUENTES JAIME</cp:lastModifiedBy>
  <cp:revision>7</cp:revision>
  <cp:lastPrinted>2015-09-08T20:09:00Z</cp:lastPrinted>
  <dcterms:created xsi:type="dcterms:W3CDTF">2018-09-15T20:54:00Z</dcterms:created>
  <dcterms:modified xsi:type="dcterms:W3CDTF">2019-05-27T19:29:00Z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