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0F615" w14:textId="77777777" w:rsidR="00540B86" w:rsidRPr="003368DD" w:rsidRDefault="004820EE" w:rsidP="004820EE">
      <w:pPr>
        <w:jc w:val="center"/>
        <w:rPr>
          <w:b/>
          <w:bCs/>
          <w:u w:val="single"/>
        </w:rPr>
      </w:pPr>
      <w:r w:rsidRPr="003368DD">
        <w:rPr>
          <w:b/>
          <w:bCs/>
          <w:u w:val="single"/>
        </w:rPr>
        <w:t>Elección de Institución Financiera</w:t>
      </w:r>
    </w:p>
    <w:p w14:paraId="790D72BF" w14:textId="77777777" w:rsidR="004820EE" w:rsidRDefault="004820EE">
      <w:r>
        <w:t>Una vez acordado el tipo de financiamiento con sus respectivas ventajas, se debe elegir la institución financiera que permitirá obtener ingresos de forma temporal a medida que avanza el proyecto. En este apartado se detallará las ventajas que tiene cada banco estudiado con sus respectivas tasas de intereses que ofrecen.</w:t>
      </w:r>
    </w:p>
    <w:p w14:paraId="09047741" w14:textId="4008EF5E" w:rsidR="008C294A" w:rsidRDefault="004820EE">
      <w:r>
        <w:t>Llegado en este punto durante la búsqueda de financiamiento acordado, muchas de las instituciones bancarias al momento de financiar leasing tienen el mismo propósito</w:t>
      </w:r>
      <w:r w:rsidR="008C294A">
        <w:t>, entre ellos se destacan:</w:t>
      </w:r>
    </w:p>
    <w:p w14:paraId="24CCB1BA" w14:textId="3AD5C30E" w:rsidR="008C294A" w:rsidRDefault="008C294A" w:rsidP="008C294A">
      <w:pPr>
        <w:pStyle w:val="Prrafodelista"/>
        <w:numPr>
          <w:ilvl w:val="0"/>
          <w:numId w:val="1"/>
        </w:numPr>
      </w:pPr>
      <w:r>
        <w:t>C</w:t>
      </w:r>
      <w:r w:rsidR="004820EE">
        <w:t>obertura del 100% del valor, ajustable</w:t>
      </w:r>
      <w:r w:rsidR="000F337E">
        <w:t xml:space="preserve"> según a la caja de flujo del proyecto</w:t>
      </w:r>
      <w:r>
        <w:t>.</w:t>
      </w:r>
    </w:p>
    <w:p w14:paraId="5F2B98B5" w14:textId="35A8BC70" w:rsidR="008C294A" w:rsidRDefault="008C294A" w:rsidP="008C294A">
      <w:pPr>
        <w:pStyle w:val="Prrafodelista"/>
        <w:numPr>
          <w:ilvl w:val="0"/>
          <w:numId w:val="1"/>
        </w:numPr>
      </w:pPr>
      <w:r>
        <w:t>N</w:t>
      </w:r>
      <w:r w:rsidR="000F337E">
        <w:t>o se paga impuesto de timbres y estampillas</w:t>
      </w:r>
      <w:r>
        <w:t>.</w:t>
      </w:r>
    </w:p>
    <w:p w14:paraId="15CD66D0" w14:textId="7FE75B3F" w:rsidR="008C294A" w:rsidRDefault="008C294A" w:rsidP="008C294A">
      <w:pPr>
        <w:pStyle w:val="Prrafodelista"/>
        <w:numPr>
          <w:ilvl w:val="0"/>
          <w:numId w:val="1"/>
        </w:numPr>
      </w:pPr>
      <w:r>
        <w:t>Entrega de financiamiento mediante múltiples tipos de moneda.</w:t>
      </w:r>
    </w:p>
    <w:p w14:paraId="13F7F18A" w14:textId="5BCB000A" w:rsidR="004820EE" w:rsidRDefault="000F337E" w:rsidP="008C294A">
      <w:r>
        <w:t xml:space="preserve">Por lo cual, se ha decidido realizar un filtro en cuanto a la información que entrega y la claridad de ellos y poder decidir cual institución elegir. Una vez realizado este filtro se ha decidido entre 3 instituciones financieras: </w:t>
      </w:r>
      <w:r w:rsidRPr="008C294A">
        <w:rPr>
          <w:b/>
          <w:bCs/>
          <w:i/>
          <w:iCs/>
        </w:rPr>
        <w:t>Santander, Banco de Chile y BCI</w:t>
      </w:r>
      <w:r>
        <w:t>.</w:t>
      </w:r>
    </w:p>
    <w:p w14:paraId="31702BFB" w14:textId="7EAA0A4B" w:rsidR="00D27CF9" w:rsidRPr="00D27CF9" w:rsidRDefault="008C294A" w:rsidP="00D27CF9">
      <w:pPr>
        <w:rPr>
          <w:b/>
          <w:bCs/>
          <w:u w:val="single"/>
        </w:rPr>
      </w:pPr>
      <w:r w:rsidRPr="00D27CF9">
        <w:rPr>
          <w:b/>
          <w:bCs/>
          <w:u w:val="single"/>
        </w:rPr>
        <w:t>Santander:</w:t>
      </w:r>
    </w:p>
    <w:p w14:paraId="42773CBA" w14:textId="4B8C0A0D" w:rsidR="00EC18CD" w:rsidRDefault="00EC18CD" w:rsidP="00EC18CD">
      <w:pPr>
        <w:pStyle w:val="Prrafodelista"/>
        <w:numPr>
          <w:ilvl w:val="0"/>
          <w:numId w:val="1"/>
        </w:numPr>
      </w:pPr>
      <w:r>
        <w:t xml:space="preserve">Tasa de Interés: </w:t>
      </w:r>
      <w:r w:rsidR="002C55AD">
        <w:t>1,5% Mensual Fija</w:t>
      </w:r>
      <w:r>
        <w:t>.</w:t>
      </w:r>
    </w:p>
    <w:p w14:paraId="0FC2C0EA" w14:textId="083E095F" w:rsidR="00CC1ECD" w:rsidRDefault="00CC1ECD" w:rsidP="00EC18CD">
      <w:pPr>
        <w:pStyle w:val="Prrafodelista"/>
        <w:numPr>
          <w:ilvl w:val="0"/>
          <w:numId w:val="1"/>
        </w:numPr>
      </w:pPr>
      <w:r>
        <w:t xml:space="preserve">Años de Contrato: </w:t>
      </w:r>
      <w:r w:rsidR="002C55AD">
        <w:t>5 años</w:t>
      </w:r>
      <w:r>
        <w:t>.</w:t>
      </w:r>
    </w:p>
    <w:p w14:paraId="06411444" w14:textId="52DDD4DB" w:rsidR="009D6555" w:rsidRDefault="009D6555" w:rsidP="009D6555">
      <w:pPr>
        <w:pStyle w:val="Prrafodelista"/>
        <w:numPr>
          <w:ilvl w:val="0"/>
          <w:numId w:val="1"/>
        </w:numPr>
      </w:pPr>
      <w:r>
        <w:t>Requisitos: Ninguno</w:t>
      </w:r>
      <w:r w:rsidR="00EC18CD">
        <w:t>.</w:t>
      </w:r>
    </w:p>
    <w:p w14:paraId="636ABE72" w14:textId="735B225A" w:rsidR="008C294A" w:rsidRPr="00D27CF9" w:rsidRDefault="008C294A">
      <w:pPr>
        <w:rPr>
          <w:b/>
          <w:bCs/>
          <w:u w:val="single"/>
        </w:rPr>
      </w:pPr>
      <w:r w:rsidRPr="00D27CF9">
        <w:rPr>
          <w:b/>
          <w:bCs/>
          <w:u w:val="single"/>
        </w:rPr>
        <w:t>Banco de Chile:</w:t>
      </w:r>
    </w:p>
    <w:p w14:paraId="0A41BA5B" w14:textId="2C714CD4" w:rsidR="00EC18CD" w:rsidRDefault="00EC18CD" w:rsidP="00EC18CD">
      <w:pPr>
        <w:pStyle w:val="Prrafodelista"/>
        <w:numPr>
          <w:ilvl w:val="0"/>
          <w:numId w:val="1"/>
        </w:numPr>
      </w:pPr>
      <w:r>
        <w:t>Tasa de Interés: 12%</w:t>
      </w:r>
      <w:r w:rsidR="00CC1ECD">
        <w:t xml:space="preserve"> </w:t>
      </w:r>
      <w:r w:rsidR="002C55AD">
        <w:t xml:space="preserve">Anual </w:t>
      </w:r>
      <w:r w:rsidR="00CC1ECD">
        <w:t>Fija.</w:t>
      </w:r>
    </w:p>
    <w:p w14:paraId="5F5E097B" w14:textId="4EFA34E9" w:rsidR="00CC1ECD" w:rsidRDefault="00CC1ECD" w:rsidP="00EC18CD">
      <w:pPr>
        <w:pStyle w:val="Prrafodelista"/>
        <w:numPr>
          <w:ilvl w:val="0"/>
          <w:numId w:val="1"/>
        </w:numPr>
      </w:pPr>
      <w:r>
        <w:t>Años de Contrato: 5 años</w:t>
      </w:r>
      <w:r w:rsidR="002C55AD">
        <w:t>.</w:t>
      </w:r>
    </w:p>
    <w:p w14:paraId="34EB5C72" w14:textId="21EDC74C" w:rsidR="009D6555" w:rsidRDefault="009D6555" w:rsidP="009D6555">
      <w:pPr>
        <w:pStyle w:val="Prrafodelista"/>
        <w:numPr>
          <w:ilvl w:val="0"/>
          <w:numId w:val="1"/>
        </w:numPr>
      </w:pPr>
      <w:r>
        <w:t xml:space="preserve">Requisitos: Tener un fondo </w:t>
      </w:r>
      <w:r w:rsidR="00EC18CD">
        <w:t>mínimo de presupuesto.</w:t>
      </w:r>
    </w:p>
    <w:p w14:paraId="1C905374" w14:textId="01142A56" w:rsidR="008A4711" w:rsidRPr="00D27CF9" w:rsidRDefault="008C294A">
      <w:pPr>
        <w:rPr>
          <w:b/>
          <w:bCs/>
          <w:u w:val="single"/>
        </w:rPr>
      </w:pPr>
      <w:r w:rsidRPr="00D27CF9">
        <w:rPr>
          <w:b/>
          <w:bCs/>
          <w:u w:val="single"/>
        </w:rPr>
        <w:t>BCI:</w:t>
      </w:r>
    </w:p>
    <w:p w14:paraId="7DA8CDED" w14:textId="272E4779" w:rsidR="00EC18CD" w:rsidRDefault="00EC18CD" w:rsidP="00EC18CD">
      <w:pPr>
        <w:pStyle w:val="Prrafodelista"/>
        <w:numPr>
          <w:ilvl w:val="0"/>
          <w:numId w:val="1"/>
        </w:numPr>
      </w:pPr>
      <w:r>
        <w:t>Tasa de Interés: Trabajan con UF.</w:t>
      </w:r>
    </w:p>
    <w:p w14:paraId="3578B5DD" w14:textId="5D4B66CA" w:rsidR="00CC1ECD" w:rsidRDefault="00CC1ECD" w:rsidP="00EC18CD">
      <w:pPr>
        <w:pStyle w:val="Prrafodelista"/>
        <w:numPr>
          <w:ilvl w:val="0"/>
          <w:numId w:val="1"/>
        </w:numPr>
      </w:pPr>
      <w:r>
        <w:t xml:space="preserve">Años de Contrato: </w:t>
      </w:r>
      <w:r w:rsidR="00E75562">
        <w:t>1 año.</w:t>
      </w:r>
    </w:p>
    <w:p w14:paraId="328B4CFD" w14:textId="49A9B22B" w:rsidR="00EC18CD" w:rsidRDefault="00EC18CD" w:rsidP="00EC18CD">
      <w:pPr>
        <w:pStyle w:val="Prrafodelista"/>
        <w:numPr>
          <w:ilvl w:val="0"/>
          <w:numId w:val="1"/>
        </w:numPr>
      </w:pPr>
      <w:r>
        <w:t>Requisitos: Poseer cuenta corriente y línea de crédito global aprobada.</w:t>
      </w:r>
      <w:r w:rsidR="00E75562">
        <w:t xml:space="preserve"> </w:t>
      </w:r>
    </w:p>
    <w:p w14:paraId="02FC333F" w14:textId="77777777" w:rsidR="00D502CD" w:rsidRDefault="008C294A">
      <w:r>
        <w:t xml:space="preserve">Una vez analizado estas tres instituciones, para este proyecto se ha decidido utilizar el financiamiento del </w:t>
      </w:r>
      <w:r w:rsidRPr="009F1038">
        <w:rPr>
          <w:b/>
          <w:bCs/>
          <w:i/>
          <w:iCs/>
        </w:rPr>
        <w:t>Banco Santander</w:t>
      </w:r>
      <w:r w:rsidR="002513DB">
        <w:t xml:space="preserve">. Las decisiones </w:t>
      </w:r>
      <w:r w:rsidR="009F1038">
        <w:t xml:space="preserve">que validan esta decisión son principalmente la </w:t>
      </w:r>
      <w:r w:rsidR="009F1038" w:rsidRPr="00A956BC">
        <w:rPr>
          <w:b/>
          <w:bCs/>
          <w:i/>
          <w:iCs/>
        </w:rPr>
        <w:t>accesibilidad</w:t>
      </w:r>
      <w:r w:rsidR="009F1038">
        <w:t xml:space="preserve">, la </w:t>
      </w:r>
      <w:r w:rsidR="009F1038" w:rsidRPr="00A956BC">
        <w:rPr>
          <w:b/>
          <w:bCs/>
          <w:i/>
          <w:iCs/>
        </w:rPr>
        <w:t>flexibilidad</w:t>
      </w:r>
      <w:r w:rsidR="009F1038">
        <w:t xml:space="preserve"> y </w:t>
      </w:r>
      <w:r w:rsidR="009F1038" w:rsidRPr="00A956BC">
        <w:rPr>
          <w:b/>
          <w:bCs/>
          <w:i/>
          <w:iCs/>
        </w:rPr>
        <w:t>transparencia de los datos</w:t>
      </w:r>
      <w:r w:rsidR="009F1038">
        <w:t xml:space="preserve">. </w:t>
      </w:r>
    </w:p>
    <w:p w14:paraId="36D4A63E" w14:textId="32788C52" w:rsidR="00370ED8" w:rsidRDefault="009F1038">
      <w:r>
        <w:t xml:space="preserve">El primer punto hace referencia a qué tan fácil nos permitirá acceder a este financiamiento, tanto Banco de Chile como BCI nos pide requisitos previos para poder </w:t>
      </w:r>
      <w:r w:rsidR="00A956BC">
        <w:t xml:space="preserve">tenerlos, en cambio Santander nos permite solicitarlos creando un contrato inmediatamente; el segundo punto hace referencia al porcentaje de las tasas de interés que ofrecen las instituciones, Santander es la más conveniente a nuestro proyecto dado que sus porcentajes son más adaptables según el monto a pedir, en cambio las otras </w:t>
      </w:r>
      <w:r w:rsidR="00D502CD">
        <w:t xml:space="preserve">dos restantes son tasas fijas sin importar el monto a pedir; el último punto hace referencia a como se nos entrega la información, si bien Banco de Chile y BCI aporta información simple y básica, Santander nos explica con más detalle cada uno de ellos incluso aportando con </w:t>
      </w:r>
      <w:r w:rsidR="00D502CD">
        <w:lastRenderedPageBreak/>
        <w:t xml:space="preserve">información extra haciendo un banco </w:t>
      </w:r>
      <w:r w:rsidR="009D6555">
        <w:t>con mayor</w:t>
      </w:r>
      <w:r w:rsidR="00D502CD">
        <w:t xml:space="preserve"> confia</w:t>
      </w:r>
      <w:r w:rsidR="009D6555">
        <w:t>bilidad</w:t>
      </w:r>
      <w:r w:rsidR="00D502CD">
        <w:t xml:space="preserve"> </w:t>
      </w:r>
      <w:r w:rsidR="009D6555">
        <w:t>y demuestran que saben lo que están haciendo.</w:t>
      </w:r>
    </w:p>
    <w:p w14:paraId="2CB3A9BE" w14:textId="1A141E47" w:rsidR="00AF156A" w:rsidRPr="00AF156A" w:rsidRDefault="00AF156A" w:rsidP="00AF156A">
      <w:pPr>
        <w:jc w:val="center"/>
        <w:rPr>
          <w:b/>
          <w:bCs/>
          <w:u w:val="single"/>
        </w:rPr>
      </w:pPr>
      <w:r w:rsidRPr="00AF156A">
        <w:rPr>
          <w:b/>
          <w:bCs/>
          <w:u w:val="single"/>
        </w:rPr>
        <w:t>Préstamo Francés</w:t>
      </w:r>
    </w:p>
    <w:p w14:paraId="4AC4CF51" w14:textId="77777777" w:rsidR="00E5003C" w:rsidRDefault="00AF156A">
      <w:r>
        <w:t>En este apartado se expondrá la tabla de amortización o préstamo francés, la cual nos permite calcular el total del préstamo que será devuelto en</w:t>
      </w:r>
      <w:r w:rsidR="00E5003C">
        <w:t xml:space="preserve"> </w:t>
      </w:r>
      <w:r>
        <w:t xml:space="preserve">cuotas </w:t>
      </w:r>
      <w:r w:rsidR="00E5003C">
        <w:t xml:space="preserve">constantes </w:t>
      </w:r>
      <w:r>
        <w:t>por cada año que posee el proyecto</w:t>
      </w:r>
      <w:r w:rsidR="00E5003C">
        <w:t xml:space="preserve">, y para ello, se necesita determinar el presupuesto a pedir en conjunto con su tasa de interés, además del porcentaje de los impuestos externos que aplica a su desarrollo. </w:t>
      </w:r>
    </w:p>
    <w:p w14:paraId="10DA485C" w14:textId="636A4981" w:rsidR="00AF156A" w:rsidRDefault="004B7EF7">
      <w:r>
        <w:rPr>
          <w:noProof/>
        </w:rPr>
        <w:drawing>
          <wp:anchor distT="0" distB="0" distL="114300" distR="114300" simplePos="0" relativeHeight="251658240" behindDoc="1" locked="0" layoutInCell="1" allowOverlap="1" wp14:anchorId="704EAD59" wp14:editId="2141EAA7">
            <wp:simplePos x="0" y="0"/>
            <wp:positionH relativeFrom="margin">
              <wp:align>center</wp:align>
            </wp:positionH>
            <wp:positionV relativeFrom="page">
              <wp:posOffset>3209925</wp:posOffset>
            </wp:positionV>
            <wp:extent cx="6674485" cy="1743075"/>
            <wp:effectExtent l="0" t="0" r="0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448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5003C">
        <w:t>A continuación, se detallará el préstamo francés del proyecto en base a la cotización hecha del banco Santander</w:t>
      </w:r>
      <w:r w:rsidR="00CB31C7">
        <w:t xml:space="preserve"> con una tasa de 1,5% mensual y un préstamo de $550.000.000, además de un 27% de intereses por concepto de impuestos</w:t>
      </w:r>
      <w:r w:rsidR="00E5003C">
        <w:t>:</w:t>
      </w:r>
    </w:p>
    <w:p w14:paraId="5151A1BE" w14:textId="467DB39B" w:rsidR="004B7EF7" w:rsidRDefault="004B7EF7">
      <w:bookmarkStart w:id="0" w:name="_GoBack"/>
      <w:bookmarkEnd w:id="0"/>
    </w:p>
    <w:sectPr w:rsidR="004B7E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31DCD"/>
    <w:multiLevelType w:val="hybridMultilevel"/>
    <w:tmpl w:val="23920D8C"/>
    <w:lvl w:ilvl="0" w:tplc="4DD09DA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0EE"/>
    <w:rsid w:val="000F337E"/>
    <w:rsid w:val="002513DB"/>
    <w:rsid w:val="002C55AD"/>
    <w:rsid w:val="003368DD"/>
    <w:rsid w:val="00370ED8"/>
    <w:rsid w:val="004820EE"/>
    <w:rsid w:val="004B7EF7"/>
    <w:rsid w:val="00540B86"/>
    <w:rsid w:val="008A4711"/>
    <w:rsid w:val="008C294A"/>
    <w:rsid w:val="009D6555"/>
    <w:rsid w:val="009F1038"/>
    <w:rsid w:val="00A956BC"/>
    <w:rsid w:val="00AF156A"/>
    <w:rsid w:val="00CB31C7"/>
    <w:rsid w:val="00CC1ECD"/>
    <w:rsid w:val="00D27CF9"/>
    <w:rsid w:val="00D502CD"/>
    <w:rsid w:val="00E5003C"/>
    <w:rsid w:val="00E75562"/>
    <w:rsid w:val="00EC18CD"/>
    <w:rsid w:val="00FA5F85"/>
    <w:rsid w:val="00FD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46371"/>
  <w15:chartTrackingRefBased/>
  <w15:docId w15:val="{155D5257-639A-4627-A5BF-DBAED9778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2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476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IGNACIO INDA MARTINEZ</dc:creator>
  <cp:keywords/>
  <dc:description/>
  <cp:lastModifiedBy>FELIPE IGNACIO INDA MARTINEZ</cp:lastModifiedBy>
  <cp:revision>11</cp:revision>
  <dcterms:created xsi:type="dcterms:W3CDTF">2019-07-04T18:38:00Z</dcterms:created>
  <dcterms:modified xsi:type="dcterms:W3CDTF">2019-07-08T19:19:00Z</dcterms:modified>
</cp:coreProperties>
</file>