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141C2836" wp14:editId="173F5E8F">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15092C" w:rsidRPr="003331A5" w:rsidRDefault="0015092C"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15092C" w:rsidRPr="00EF5A12" w:rsidRDefault="0015092C"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15092C" w:rsidRPr="00EF5A12" w:rsidRDefault="0015092C" w:rsidP="0079300B">
                            <w:pPr>
                              <w:tabs>
                                <w:tab w:val="left" w:pos="355"/>
                              </w:tabs>
                              <w:spacing w:line="24" w:lineRule="atLeast"/>
                              <w:jc w:val="center"/>
                              <w:rPr>
                                <w:rFonts w:cs="Arial"/>
                                <w:b/>
                                <w:color w:val="404040" w:themeColor="text1" w:themeTint="BF"/>
                                <w:lang w:eastAsia="es-CL"/>
                              </w:rPr>
                            </w:pPr>
                          </w:p>
                          <w:p w:rsidR="0015092C" w:rsidRPr="00EF5A12" w:rsidRDefault="0015092C"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p>
                          <w:p w:rsidR="0015092C" w:rsidRPr="00EF5A12" w:rsidRDefault="0015092C"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C2836"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15092C" w:rsidRPr="003331A5" w:rsidRDefault="0015092C"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15092C" w:rsidRPr="00EF5A12" w:rsidRDefault="0015092C"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15092C" w:rsidRPr="00EF5A12" w:rsidRDefault="0015092C"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15092C" w:rsidRPr="00EF5A12" w:rsidRDefault="0015092C" w:rsidP="0079300B">
                      <w:pPr>
                        <w:tabs>
                          <w:tab w:val="left" w:pos="355"/>
                        </w:tabs>
                        <w:spacing w:line="24" w:lineRule="atLeast"/>
                        <w:jc w:val="center"/>
                        <w:rPr>
                          <w:rFonts w:cs="Arial"/>
                          <w:b/>
                          <w:color w:val="404040" w:themeColor="text1" w:themeTint="BF"/>
                          <w:lang w:eastAsia="es-CL"/>
                        </w:rPr>
                      </w:pPr>
                    </w:p>
                    <w:p w:rsidR="0015092C" w:rsidRPr="00EF5A12" w:rsidRDefault="0015092C"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p>
                    <w:p w:rsidR="0015092C" w:rsidRPr="00EF5A12" w:rsidRDefault="0015092C" w:rsidP="0079300B">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EC3C08">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423545</wp:posOffset>
                </wp:positionH>
                <wp:positionV relativeFrom="paragraph">
                  <wp:posOffset>645795</wp:posOffset>
                </wp:positionV>
                <wp:extent cx="5129530" cy="21145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114550"/>
                        </a:xfrm>
                        <a:prstGeom prst="rect">
                          <a:avLst/>
                        </a:prstGeom>
                        <a:noFill/>
                        <a:ln w="9525">
                          <a:noFill/>
                          <a:miter lim="800000"/>
                          <a:headEnd/>
                          <a:tailEnd/>
                        </a:ln>
                      </wps:spPr>
                      <wps:txbx>
                        <w:txbxContent>
                          <w:p w:rsidR="0015092C" w:rsidRPr="00EC3C08"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rsidR="0015092C"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rsidR="0015092C" w:rsidRPr="00EC3C08" w:rsidRDefault="0015092C" w:rsidP="00EC3C08">
                            <w:pPr>
                              <w:pStyle w:val="Estilo1"/>
                              <w:jc w:val="center"/>
                              <w:rPr>
                                <w:color w:val="404040" w:themeColor="text1" w:themeTint="BF"/>
                                <w:sz w:val="48"/>
                                <w:szCs w:val="48"/>
                                <w:lang w:eastAsia="es-CL"/>
                              </w:rPr>
                            </w:pPr>
                          </w:p>
                          <w:p w:rsidR="0015092C" w:rsidRPr="00EF5A12" w:rsidRDefault="0015092C"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 xml:space="preserve">Empresa </w:t>
                            </w:r>
                            <w:proofErr w:type="spellStart"/>
                            <w:r>
                              <w:rPr>
                                <w:b/>
                                <w:color w:val="404040" w:themeColor="text1" w:themeTint="BF"/>
                                <w:sz w:val="48"/>
                                <w:szCs w:val="48"/>
                                <w:lang w:eastAsia="es-CL"/>
                              </w:rPr>
                              <w:t>JetBlack</w:t>
                            </w:r>
                            <w:proofErr w:type="spellEnd"/>
                            <w:r>
                              <w:rPr>
                                <w:b/>
                                <w:color w:val="404040" w:themeColor="text1" w:themeTint="BF"/>
                                <w:sz w:val="48"/>
                                <w:szCs w:val="48"/>
                                <w:lang w:eastAsia="es-CL"/>
                              </w:rPr>
                              <w:t xml:space="preserve"> LTDA.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33.35pt;margin-top:50.85pt;width:403.9pt;height:1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" filled="f" stroked="f">
                <v:textbox>
                  <w:txbxContent>
                    <w:p w:rsidR="0015092C" w:rsidRPr="00EC3C08"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rsidR="0015092C" w:rsidRDefault="0015092C"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rsidR="0015092C" w:rsidRPr="00EC3C08" w:rsidRDefault="0015092C" w:rsidP="00EC3C08">
                      <w:pPr>
                        <w:pStyle w:val="Estilo1"/>
                        <w:jc w:val="center"/>
                        <w:rPr>
                          <w:color w:val="404040" w:themeColor="text1" w:themeTint="BF"/>
                          <w:sz w:val="48"/>
                          <w:szCs w:val="48"/>
                          <w:lang w:eastAsia="es-CL"/>
                        </w:rPr>
                      </w:pPr>
                    </w:p>
                    <w:p w:rsidR="0015092C" w:rsidRPr="00EF5A12" w:rsidRDefault="0015092C"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 xml:space="preserve">Empresa </w:t>
                      </w:r>
                      <w:proofErr w:type="spellStart"/>
                      <w:r>
                        <w:rPr>
                          <w:b/>
                          <w:color w:val="404040" w:themeColor="text1" w:themeTint="BF"/>
                          <w:sz w:val="48"/>
                          <w:szCs w:val="48"/>
                          <w:lang w:eastAsia="es-CL"/>
                        </w:rPr>
                        <w:t>JetBlack</w:t>
                      </w:r>
                      <w:proofErr w:type="spellEnd"/>
                      <w:r>
                        <w:rPr>
                          <w:b/>
                          <w:color w:val="404040" w:themeColor="text1" w:themeTint="BF"/>
                          <w:sz w:val="48"/>
                          <w:szCs w:val="48"/>
                          <w:lang w:eastAsia="es-CL"/>
                        </w:rPr>
                        <w:t xml:space="preserve"> LTDA.</w:t>
                      </w:r>
                    </w:p>
                  </w:txbxContent>
                </v:textbox>
                <w10:wrap anchorx="margin"/>
              </v:shape>
            </w:pict>
          </mc:Fallback>
        </mc:AlternateContent>
      </w:r>
      <w:r w:rsidR="004D4368" w:rsidRPr="0054299C">
        <w:rPr>
          <w:b/>
          <w:color w:val="595959" w:themeColor="text1" w:themeTint="A6"/>
          <w:sz w:val="28"/>
        </w:rPr>
        <w:br w:type="page"/>
      </w:r>
    </w:p>
    <w:p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3331A5" w:rsidRDefault="00861E1E">
          <w:pPr>
            <w:pStyle w:val="TtuloTDC"/>
            <w:rPr>
              <w:color w:val="auto"/>
            </w:rPr>
          </w:pPr>
          <w:r w:rsidRPr="003331A5">
            <w:rPr>
              <w:color w:val="auto"/>
              <w:lang w:val="es-ES"/>
            </w:rPr>
            <w:t>Contenido</w:t>
          </w:r>
        </w:p>
        <w:p w:rsidR="003331A5" w:rsidRPr="003331A5" w:rsidRDefault="00861E1E">
          <w:pPr>
            <w:pStyle w:val="TDC1"/>
            <w:rPr>
              <w:rFonts w:eastAsiaTheme="minorEastAsia"/>
              <w:noProof/>
              <w:color w:val="auto"/>
              <w:lang w:val="es-MX" w:eastAsia="es-MX"/>
            </w:rPr>
          </w:pPr>
          <w:r w:rsidRPr="003331A5">
            <w:rPr>
              <w:color w:val="auto"/>
            </w:rPr>
            <w:fldChar w:fldCharType="begin"/>
          </w:r>
          <w:r w:rsidRPr="003331A5">
            <w:rPr>
              <w:color w:val="auto"/>
            </w:rPr>
            <w:instrText xml:space="preserve"> TOC \o "1-3" \h \z \u </w:instrText>
          </w:r>
          <w:r w:rsidRPr="003331A5">
            <w:rPr>
              <w:color w:val="auto"/>
            </w:rPr>
            <w:fldChar w:fldCharType="separate"/>
          </w:r>
          <w:hyperlink w:anchor="_Toc4487936" w:history="1">
            <w:r w:rsidR="003331A5" w:rsidRPr="003331A5">
              <w:rPr>
                <w:rStyle w:val="Hipervnculo"/>
                <w:rFonts w:ascii="Calibri" w:hAnsi="Calibri"/>
                <w:noProof/>
                <w:color w:val="auto"/>
              </w:rPr>
              <w:t>I.</w:t>
            </w:r>
            <w:r w:rsidR="003331A5" w:rsidRPr="003331A5">
              <w:rPr>
                <w:rFonts w:eastAsiaTheme="minorEastAsia"/>
                <w:noProof/>
                <w:color w:val="auto"/>
                <w:lang w:val="es-MX" w:eastAsia="es-MX"/>
              </w:rPr>
              <w:tab/>
            </w:r>
            <w:r w:rsidR="003331A5" w:rsidRPr="003331A5">
              <w:rPr>
                <w:rStyle w:val="Hipervnculo"/>
                <w:noProof/>
                <w:color w:val="auto"/>
              </w:rPr>
              <w:t>Introducción.</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_Toc4487936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3</w:t>
            </w:r>
            <w:r w:rsidR="003331A5" w:rsidRPr="003331A5">
              <w:rPr>
                <w:noProof/>
                <w:webHidden/>
                <w:color w:val="auto"/>
              </w:rPr>
              <w:fldChar w:fldCharType="end"/>
            </w:r>
          </w:hyperlink>
        </w:p>
        <w:p w:rsidR="003331A5" w:rsidRPr="003331A5" w:rsidRDefault="00480D19">
          <w:pPr>
            <w:pStyle w:val="TDC1"/>
            <w:rPr>
              <w:rFonts w:eastAsiaTheme="minorEastAsia"/>
              <w:noProof/>
              <w:color w:val="auto"/>
              <w:lang w:val="es-MX" w:eastAsia="es-MX"/>
            </w:rPr>
          </w:pPr>
          <w:hyperlink w:anchor="_Toc4487937" w:history="1">
            <w:r w:rsidR="003331A5" w:rsidRPr="003331A5">
              <w:rPr>
                <w:rStyle w:val="Hipervnculo"/>
                <w:rFonts w:ascii="Calibri" w:hAnsi="Calibri"/>
                <w:noProof/>
                <w:color w:val="auto"/>
              </w:rPr>
              <w:t>II.</w:t>
            </w:r>
            <w:r w:rsidR="003331A5" w:rsidRPr="003331A5">
              <w:rPr>
                <w:rFonts w:eastAsiaTheme="minorEastAsia"/>
                <w:noProof/>
                <w:color w:val="auto"/>
                <w:lang w:val="es-MX" w:eastAsia="es-MX"/>
              </w:rPr>
              <w:tab/>
            </w:r>
            <w:r w:rsidR="003331A5" w:rsidRPr="003331A5">
              <w:rPr>
                <w:rStyle w:val="Hipervnculo"/>
                <w:noProof/>
                <w:color w:val="auto"/>
              </w:rPr>
              <w:t>Análisis riesgos sobre la infraestructura TI.</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_Toc4487937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4</w:t>
            </w:r>
            <w:r w:rsidR="003331A5" w:rsidRPr="003331A5">
              <w:rPr>
                <w:noProof/>
                <w:webHidden/>
                <w:color w:val="auto"/>
              </w:rPr>
              <w:fldChar w:fldCharType="end"/>
            </w:r>
          </w:hyperlink>
        </w:p>
        <w:p w:rsidR="003331A5" w:rsidRPr="003331A5" w:rsidRDefault="00480D19">
          <w:pPr>
            <w:pStyle w:val="TDC1"/>
            <w:rPr>
              <w:rFonts w:eastAsiaTheme="minorEastAsia"/>
              <w:noProof/>
              <w:color w:val="auto"/>
              <w:lang w:val="es-MX" w:eastAsia="es-MX"/>
            </w:rPr>
          </w:pPr>
          <w:hyperlink w:anchor="_Toc4487938" w:history="1">
            <w:r w:rsidR="003331A5" w:rsidRPr="003331A5">
              <w:rPr>
                <w:rStyle w:val="Hipervnculo"/>
                <w:rFonts w:ascii="Calibri" w:hAnsi="Calibri"/>
                <w:noProof/>
                <w:color w:val="auto"/>
              </w:rPr>
              <w:t>III.</w:t>
            </w:r>
            <w:r w:rsidR="003331A5" w:rsidRPr="003331A5">
              <w:rPr>
                <w:rFonts w:eastAsiaTheme="minorEastAsia"/>
                <w:noProof/>
                <w:color w:val="auto"/>
                <w:lang w:val="es-MX" w:eastAsia="es-MX"/>
              </w:rPr>
              <w:tab/>
            </w:r>
            <w:r w:rsidR="003331A5" w:rsidRPr="003331A5">
              <w:rPr>
                <w:rStyle w:val="Hipervnculo"/>
                <w:noProof/>
                <w:color w:val="auto"/>
              </w:rPr>
              <w:t>Consecuencias de los ataques detectados.</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_Toc4487938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4</w:t>
            </w:r>
            <w:r w:rsidR="003331A5" w:rsidRPr="003331A5">
              <w:rPr>
                <w:noProof/>
                <w:webHidden/>
                <w:color w:val="auto"/>
              </w:rPr>
              <w:fldChar w:fldCharType="end"/>
            </w:r>
          </w:hyperlink>
        </w:p>
        <w:p w:rsidR="003331A5" w:rsidRPr="003331A5" w:rsidRDefault="00480D19">
          <w:pPr>
            <w:pStyle w:val="TDC1"/>
            <w:rPr>
              <w:rFonts w:eastAsiaTheme="minorEastAsia"/>
              <w:noProof/>
              <w:color w:val="auto"/>
              <w:lang w:val="es-MX" w:eastAsia="es-MX"/>
            </w:rPr>
          </w:pPr>
          <w:hyperlink w:anchor="_Toc4487939" w:history="1">
            <w:r w:rsidR="003331A5" w:rsidRPr="003331A5">
              <w:rPr>
                <w:rStyle w:val="Hipervnculo"/>
                <w:rFonts w:ascii="Calibri" w:hAnsi="Calibri"/>
                <w:noProof/>
                <w:color w:val="auto"/>
              </w:rPr>
              <w:t>IV.</w:t>
            </w:r>
            <w:r w:rsidR="003331A5" w:rsidRPr="003331A5">
              <w:rPr>
                <w:rFonts w:eastAsiaTheme="minorEastAsia"/>
                <w:noProof/>
                <w:color w:val="auto"/>
                <w:lang w:val="es-MX" w:eastAsia="es-MX"/>
              </w:rPr>
              <w:tab/>
            </w:r>
            <w:r w:rsidR="003331A5" w:rsidRPr="003331A5">
              <w:rPr>
                <w:rStyle w:val="Hipervnculo"/>
                <w:noProof/>
                <w:color w:val="auto"/>
              </w:rPr>
              <w:t>Ataques existentes a la seguridad informática.</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_Toc4487939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4</w:t>
            </w:r>
            <w:r w:rsidR="003331A5" w:rsidRPr="003331A5">
              <w:rPr>
                <w:noProof/>
                <w:webHidden/>
                <w:color w:val="auto"/>
              </w:rPr>
              <w:fldChar w:fldCharType="end"/>
            </w:r>
          </w:hyperlink>
        </w:p>
        <w:p w:rsidR="003331A5" w:rsidRPr="003331A5" w:rsidRDefault="00480D19">
          <w:pPr>
            <w:pStyle w:val="TDC1"/>
            <w:rPr>
              <w:rFonts w:eastAsiaTheme="minorEastAsia"/>
              <w:noProof/>
              <w:color w:val="auto"/>
              <w:lang w:val="es-MX" w:eastAsia="es-MX"/>
            </w:rPr>
          </w:pPr>
          <w:hyperlink w:anchor="_Toc4487940" w:history="1">
            <w:r w:rsidR="003331A5" w:rsidRPr="003331A5">
              <w:rPr>
                <w:rStyle w:val="Hipervnculo"/>
                <w:rFonts w:ascii="Calibri" w:hAnsi="Calibri"/>
                <w:noProof/>
                <w:color w:val="auto"/>
              </w:rPr>
              <w:t>V.</w:t>
            </w:r>
            <w:r w:rsidR="003331A5" w:rsidRPr="003331A5">
              <w:rPr>
                <w:rFonts w:eastAsiaTheme="minorEastAsia"/>
                <w:noProof/>
                <w:color w:val="auto"/>
                <w:lang w:val="es-MX" w:eastAsia="es-MX"/>
              </w:rPr>
              <w:tab/>
            </w:r>
            <w:r w:rsidR="003331A5" w:rsidRPr="003331A5">
              <w:rPr>
                <w:rStyle w:val="Hipervnculo"/>
                <w:noProof/>
                <w:color w:val="auto"/>
              </w:rPr>
              <w:t>Criterios de análisis establecidos y conceptos claves asociados.</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_Toc4487940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4</w:t>
            </w:r>
            <w:r w:rsidR="003331A5" w:rsidRPr="003331A5">
              <w:rPr>
                <w:noProof/>
                <w:webHidden/>
                <w:color w:val="auto"/>
              </w:rPr>
              <w:fldChar w:fldCharType="end"/>
            </w:r>
          </w:hyperlink>
        </w:p>
        <w:p w:rsidR="003331A5" w:rsidRPr="003331A5" w:rsidRDefault="00480D19">
          <w:pPr>
            <w:pStyle w:val="TDC1"/>
            <w:rPr>
              <w:rFonts w:eastAsiaTheme="minorEastAsia"/>
              <w:noProof/>
              <w:color w:val="auto"/>
              <w:lang w:val="es-MX" w:eastAsia="es-MX"/>
            </w:rPr>
          </w:pPr>
          <w:hyperlink w:anchor="_Toc4487941" w:history="1">
            <w:r w:rsidR="003331A5" w:rsidRPr="003331A5">
              <w:rPr>
                <w:rStyle w:val="Hipervnculo"/>
                <w:rFonts w:ascii="Calibri" w:hAnsi="Calibri"/>
                <w:noProof/>
                <w:color w:val="auto"/>
              </w:rPr>
              <w:t>VI.</w:t>
            </w:r>
            <w:r w:rsidR="003331A5" w:rsidRPr="003331A5">
              <w:rPr>
                <w:rFonts w:eastAsiaTheme="minorEastAsia"/>
                <w:noProof/>
                <w:color w:val="auto"/>
                <w:lang w:val="es-MX" w:eastAsia="es-MX"/>
              </w:rPr>
              <w:tab/>
            </w:r>
            <w:r w:rsidR="003331A5" w:rsidRPr="003331A5">
              <w:rPr>
                <w:rStyle w:val="Hipervnculo"/>
                <w:noProof/>
                <w:color w:val="auto"/>
              </w:rPr>
              <w:t>Supuestos determinan el propio punto de vista.</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_Toc4487941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4</w:t>
            </w:r>
            <w:r w:rsidR="003331A5" w:rsidRPr="003331A5">
              <w:rPr>
                <w:noProof/>
                <w:webHidden/>
                <w:color w:val="auto"/>
              </w:rPr>
              <w:fldChar w:fldCharType="end"/>
            </w:r>
          </w:hyperlink>
        </w:p>
        <w:p w:rsidR="003331A5" w:rsidRPr="003331A5" w:rsidRDefault="00480D19">
          <w:pPr>
            <w:pStyle w:val="TDC1"/>
            <w:rPr>
              <w:rFonts w:eastAsiaTheme="minorEastAsia"/>
              <w:noProof/>
              <w:color w:val="auto"/>
              <w:lang w:val="es-MX" w:eastAsia="es-MX"/>
            </w:rPr>
          </w:pPr>
          <w:hyperlink w:anchor="_Toc4487942" w:history="1">
            <w:r w:rsidR="003331A5" w:rsidRPr="003331A5">
              <w:rPr>
                <w:rStyle w:val="Hipervnculo"/>
                <w:rFonts w:ascii="Calibri" w:hAnsi="Calibri"/>
                <w:noProof/>
                <w:color w:val="auto"/>
              </w:rPr>
              <w:t>VII.</w:t>
            </w:r>
            <w:r w:rsidR="003331A5" w:rsidRPr="003331A5">
              <w:rPr>
                <w:rFonts w:eastAsiaTheme="minorEastAsia"/>
                <w:noProof/>
                <w:color w:val="auto"/>
                <w:lang w:val="es-MX" w:eastAsia="es-MX"/>
              </w:rPr>
              <w:tab/>
            </w:r>
            <w:r w:rsidR="003331A5" w:rsidRPr="003331A5">
              <w:rPr>
                <w:rStyle w:val="Hipervnculo"/>
                <w:noProof/>
                <w:color w:val="auto"/>
              </w:rPr>
              <w:t>Conclusión</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_Toc4487942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5</w:t>
            </w:r>
            <w:r w:rsidR="003331A5" w:rsidRPr="003331A5">
              <w:rPr>
                <w:noProof/>
                <w:webHidden/>
                <w:color w:val="auto"/>
              </w:rPr>
              <w:fldChar w:fldCharType="end"/>
            </w:r>
          </w:hyperlink>
        </w:p>
        <w:p w:rsidR="003331A5" w:rsidRPr="003331A5" w:rsidRDefault="00480D19">
          <w:pPr>
            <w:pStyle w:val="TDC1"/>
            <w:rPr>
              <w:rFonts w:eastAsiaTheme="minorEastAsia"/>
              <w:noProof/>
              <w:color w:val="auto"/>
              <w:lang w:val="es-MX" w:eastAsia="es-MX"/>
            </w:rPr>
          </w:pPr>
          <w:hyperlink w:anchor="_Toc4487943" w:history="1">
            <w:r w:rsidR="003331A5" w:rsidRPr="003331A5">
              <w:rPr>
                <w:rStyle w:val="Hipervnculo"/>
                <w:rFonts w:ascii="Calibri" w:hAnsi="Calibri"/>
                <w:noProof/>
                <w:color w:val="auto"/>
              </w:rPr>
              <w:t>VIII.</w:t>
            </w:r>
            <w:r w:rsidR="003331A5" w:rsidRPr="003331A5">
              <w:rPr>
                <w:rFonts w:eastAsiaTheme="minorEastAsia"/>
                <w:noProof/>
                <w:color w:val="auto"/>
                <w:lang w:val="es-MX" w:eastAsia="es-MX"/>
              </w:rPr>
              <w:tab/>
            </w:r>
            <w:r w:rsidR="003331A5" w:rsidRPr="003331A5">
              <w:rPr>
                <w:rStyle w:val="Hipervnculo"/>
                <w:noProof/>
                <w:color w:val="auto"/>
              </w:rPr>
              <w:t>Referencias bibliográficas</w:t>
            </w:r>
            <w:r w:rsidR="003331A5" w:rsidRPr="003331A5">
              <w:rPr>
                <w:noProof/>
                <w:webHidden/>
                <w:color w:val="auto"/>
              </w:rPr>
              <w:tab/>
            </w:r>
            <w:r w:rsidR="003331A5" w:rsidRPr="003331A5">
              <w:rPr>
                <w:noProof/>
                <w:webHidden/>
                <w:color w:val="auto"/>
              </w:rPr>
              <w:fldChar w:fldCharType="begin"/>
            </w:r>
            <w:r w:rsidR="003331A5" w:rsidRPr="003331A5">
              <w:rPr>
                <w:noProof/>
                <w:webHidden/>
                <w:color w:val="auto"/>
              </w:rPr>
              <w:instrText xml:space="preserve"> PAGEREF _Toc4487943 \h </w:instrText>
            </w:r>
            <w:r w:rsidR="003331A5" w:rsidRPr="003331A5">
              <w:rPr>
                <w:noProof/>
                <w:webHidden/>
                <w:color w:val="auto"/>
              </w:rPr>
            </w:r>
            <w:r w:rsidR="003331A5" w:rsidRPr="003331A5">
              <w:rPr>
                <w:noProof/>
                <w:webHidden/>
                <w:color w:val="auto"/>
              </w:rPr>
              <w:fldChar w:fldCharType="separate"/>
            </w:r>
            <w:r w:rsidR="003331A5" w:rsidRPr="003331A5">
              <w:rPr>
                <w:noProof/>
                <w:webHidden/>
                <w:color w:val="auto"/>
              </w:rPr>
              <w:t>5</w:t>
            </w:r>
            <w:r w:rsidR="003331A5" w:rsidRPr="003331A5">
              <w:rPr>
                <w:noProof/>
                <w:webHidden/>
                <w:color w:val="auto"/>
              </w:rPr>
              <w:fldChar w:fldCharType="end"/>
            </w:r>
          </w:hyperlink>
        </w:p>
        <w:p w:rsidR="00861E1E" w:rsidRDefault="00861E1E">
          <w:r w:rsidRPr="003331A5">
            <w:rPr>
              <w:b/>
              <w:bCs/>
              <w:lang w:val="es-ES"/>
            </w:rPr>
            <w:fldChar w:fldCharType="end"/>
          </w:r>
        </w:p>
      </w:sdtContent>
    </w:sdt>
    <w:p w:rsidR="0079300B" w:rsidRPr="0054299C" w:rsidRDefault="0079300B" w:rsidP="0079300B">
      <w:pPr>
        <w:spacing w:line="288" w:lineRule="auto"/>
        <w:jc w:val="center"/>
        <w:rPr>
          <w:color w:val="595959" w:themeColor="text1" w:themeTint="A6"/>
        </w:rPr>
      </w:pPr>
    </w:p>
    <w:p w:rsidR="0079300B" w:rsidRPr="0054299C" w:rsidRDefault="0079300B" w:rsidP="0079300B">
      <w:pPr>
        <w:spacing w:line="288" w:lineRule="auto"/>
        <w:jc w:val="center"/>
        <w:rPr>
          <w:color w:val="595959" w:themeColor="text1" w:themeTint="A6"/>
        </w:rPr>
      </w:pPr>
    </w:p>
    <w:p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3331A5" w:rsidRDefault="003331A5"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4487936"/>
      <w:r>
        <w:rPr>
          <w14:textFill>
            <w14:solidFill>
              <w14:schemeClr w14:val="tx1">
                <w14:lumMod w14:val="65000"/>
                <w14:lumOff w14:val="35000"/>
                <w14:lumMod w14:val="75000"/>
                <w14:lumOff w14:val="25000"/>
                <w14:lumMod w14:val="75000"/>
              </w14:schemeClr>
            </w14:solidFill>
          </w14:textFill>
        </w:rPr>
        <w:t>Introducción.</w:t>
      </w:r>
      <w:bookmarkEnd w:id="1"/>
    </w:p>
    <w:p w:rsidR="003331A5" w:rsidRDefault="003331A5">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BC2F5F"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4487937"/>
      <w:r>
        <w:rPr>
          <w14:textFill>
            <w14:solidFill>
              <w14:schemeClr w14:val="tx1">
                <w14:lumMod w14:val="65000"/>
                <w14:lumOff w14:val="35000"/>
                <w14:lumMod w14:val="75000"/>
                <w14:lumOff w14:val="25000"/>
                <w14:lumMod w14:val="75000"/>
              </w14:schemeClr>
            </w14:solidFill>
          </w14:textFill>
        </w:rPr>
        <w:lastRenderedPageBreak/>
        <w:t>A</w:t>
      </w:r>
      <w:r w:rsidRPr="00EC3C08">
        <w:rPr>
          <w14:textFill>
            <w14:solidFill>
              <w14:schemeClr w14:val="tx1">
                <w14:lumMod w14:val="65000"/>
                <w14:lumOff w14:val="35000"/>
                <w14:lumMod w14:val="75000"/>
                <w14:lumOff w14:val="25000"/>
                <w14:lumMod w14:val="75000"/>
              </w14:schemeClr>
            </w14:solidFill>
          </w14:textFill>
        </w:rPr>
        <w:t>náli</w:t>
      </w:r>
      <w:r>
        <w:rPr>
          <w14:textFill>
            <w14:solidFill>
              <w14:schemeClr w14:val="tx1">
                <w14:lumMod w14:val="65000"/>
                <w14:lumOff w14:val="35000"/>
                <w14:lumMod w14:val="75000"/>
                <w14:lumOff w14:val="25000"/>
                <w14:lumMod w14:val="75000"/>
              </w14:schemeClr>
            </w14:solidFill>
          </w14:textFill>
        </w:rPr>
        <w:t>sis</w:t>
      </w:r>
      <w:r w:rsidR="00EC3C08" w:rsidRPr="00EC3C08">
        <w:rPr>
          <w14:textFill>
            <w14:solidFill>
              <w14:schemeClr w14:val="tx1">
                <w14:lumMod w14:val="65000"/>
                <w14:lumOff w14:val="35000"/>
                <w14:lumMod w14:val="75000"/>
                <w14:lumOff w14:val="25000"/>
                <w14:lumMod w14:val="75000"/>
              </w14:schemeClr>
            </w14:solidFill>
          </w14:textFill>
        </w:rPr>
        <w:t xml:space="preserve"> riesgos sobre la infraestructura TI.</w:t>
      </w:r>
      <w:bookmarkEnd w:id="2"/>
    </w:p>
    <w:p w:rsidR="003D1C58" w:rsidRPr="00311F25" w:rsidRDefault="003D1C58" w:rsidP="00E26231">
      <w:pPr>
        <w:pStyle w:val="Estilo4"/>
        <w:numPr>
          <w:ilvl w:val="0"/>
          <w:numId w:val="30"/>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Activos de mayor impacto o críticos en la Organización.</w:t>
      </w:r>
    </w:p>
    <w:p w:rsidR="00BC2F5F" w:rsidRDefault="00E26231" w:rsidP="00432FCB">
      <w:pPr>
        <w:pStyle w:val="Estilo4"/>
        <w:jc w:val="left"/>
      </w:pPr>
      <w:r>
        <w:t xml:space="preserve">En este apartado, se identificarán los activos provenientes de la empresa </w:t>
      </w:r>
      <w:proofErr w:type="spellStart"/>
      <w:r>
        <w:t>JetBlack</w:t>
      </w:r>
      <w:proofErr w:type="spellEnd"/>
      <w:r>
        <w:t xml:space="preserve"> ya que presenta una problemática. En primera instancia debemos definir que es un Activo, cual son sus características y las clasificaciones de este.</w:t>
      </w:r>
    </w:p>
    <w:p w:rsidR="00E26231" w:rsidRDefault="00E26231" w:rsidP="00432FCB">
      <w:pPr>
        <w:pStyle w:val="Estilo4"/>
        <w:jc w:val="left"/>
      </w:pPr>
    </w:p>
    <w:p w:rsidR="00E26231" w:rsidRDefault="00E26231" w:rsidP="00432FCB">
      <w:pPr>
        <w:pStyle w:val="Estilo4"/>
        <w:jc w:val="left"/>
      </w:pPr>
      <w:r>
        <w:t xml:space="preserve">Los Activos </w:t>
      </w:r>
      <w:r w:rsidRPr="00E26231">
        <w:t>es un bien que la empresa posee y que puede convertirse en dinero u otros medios líquidos equivalentes</w:t>
      </w:r>
      <w:r>
        <w:t>, es decir, son ganancia mediante de un servicio, producto, entre otros.</w:t>
      </w:r>
    </w:p>
    <w:p w:rsidR="00E26231" w:rsidRDefault="00E26231" w:rsidP="00432FCB">
      <w:pPr>
        <w:pStyle w:val="Estilo4"/>
        <w:jc w:val="left"/>
      </w:pPr>
    </w:p>
    <w:p w:rsidR="00E26231" w:rsidRDefault="00E26231" w:rsidP="00432FCB">
      <w:pPr>
        <w:pStyle w:val="Estilo4"/>
        <w:jc w:val="left"/>
      </w:pPr>
      <w:r>
        <w:t>Los activos que una empresa posee se clasifican dependiendo de su liquidez, es decir, la facilidad con la que ese activo puede convertirse en dinero. Por ello se dividen en:</w:t>
      </w:r>
    </w:p>
    <w:p w:rsidR="00E26231" w:rsidRPr="00311F25" w:rsidRDefault="00E26231" w:rsidP="00311F25">
      <w:pPr>
        <w:pStyle w:val="Estilo4"/>
        <w:ind w:left="360"/>
        <w:rPr>
          <w:b/>
          <w:sz w:val="24"/>
          <w:szCs w:val="24"/>
        </w:rPr>
      </w:pPr>
    </w:p>
    <w:p w:rsidR="002A6408" w:rsidRPr="00311F25" w:rsidRDefault="002A6408" w:rsidP="002D1D04">
      <w:pPr>
        <w:pStyle w:val="Estilo4"/>
        <w:numPr>
          <w:ilvl w:val="0"/>
          <w:numId w:val="45"/>
        </w:numPr>
        <w:rPr>
          <w:b/>
          <w:sz w:val="24"/>
          <w:szCs w:val="24"/>
        </w:rPr>
      </w:pPr>
      <w:r w:rsidRPr="00311F25">
        <w:rPr>
          <w:b/>
          <w:sz w:val="24"/>
          <w:szCs w:val="24"/>
        </w:rPr>
        <w:t>Activos tangibles</w:t>
      </w:r>
    </w:p>
    <w:p w:rsidR="002A6408" w:rsidRDefault="002A6408" w:rsidP="00A07BA5">
      <w:pPr>
        <w:pStyle w:val="Estilo4"/>
        <w:numPr>
          <w:ilvl w:val="1"/>
          <w:numId w:val="43"/>
        </w:numPr>
      </w:pPr>
      <w:r>
        <w:t xml:space="preserve">Casa matriz de operaciones </w:t>
      </w:r>
      <w:r w:rsidR="00A07BA5">
        <w:t>Región</w:t>
      </w:r>
      <w:r>
        <w:t xml:space="preserve"> Metropolitana</w:t>
      </w:r>
      <w:r w:rsidR="00A07BA5">
        <w:t>.</w:t>
      </w:r>
    </w:p>
    <w:p w:rsidR="002A6408" w:rsidRDefault="002A6408" w:rsidP="00A07BA5">
      <w:pPr>
        <w:pStyle w:val="Estilo4"/>
        <w:numPr>
          <w:ilvl w:val="1"/>
          <w:numId w:val="43"/>
        </w:numPr>
      </w:pPr>
      <w:r>
        <w:t>4 sucursales: La Serena, Coquimbo, Ovalle y Tongoy</w:t>
      </w:r>
      <w:r w:rsidR="00A07BA5">
        <w:t>.</w:t>
      </w:r>
    </w:p>
    <w:p w:rsidR="002A6408" w:rsidRDefault="002A6408" w:rsidP="00A07BA5">
      <w:pPr>
        <w:pStyle w:val="Estilo4"/>
        <w:numPr>
          <w:ilvl w:val="1"/>
          <w:numId w:val="43"/>
        </w:numPr>
      </w:pPr>
      <w:r>
        <w:t xml:space="preserve">Documentos legales de la </w:t>
      </w:r>
      <w:r w:rsidR="00A07BA5">
        <w:t>institución.</w:t>
      </w:r>
    </w:p>
    <w:p w:rsidR="002A6408" w:rsidRDefault="002A6408" w:rsidP="00A07BA5">
      <w:pPr>
        <w:pStyle w:val="Estilo4"/>
        <w:numPr>
          <w:ilvl w:val="1"/>
          <w:numId w:val="43"/>
        </w:numPr>
      </w:pPr>
      <w:r>
        <w:t>Registro diario de la normativa asociada a contratos y proyectos</w:t>
      </w:r>
      <w:r w:rsidR="00A07BA5">
        <w:t>.</w:t>
      </w:r>
    </w:p>
    <w:p w:rsidR="002A6408" w:rsidRDefault="002A6408" w:rsidP="00A07BA5">
      <w:pPr>
        <w:pStyle w:val="Estilo4"/>
        <w:numPr>
          <w:ilvl w:val="1"/>
          <w:numId w:val="43"/>
        </w:numPr>
      </w:pPr>
      <w:r>
        <w:t>Sistema de contabilidad de centro.</w:t>
      </w:r>
    </w:p>
    <w:p w:rsidR="002A6408" w:rsidRDefault="00A07BA5" w:rsidP="00A07BA5">
      <w:pPr>
        <w:pStyle w:val="Estilo4"/>
        <w:numPr>
          <w:ilvl w:val="1"/>
          <w:numId w:val="43"/>
        </w:numPr>
      </w:pPr>
      <w:r>
        <w:t>Políticas</w:t>
      </w:r>
      <w:r w:rsidR="002A6408">
        <w:t xml:space="preserve"> contables para que las cuentas operen bajo bases eficientes y consistentes</w:t>
      </w:r>
      <w:r>
        <w:t>.</w:t>
      </w:r>
    </w:p>
    <w:p w:rsidR="002A6408" w:rsidRDefault="00A07BA5" w:rsidP="00A07BA5">
      <w:pPr>
        <w:pStyle w:val="Estilo4"/>
        <w:numPr>
          <w:ilvl w:val="1"/>
          <w:numId w:val="43"/>
        </w:numPr>
      </w:pPr>
      <w:r>
        <w:t>Definición</w:t>
      </w:r>
      <w:r w:rsidR="002A6408">
        <w:t xml:space="preserve"> y </w:t>
      </w:r>
      <w:r>
        <w:t>asignación</w:t>
      </w:r>
      <w:r w:rsidR="002A6408">
        <w:t xml:space="preserve"> de </w:t>
      </w:r>
      <w:r>
        <w:t>responsabilidades</w:t>
      </w:r>
      <w:r w:rsidR="002A6408">
        <w:t xml:space="preserve"> de </w:t>
      </w:r>
      <w:r>
        <w:t>funcionarios</w:t>
      </w:r>
      <w:r w:rsidR="002A6408">
        <w:t xml:space="preserve"> y empleados</w:t>
      </w:r>
      <w:r>
        <w:t>.</w:t>
      </w:r>
    </w:p>
    <w:p w:rsidR="002A6408" w:rsidRDefault="00A07BA5" w:rsidP="00A07BA5">
      <w:pPr>
        <w:pStyle w:val="Estilo4"/>
        <w:numPr>
          <w:ilvl w:val="1"/>
          <w:numId w:val="43"/>
        </w:numPr>
      </w:pPr>
      <w:r>
        <w:t>Catálogo</w:t>
      </w:r>
      <w:r w:rsidR="002A6408">
        <w:t xml:space="preserve"> de cuentas y </w:t>
      </w:r>
      <w:r>
        <w:t>guía</w:t>
      </w:r>
      <w:r w:rsidR="002A6408">
        <w:t xml:space="preserve"> contabilizadora</w:t>
      </w:r>
      <w:r>
        <w:t>.</w:t>
      </w:r>
    </w:p>
    <w:p w:rsidR="002A6408" w:rsidRDefault="002A6408" w:rsidP="002A6408">
      <w:pPr>
        <w:pStyle w:val="Estilo4"/>
      </w:pPr>
    </w:p>
    <w:p w:rsidR="002A6408" w:rsidRPr="00311F25" w:rsidRDefault="002A6408" w:rsidP="002D1D04">
      <w:pPr>
        <w:pStyle w:val="Estilo4"/>
        <w:numPr>
          <w:ilvl w:val="0"/>
          <w:numId w:val="45"/>
        </w:numPr>
        <w:rPr>
          <w:b/>
          <w:sz w:val="24"/>
          <w:szCs w:val="24"/>
        </w:rPr>
      </w:pPr>
      <w:r w:rsidRPr="00311F25">
        <w:rPr>
          <w:b/>
          <w:sz w:val="24"/>
          <w:szCs w:val="24"/>
        </w:rPr>
        <w:t xml:space="preserve"> Activos intangibles</w:t>
      </w:r>
    </w:p>
    <w:p w:rsidR="002A6408" w:rsidRDefault="002A6408" w:rsidP="00A07BA5">
      <w:pPr>
        <w:pStyle w:val="Estilo4"/>
        <w:numPr>
          <w:ilvl w:val="0"/>
          <w:numId w:val="44"/>
        </w:numPr>
      </w:pPr>
      <w:r>
        <w:t xml:space="preserve">Presta de </w:t>
      </w:r>
      <w:r w:rsidR="00A07BA5">
        <w:t>servicios</w:t>
      </w:r>
      <w:r>
        <w:t xml:space="preserve"> </w:t>
      </w:r>
      <w:r w:rsidR="00A07BA5">
        <w:t>jurídicos</w:t>
      </w:r>
      <w:r>
        <w:t xml:space="preserve"> en:</w:t>
      </w:r>
    </w:p>
    <w:p w:rsidR="002A6408" w:rsidRDefault="002A6408" w:rsidP="001C3519">
      <w:pPr>
        <w:pStyle w:val="Estilo4"/>
        <w:numPr>
          <w:ilvl w:val="1"/>
          <w:numId w:val="44"/>
        </w:numPr>
        <w:spacing w:after="240"/>
      </w:pPr>
      <w:r>
        <w:t xml:space="preserve">Elaborar y </w:t>
      </w:r>
      <w:r w:rsidR="00A07BA5">
        <w:t>revisar</w:t>
      </w:r>
      <w:r>
        <w:t xml:space="preserve"> la </w:t>
      </w:r>
      <w:r w:rsidR="00A07BA5">
        <w:t>documentación</w:t>
      </w:r>
      <w:r>
        <w:t xml:space="preserve"> de </w:t>
      </w:r>
      <w:r w:rsidR="00A07BA5">
        <w:t>carácter</w:t>
      </w:r>
      <w:r>
        <w:t xml:space="preserve"> legal en la </w:t>
      </w:r>
      <w:r w:rsidR="00A07BA5">
        <w:t>institución</w:t>
      </w:r>
      <w:r w:rsidR="001C3519">
        <w:t>.</w:t>
      </w:r>
      <w:r>
        <w:t xml:space="preserve"> </w:t>
      </w:r>
      <w:r w:rsidRPr="001C3519">
        <w:rPr>
          <w:b/>
        </w:rPr>
        <w:t>(oficios, resoluciones, convenios, contratos, etc.)</w:t>
      </w:r>
    </w:p>
    <w:p w:rsidR="002A6408" w:rsidRDefault="002A6408" w:rsidP="001C3519">
      <w:pPr>
        <w:pStyle w:val="Estilo4"/>
        <w:numPr>
          <w:ilvl w:val="1"/>
          <w:numId w:val="44"/>
        </w:numPr>
        <w:spacing w:after="240"/>
      </w:pPr>
      <w:r>
        <w:t>Elaborar el registro diario de la normativa vinculada a Contratos y Proyectos, publicada en el Diario Oficial</w:t>
      </w:r>
      <w:r w:rsidR="001C3519">
        <w:t>.</w:t>
      </w:r>
    </w:p>
    <w:p w:rsidR="002A6408" w:rsidRDefault="002A6408" w:rsidP="001C3519">
      <w:pPr>
        <w:pStyle w:val="Estilo4"/>
        <w:numPr>
          <w:ilvl w:val="1"/>
          <w:numId w:val="44"/>
        </w:numPr>
        <w:spacing w:after="240"/>
      </w:pPr>
      <w:r>
        <w:t xml:space="preserve">Asesorar a la Secretaría en asuntos legales en que tenga participación la institución. </w:t>
      </w:r>
    </w:p>
    <w:p w:rsidR="002A6408" w:rsidRDefault="002A6408" w:rsidP="00A07BA5">
      <w:pPr>
        <w:pStyle w:val="Estilo4"/>
        <w:numPr>
          <w:ilvl w:val="1"/>
          <w:numId w:val="44"/>
        </w:numPr>
      </w:pPr>
      <w:r>
        <w:t>Atender consultas de las áreas técnicas de las áreas tecnológicas, contables y de Edificación.</w:t>
      </w:r>
    </w:p>
    <w:p w:rsidR="002A6408" w:rsidRDefault="002A6408" w:rsidP="002A6408">
      <w:pPr>
        <w:pStyle w:val="Estilo4"/>
      </w:pPr>
    </w:p>
    <w:p w:rsidR="002A6408" w:rsidRDefault="002A6408" w:rsidP="001C3519">
      <w:pPr>
        <w:pStyle w:val="Estilo4"/>
        <w:numPr>
          <w:ilvl w:val="0"/>
          <w:numId w:val="44"/>
        </w:numPr>
      </w:pPr>
      <w:r>
        <w:t>Presta de servicios contables en:</w:t>
      </w:r>
    </w:p>
    <w:p w:rsidR="002A6408" w:rsidRDefault="002A6408" w:rsidP="001C3519">
      <w:pPr>
        <w:pStyle w:val="Estilo4"/>
        <w:numPr>
          <w:ilvl w:val="1"/>
          <w:numId w:val="44"/>
        </w:numPr>
        <w:spacing w:after="240"/>
      </w:pPr>
      <w:r>
        <w:t xml:space="preserve">Establecer y operar las medidas necesarias para garantizar que el sistema de contabilidad del Centro este diseñado para que su operación facilite la fiscalización de los activos, pasivos, ingresos, costos y gastos de la organización. </w:t>
      </w:r>
    </w:p>
    <w:p w:rsidR="002A6408" w:rsidRDefault="002A6408" w:rsidP="001C3519">
      <w:pPr>
        <w:pStyle w:val="Estilo4"/>
        <w:numPr>
          <w:ilvl w:val="1"/>
          <w:numId w:val="44"/>
        </w:numPr>
        <w:spacing w:after="240"/>
      </w:pPr>
      <w:r>
        <w:t xml:space="preserve">Realizar las acciones necesarias para garantizar que el sistema contable del organismo, así como las modificaciones que se generen por motivos de su actualización, cuenten con las autorizaciones legales para su funcionamiento y operación. </w:t>
      </w:r>
    </w:p>
    <w:p w:rsidR="002A6408" w:rsidRDefault="002A6408" w:rsidP="001C3519">
      <w:pPr>
        <w:pStyle w:val="Estilo4"/>
        <w:numPr>
          <w:ilvl w:val="1"/>
          <w:numId w:val="44"/>
        </w:numPr>
      </w:pPr>
      <w:r>
        <w:t xml:space="preserve">Llevar a cabo la contabilidad del Centro en los términos que establece la Ley de Presupuesto, Contabilidad y Gasto Público. </w:t>
      </w:r>
    </w:p>
    <w:p w:rsidR="002A6408" w:rsidRDefault="002A6408" w:rsidP="001C3519">
      <w:pPr>
        <w:pStyle w:val="Estilo4"/>
        <w:numPr>
          <w:ilvl w:val="1"/>
          <w:numId w:val="44"/>
        </w:numPr>
        <w:spacing w:after="240"/>
      </w:pPr>
      <w:r>
        <w:lastRenderedPageBreak/>
        <w:t xml:space="preserve">Emitir por escrito las principales políticas contables necesarias para asegurar que las cuentas se operen bajo bases eficientes y consistentes, así como para la clara definición y asignación de responsabilidades de funcionarios y empleados. </w:t>
      </w:r>
    </w:p>
    <w:p w:rsidR="002A6408" w:rsidRDefault="002A6408" w:rsidP="001C3519">
      <w:pPr>
        <w:pStyle w:val="Estilo4"/>
        <w:numPr>
          <w:ilvl w:val="1"/>
          <w:numId w:val="44"/>
        </w:numPr>
        <w:spacing w:after="240"/>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rsidR="002A6408" w:rsidRDefault="002A6408" w:rsidP="001C3519">
      <w:pPr>
        <w:pStyle w:val="Estilo4"/>
        <w:numPr>
          <w:ilvl w:val="1"/>
          <w:numId w:val="44"/>
        </w:numPr>
        <w:spacing w:after="240"/>
      </w:pPr>
      <w:r>
        <w:t xml:space="preserve">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aportados por instituciones públicas y privadas, destinados a proyectos específicos. </w:t>
      </w:r>
    </w:p>
    <w:p w:rsidR="002A6408" w:rsidRDefault="002A6408" w:rsidP="001C3519">
      <w:pPr>
        <w:pStyle w:val="Estilo4"/>
        <w:numPr>
          <w:ilvl w:val="1"/>
          <w:numId w:val="44"/>
        </w:numPr>
      </w:pPr>
      <w:r>
        <w:t xml:space="preserve">Elaborar, analizar y consolidar los Estados Financieros del Centro y de las Unidades Foráneas. </w:t>
      </w:r>
    </w:p>
    <w:p w:rsidR="002A6408" w:rsidRDefault="002A6408" w:rsidP="002A6408">
      <w:pPr>
        <w:pStyle w:val="Estilo4"/>
      </w:pPr>
    </w:p>
    <w:p w:rsidR="002A6408" w:rsidRDefault="002A6408" w:rsidP="001C3519">
      <w:pPr>
        <w:pStyle w:val="Estilo4"/>
        <w:numPr>
          <w:ilvl w:val="0"/>
          <w:numId w:val="44"/>
        </w:numPr>
      </w:pPr>
      <w:r>
        <w:t xml:space="preserve">Presta de servicios </w:t>
      </w:r>
      <w:r w:rsidR="00A07BA5">
        <w:t>tecnológicos</w:t>
      </w:r>
      <w:r>
        <w:t xml:space="preserve"> en:</w:t>
      </w:r>
    </w:p>
    <w:p w:rsidR="002A6408" w:rsidRDefault="002A6408" w:rsidP="001C3519">
      <w:pPr>
        <w:pStyle w:val="Estilo4"/>
        <w:numPr>
          <w:ilvl w:val="1"/>
          <w:numId w:val="44"/>
        </w:numPr>
        <w:spacing w:after="240"/>
      </w:pPr>
      <w:r>
        <w:t>Desarrollo de Sistemas</w:t>
      </w:r>
      <w:r w:rsidR="001C3519">
        <w:t xml:space="preserve">. </w:t>
      </w:r>
      <w:r>
        <w:t xml:space="preserve">Analizar, diseñar y desarrollar los sistemas informáticos y supervisar aquellos que son de responsabilidad de contrapartes externas. </w:t>
      </w:r>
    </w:p>
    <w:p w:rsidR="002A6408" w:rsidRDefault="002A6408" w:rsidP="001C3519">
      <w:pPr>
        <w:pStyle w:val="Estilo4"/>
        <w:numPr>
          <w:ilvl w:val="1"/>
          <w:numId w:val="44"/>
        </w:numPr>
        <w:spacing w:after="240"/>
      </w:pPr>
      <w:r>
        <w:t>Desarrollo de Sistemas</w:t>
      </w:r>
      <w:r w:rsidR="001C3519">
        <w:t xml:space="preserve">. </w:t>
      </w:r>
      <w:r>
        <w:t xml:space="preserve">Analizar, diseñar y desarrollar los sistemas informáticos y supervisar aquellos que son de responsabilidad de contrapartes externas. </w:t>
      </w:r>
    </w:p>
    <w:p w:rsidR="002A6408" w:rsidRDefault="002A6408" w:rsidP="001C3519">
      <w:pPr>
        <w:pStyle w:val="Estilo4"/>
        <w:numPr>
          <w:ilvl w:val="1"/>
          <w:numId w:val="44"/>
        </w:numPr>
        <w:spacing w:after="240"/>
      </w:pPr>
      <w:r>
        <w:t xml:space="preserve">Entrega de servicios electrónicos </w:t>
      </w:r>
      <w:r w:rsidRPr="001C3519">
        <w:rPr>
          <w:b/>
        </w:rPr>
        <w:t>(PC, correos, internet, software, etc.)</w:t>
      </w:r>
      <w:r w:rsidR="001C3519">
        <w:t xml:space="preserve">. </w:t>
      </w:r>
      <w:r>
        <w:t xml:space="preserve">Administrar y asegurar la disponibilidad de las redes, comunicación, servidores y estaciones de trabajo. </w:t>
      </w:r>
    </w:p>
    <w:p w:rsidR="002A6408" w:rsidRDefault="002A6408" w:rsidP="001C3519">
      <w:pPr>
        <w:pStyle w:val="Estilo4"/>
        <w:numPr>
          <w:ilvl w:val="1"/>
          <w:numId w:val="44"/>
        </w:numPr>
        <w:spacing w:after="240"/>
      </w:pPr>
      <w:r>
        <w:t>Investigaciones e innovación de tecnología</w:t>
      </w:r>
      <w:r w:rsidR="001C3519">
        <w:t xml:space="preserve">. </w:t>
      </w:r>
      <w:r>
        <w:t>Buscar y proponer nuevas herramientas o estándares tecnológicos que aporten al desarrollo institucional en términos de mejoras en los procesos del Servicio.</w:t>
      </w:r>
    </w:p>
    <w:p w:rsidR="002A6408" w:rsidRDefault="002A6408" w:rsidP="001C3519">
      <w:pPr>
        <w:pStyle w:val="Estilo4"/>
        <w:numPr>
          <w:ilvl w:val="1"/>
          <w:numId w:val="44"/>
        </w:numPr>
      </w:pPr>
      <w:r>
        <w:t>Servicios Importantes con los que cuenta la Organización y son responsabilidad del Área</w:t>
      </w:r>
      <w:r w:rsidR="001C3519">
        <w:t xml:space="preserve">. </w:t>
      </w:r>
      <w:r>
        <w:t xml:space="preserve">Servidor Documental de Jurídico, Servidor de Sistema SAP, Servidor de Dominio, Servidor de Intranet y Servidor de Correo. </w:t>
      </w:r>
    </w:p>
    <w:p w:rsidR="002A6408" w:rsidRDefault="002A6408" w:rsidP="002A6408">
      <w:pPr>
        <w:pStyle w:val="Estilo4"/>
      </w:pPr>
    </w:p>
    <w:p w:rsidR="001C3519" w:rsidRDefault="002A6408" w:rsidP="00311F25">
      <w:pPr>
        <w:pStyle w:val="Estilo4"/>
        <w:numPr>
          <w:ilvl w:val="0"/>
          <w:numId w:val="45"/>
        </w:numPr>
        <w:spacing w:after="240"/>
        <w:rPr>
          <w:b/>
        </w:rPr>
      </w:pPr>
      <w:r w:rsidRPr="002D1D04">
        <w:rPr>
          <w:b/>
        </w:rPr>
        <w:t xml:space="preserve"> </w:t>
      </w:r>
      <w:r w:rsidRPr="001C3519">
        <w:rPr>
          <w:b/>
        </w:rPr>
        <w:t xml:space="preserve">Activos humanos </w:t>
      </w:r>
    </w:p>
    <w:p w:rsidR="002A6408" w:rsidRDefault="001C3519" w:rsidP="001C3519">
      <w:pPr>
        <w:pStyle w:val="Estilo4"/>
        <w:numPr>
          <w:ilvl w:val="0"/>
          <w:numId w:val="44"/>
        </w:numPr>
      </w:pPr>
      <w:r>
        <w:t>3</w:t>
      </w:r>
      <w:r w:rsidR="002A6408">
        <w:t>00 funcionarios con 100 flotantes por año</w:t>
      </w:r>
      <w:r>
        <w:t>.</w:t>
      </w:r>
    </w:p>
    <w:p w:rsidR="002A6408" w:rsidRDefault="002A6408" w:rsidP="001C3519">
      <w:pPr>
        <w:pStyle w:val="Estilo4"/>
        <w:numPr>
          <w:ilvl w:val="0"/>
          <w:numId w:val="44"/>
        </w:numPr>
      </w:pPr>
      <w:r>
        <w:t>Trabajadores de planta</w:t>
      </w:r>
      <w:r w:rsidR="001C3519">
        <w:t>.</w:t>
      </w:r>
    </w:p>
    <w:p w:rsidR="002A6408" w:rsidRDefault="002A6408" w:rsidP="001C3519">
      <w:pPr>
        <w:pStyle w:val="Estilo4"/>
        <w:numPr>
          <w:ilvl w:val="0"/>
          <w:numId w:val="44"/>
        </w:numPr>
      </w:pPr>
      <w:r>
        <w:t>Trabajadores a contrata</w:t>
      </w:r>
      <w:r w:rsidR="001C3519">
        <w:t>.</w:t>
      </w:r>
    </w:p>
    <w:p w:rsidR="002A6408" w:rsidRDefault="002A6408" w:rsidP="001C3519">
      <w:pPr>
        <w:pStyle w:val="Estilo4"/>
        <w:numPr>
          <w:ilvl w:val="0"/>
          <w:numId w:val="44"/>
        </w:numPr>
      </w:pPr>
      <w:r>
        <w:t>Trabajadores Honorarios</w:t>
      </w:r>
      <w:r w:rsidR="001C3519">
        <w:t>.</w:t>
      </w:r>
    </w:p>
    <w:p w:rsidR="002A6408" w:rsidRDefault="002A6408" w:rsidP="001C3519">
      <w:pPr>
        <w:pStyle w:val="Estilo4"/>
        <w:numPr>
          <w:ilvl w:val="1"/>
          <w:numId w:val="44"/>
        </w:numPr>
      </w:pPr>
      <w:r>
        <w:t xml:space="preserve">Departamento de </w:t>
      </w:r>
      <w:r w:rsidR="001C3519">
        <w:t>jurídico.</w:t>
      </w:r>
    </w:p>
    <w:p w:rsidR="002A6408" w:rsidRDefault="002A6408" w:rsidP="001C3519">
      <w:pPr>
        <w:pStyle w:val="Estilo4"/>
        <w:numPr>
          <w:ilvl w:val="1"/>
          <w:numId w:val="44"/>
        </w:numPr>
      </w:pPr>
      <w:r>
        <w:t>Departamento de contabilidad y finanzas</w:t>
      </w:r>
      <w:r w:rsidR="001C3519">
        <w:t>.</w:t>
      </w:r>
    </w:p>
    <w:p w:rsidR="002A6408" w:rsidRDefault="002A6408" w:rsidP="001C3519">
      <w:pPr>
        <w:pStyle w:val="Estilo4"/>
        <w:numPr>
          <w:ilvl w:val="1"/>
          <w:numId w:val="44"/>
        </w:numPr>
      </w:pPr>
      <w:r>
        <w:t xml:space="preserve"> Departamento de TI</w:t>
      </w:r>
      <w:r w:rsidR="001C3519">
        <w:t>.</w:t>
      </w:r>
    </w:p>
    <w:p w:rsidR="002A6408" w:rsidRDefault="002A6408" w:rsidP="002D1D04">
      <w:pPr>
        <w:pStyle w:val="Estilo4"/>
        <w:numPr>
          <w:ilvl w:val="2"/>
          <w:numId w:val="44"/>
        </w:numPr>
      </w:pPr>
      <w:r>
        <w:t>Unidad de desarrollo</w:t>
      </w:r>
      <w:r w:rsidR="001C3519">
        <w:t>.</w:t>
      </w:r>
    </w:p>
    <w:p w:rsidR="002A6408" w:rsidRDefault="002A6408" w:rsidP="002D1D04">
      <w:pPr>
        <w:pStyle w:val="Estilo4"/>
        <w:numPr>
          <w:ilvl w:val="2"/>
          <w:numId w:val="44"/>
        </w:numPr>
      </w:pPr>
      <w:r>
        <w:t>Unidad de sistemas</w:t>
      </w:r>
      <w:r w:rsidR="001C3519">
        <w:t>.</w:t>
      </w:r>
    </w:p>
    <w:p w:rsidR="002A6408" w:rsidRDefault="002A6408" w:rsidP="002D1D04">
      <w:pPr>
        <w:pStyle w:val="Estilo4"/>
        <w:numPr>
          <w:ilvl w:val="2"/>
          <w:numId w:val="44"/>
        </w:numPr>
      </w:pPr>
      <w:r>
        <w:t>Unidad de soporte</w:t>
      </w:r>
      <w:r w:rsidR="001C3519">
        <w:t>.</w:t>
      </w:r>
    </w:p>
    <w:p w:rsidR="00432FCB" w:rsidRDefault="00432FCB" w:rsidP="00432FCB">
      <w:pPr>
        <w:pStyle w:val="Estilo4"/>
      </w:pPr>
    </w:p>
    <w:p w:rsidR="00432FCB" w:rsidRDefault="00432FCB" w:rsidP="00432FCB">
      <w:pPr>
        <w:pStyle w:val="Estilo4"/>
      </w:pPr>
    </w:p>
    <w:p w:rsidR="003D1C58" w:rsidRPr="00311F25" w:rsidRDefault="003D1C58" w:rsidP="004F4043">
      <w:pPr>
        <w:pStyle w:val="Estilo4"/>
        <w:numPr>
          <w:ilvl w:val="0"/>
          <w:numId w:val="30"/>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riegos a los que están expuestos los Activos de la Organización</w:t>
      </w:r>
      <w:r w:rsidR="00BC2F5F"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w:t>
      </w:r>
    </w:p>
    <w:p w:rsidR="004F4043" w:rsidRDefault="004F4043" w:rsidP="004F4043">
      <w:pPr>
        <w:pStyle w:val="Estilo4"/>
        <w:ind w:left="360"/>
        <w:rPr>
          <w:color w:val="000000" w:themeColor="text1"/>
          <w14:textFill>
            <w14:solidFill>
              <w14:schemeClr w14:val="tx1">
                <w14:lumMod w14:val="65000"/>
                <w14:lumOff w14:val="35000"/>
                <w14:lumMod w14:val="75000"/>
                <w14:lumOff w14:val="25000"/>
                <w14:lumMod w14:val="75000"/>
              </w14:schemeClr>
            </w14:solidFill>
          </w14:textFill>
        </w:rPr>
      </w:pPr>
    </w:p>
    <w:p w:rsidR="003D1C58" w:rsidRPr="003E78F4" w:rsidRDefault="00BC2F5F" w:rsidP="00311F25">
      <w:pPr>
        <w:pStyle w:val="Estilo4"/>
        <w:numPr>
          <w:ilvl w:val="0"/>
          <w:numId w:val="30"/>
        </w:numPr>
        <w:spacing w:after="240"/>
        <w:rPr>
          <w:color w:val="000000" w:themeColor="text1"/>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tipos de Ataques a los que se encuentra expuesta la Organización.</w:t>
      </w:r>
    </w:p>
    <w:p w:rsidR="00311F25" w:rsidRDefault="00311F25" w:rsidP="00311F25">
      <w:pPr>
        <w:pStyle w:val="Estilo4"/>
      </w:pPr>
      <w:r>
        <w:t xml:space="preserve">En este apartado se definirá los tipos de ataques que existen según la </w:t>
      </w:r>
      <w:r w:rsidRPr="00311F25">
        <w:t>Metodología</w:t>
      </w:r>
      <w:r w:rsidRPr="00311F25">
        <w:t xml:space="preserve"> </w:t>
      </w:r>
      <w:proofErr w:type="spellStart"/>
      <w:r w:rsidRPr="00311F25">
        <w:t>Magerit</w:t>
      </w:r>
      <w:proofErr w:type="spellEnd"/>
      <w:r>
        <w:t xml:space="preserve">, el cual dice que existen los siguientes tipos. </w:t>
      </w:r>
    </w:p>
    <w:p w:rsidR="00311F25" w:rsidRDefault="006D5B7F" w:rsidP="006D5B7F">
      <w:pPr>
        <w:pStyle w:val="Estilo4"/>
        <w:numPr>
          <w:ilvl w:val="1"/>
          <w:numId w:val="13"/>
        </w:numPr>
      </w:pPr>
      <w:r>
        <w:t>No intencional</w:t>
      </w:r>
    </w:p>
    <w:p w:rsidR="00311F25" w:rsidRDefault="006D5B7F" w:rsidP="006D5B7F">
      <w:pPr>
        <w:pStyle w:val="Estilo4"/>
        <w:numPr>
          <w:ilvl w:val="1"/>
          <w:numId w:val="13"/>
        </w:numPr>
      </w:pPr>
      <w:r>
        <w:t xml:space="preserve">Desastre </w:t>
      </w:r>
      <w:r w:rsidR="00311F25">
        <w:t>Natural</w:t>
      </w:r>
    </w:p>
    <w:p w:rsidR="00311F25" w:rsidRDefault="00311F25" w:rsidP="006D5B7F">
      <w:pPr>
        <w:pStyle w:val="Estilo4"/>
        <w:numPr>
          <w:ilvl w:val="1"/>
          <w:numId w:val="13"/>
        </w:numPr>
      </w:pPr>
      <w:r>
        <w:t>Planificado</w:t>
      </w:r>
      <w:r w:rsidR="006D5B7F">
        <w:t xml:space="preserve"> o Intencional</w:t>
      </w:r>
    </w:p>
    <w:p w:rsidR="00311F25" w:rsidRDefault="00311F25" w:rsidP="006D5B7F">
      <w:pPr>
        <w:pStyle w:val="Estilo4"/>
        <w:numPr>
          <w:ilvl w:val="1"/>
          <w:numId w:val="13"/>
        </w:numPr>
      </w:pPr>
      <w:r>
        <w:t>Hack</w:t>
      </w:r>
      <w:r w:rsidR="006D5B7F">
        <w:t>er</w:t>
      </w:r>
    </w:p>
    <w:p w:rsidR="006D5B7F" w:rsidRDefault="006D5B7F" w:rsidP="006D5B7F">
      <w:pPr>
        <w:pStyle w:val="Ttulo1"/>
        <w:numPr>
          <w:ilvl w:val="0"/>
          <w:numId w:val="0"/>
        </w:numPr>
        <w:ind w:left="360" w:hanging="360"/>
        <w:rPr>
          <w:rFonts w:eastAsiaTheme="minorHAnsi" w:cstheme="minorBidi"/>
          <w:b w:val="0"/>
          <w:bCs w:val="0"/>
          <w:color w:val="595959" w:themeColor="text1" w:themeTint="A6"/>
          <w:sz w:val="22"/>
          <w:szCs w:val="22"/>
        </w:rPr>
      </w:pPr>
      <w:r w:rsidRPr="006D5B7F">
        <w:rPr>
          <w:rFonts w:eastAsiaTheme="minorHAnsi" w:cstheme="minorBidi"/>
          <w:b w:val="0"/>
          <w:bCs w:val="0"/>
          <w:color w:val="595959" w:themeColor="text1" w:themeTint="A6"/>
          <w:sz w:val="22"/>
          <w:szCs w:val="22"/>
        </w:rPr>
        <w:t>Se definirán cada uno de ellos y después se identificarán con una justificación.</w:t>
      </w:r>
    </w:p>
    <w:p w:rsidR="00A559CD" w:rsidRDefault="006D5B7F" w:rsidP="006D5B7F">
      <w:pPr>
        <w:pStyle w:val="Estilo4"/>
        <w:numPr>
          <w:ilvl w:val="1"/>
          <w:numId w:val="13"/>
        </w:numPr>
      </w:pPr>
      <w:r w:rsidRPr="00A559CD">
        <w:rPr>
          <w:b/>
        </w:rPr>
        <w:t>No intencional</w:t>
      </w:r>
      <w:r w:rsidR="00A559CD" w:rsidRPr="00A559CD">
        <w:rPr>
          <w:b/>
        </w:rPr>
        <w:t>:</w:t>
      </w:r>
      <w:r w:rsidR="00A559CD">
        <w:t xml:space="preserve"> Ataque no propuesto por una persona o grupo natural en cual se </w:t>
      </w:r>
      <w:r w:rsidR="00A559CD">
        <w:t>efectúa</w:t>
      </w:r>
      <w:r w:rsidR="00A559CD">
        <w:t xml:space="preserve"> por una acción </w:t>
      </w:r>
      <w:r w:rsidR="00A559CD">
        <w:t>determinada</w:t>
      </w:r>
      <w:r w:rsidR="00A559CD">
        <w:t>.</w:t>
      </w:r>
    </w:p>
    <w:p w:rsidR="006D5B7F" w:rsidRDefault="00A559CD" w:rsidP="006D5B7F">
      <w:pPr>
        <w:pStyle w:val="Estilo4"/>
        <w:numPr>
          <w:ilvl w:val="1"/>
          <w:numId w:val="13"/>
        </w:numPr>
      </w:pPr>
      <w:r>
        <w:rPr>
          <w:b/>
        </w:rPr>
        <w:t>Desastre Natural:</w:t>
      </w:r>
      <w:r>
        <w:t xml:space="preserve"> Ataque propuesto por fenómenos naturales, tales como: terremoto, maremoto, huracanes, entre otros.</w:t>
      </w:r>
      <w:r w:rsidR="006D5B7F">
        <w:t xml:space="preserve"> </w:t>
      </w:r>
    </w:p>
    <w:p w:rsidR="00337F84" w:rsidRDefault="00A559CD" w:rsidP="00337F84">
      <w:pPr>
        <w:pStyle w:val="Estilo4"/>
        <w:numPr>
          <w:ilvl w:val="1"/>
          <w:numId w:val="13"/>
        </w:numPr>
      </w:pPr>
      <w:r>
        <w:rPr>
          <w:b/>
        </w:rPr>
        <w:t xml:space="preserve">Planificado o Intencional: </w:t>
      </w:r>
      <w:r>
        <w:t xml:space="preserve">Ataque </w:t>
      </w:r>
      <w:r w:rsidR="00337F84">
        <w:t>propuesto por una persona o grupo natural en cual se efectúa por una acción determinada.</w:t>
      </w:r>
    </w:p>
    <w:p w:rsidR="00A559CD" w:rsidRPr="006D5B7F" w:rsidRDefault="00337F84" w:rsidP="006D5B7F">
      <w:pPr>
        <w:pStyle w:val="Estilo4"/>
        <w:numPr>
          <w:ilvl w:val="1"/>
          <w:numId w:val="13"/>
        </w:numPr>
      </w:pPr>
      <w:r>
        <w:t xml:space="preserve">Hacker o Hacking: </w:t>
      </w:r>
      <w:bookmarkStart w:id="3" w:name="_GoBack"/>
      <w:bookmarkEnd w:id="3"/>
    </w:p>
    <w:p w:rsidR="00434A21" w:rsidRDefault="00EC3C08" w:rsidP="003D1C58">
      <w:pPr>
        <w:pStyle w:val="Ttulo1"/>
        <w:outlineLvl w:val="0"/>
      </w:pPr>
      <w:bookmarkStart w:id="4" w:name="_Toc4487938"/>
      <w:r>
        <w:rPr>
          <w14:textFill>
            <w14:solidFill>
              <w14:schemeClr w14:val="tx1">
                <w14:lumMod w14:val="65000"/>
                <w14:lumOff w14:val="35000"/>
                <w14:lumMod w14:val="75000"/>
                <w14:lumOff w14:val="25000"/>
                <w14:lumMod w14:val="75000"/>
              </w14:schemeClr>
            </w14:solidFill>
          </w14:textFill>
        </w:rPr>
        <w:t>C</w:t>
      </w:r>
      <w:r>
        <w:t>onsecuencias de los ataques detectados</w:t>
      </w:r>
      <w:r w:rsidR="00BC2F5F">
        <w:t>.</w:t>
      </w:r>
      <w:bookmarkEnd w:id="4"/>
    </w:p>
    <w:p w:rsidR="00BC2F5F" w:rsidRPr="00BC2F5F" w:rsidRDefault="00BC2F5F" w:rsidP="00BC2F5F">
      <w:pPr>
        <w:pStyle w:val="Ttulo1"/>
        <w:numPr>
          <w:ilvl w:val="0"/>
          <w:numId w:val="31"/>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Construye Matriz de Riesgo, identificando el Activo o Servicio Expuesto en función de la Probabilidad e Impacto de que ocurra un ataque.</w:t>
      </w:r>
    </w:p>
    <w:p w:rsidR="00EC3C08" w:rsidRPr="00BC2F5F" w:rsidRDefault="00EC3C08" w:rsidP="00BC2F5F">
      <w:pPr>
        <w:pStyle w:val="Ttulo1"/>
        <w:outlineLvl w:val="0"/>
        <w:rPr>
          <w14:textFill>
            <w14:solidFill>
              <w14:schemeClr w14:val="tx1">
                <w14:lumMod w14:val="65000"/>
                <w14:lumOff w14:val="35000"/>
                <w14:lumMod w14:val="75000"/>
                <w14:lumOff w14:val="25000"/>
                <w14:lumMod w14:val="75000"/>
              </w14:schemeClr>
            </w14:solidFill>
          </w14:textFill>
        </w:rPr>
      </w:pPr>
      <w:bookmarkStart w:id="5" w:name="_Toc4487940"/>
      <w:r>
        <w:rPr>
          <w14:textFill>
            <w14:solidFill>
              <w14:schemeClr w14:val="tx1">
                <w14:lumMod w14:val="65000"/>
                <w14:lumOff w14:val="35000"/>
                <w14:lumMod w14:val="75000"/>
                <w14:lumOff w14:val="25000"/>
                <w14:lumMod w14:val="75000"/>
              </w14:schemeClr>
            </w14:solidFill>
          </w14:textFill>
        </w:rPr>
        <w:t>C</w:t>
      </w:r>
      <w:r w:rsidRPr="00BC2F5F">
        <w:rPr>
          <w14:textFill>
            <w14:solidFill>
              <w14:schemeClr w14:val="tx1">
                <w14:lumMod w14:val="65000"/>
                <w14:lumOff w14:val="35000"/>
                <w14:lumMod w14:val="75000"/>
                <w14:lumOff w14:val="25000"/>
                <w14:lumMod w14:val="75000"/>
              </w14:schemeClr>
            </w14:solidFill>
          </w14:textFill>
        </w:rPr>
        <w:t>riterios de análisis establecidos y conceptos claves asociados.</w:t>
      </w:r>
      <w:bookmarkEnd w:id="5"/>
    </w:p>
    <w:p w:rsidR="00BC2F5F" w:rsidRPr="00BC2F5F" w:rsidRDefault="00BC2F5F" w:rsidP="00BC2F5F">
      <w:pPr>
        <w:pStyle w:val="Ttulo1"/>
        <w:numPr>
          <w:ilvl w:val="0"/>
          <w:numId w:val="34"/>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Realiza el Análisis de impacto al negocio en función de la probabilidad que ocurra un ataque en la Organización.</w:t>
      </w:r>
    </w:p>
    <w:p w:rsidR="00BC2F5F" w:rsidRPr="00BC2F5F" w:rsidRDefault="00EC3C08" w:rsidP="00BC2F5F">
      <w:pPr>
        <w:pStyle w:val="Ttulo1"/>
        <w:outlineLvl w:val="0"/>
        <w:rPr>
          <w14:textFill>
            <w14:solidFill>
              <w14:schemeClr w14:val="tx1">
                <w14:lumMod w14:val="65000"/>
                <w14:lumOff w14:val="35000"/>
                <w14:lumMod w14:val="75000"/>
                <w14:lumOff w14:val="25000"/>
                <w14:lumMod w14:val="75000"/>
              </w14:schemeClr>
            </w14:solidFill>
          </w14:textFill>
        </w:rPr>
      </w:pPr>
      <w:bookmarkStart w:id="6" w:name="_Toc4487941"/>
      <w:r w:rsidRPr="00BC2F5F">
        <w:rPr>
          <w14:textFill>
            <w14:solidFill>
              <w14:schemeClr w14:val="tx1">
                <w14:lumMod w14:val="65000"/>
                <w14:lumOff w14:val="35000"/>
                <w14:lumMod w14:val="75000"/>
                <w14:lumOff w14:val="25000"/>
                <w14:lumMod w14:val="75000"/>
              </w14:schemeClr>
            </w14:solidFill>
          </w14:textFill>
        </w:rPr>
        <w:t>Supuestos determinan el propio punto de vista.</w:t>
      </w:r>
      <w:bookmarkEnd w:id="6"/>
    </w:p>
    <w:p w:rsidR="00BC2F5F" w:rsidRDefault="00BC2F5F" w:rsidP="00BC2F5F">
      <w:pPr>
        <w:pStyle w:val="Ttulo1"/>
        <w:numPr>
          <w:ilvl w:val="0"/>
          <w:numId w:val="35"/>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Realiza un Plan de recuperación ante desastre para cada Activo o Servicio que pueda ser Atacado</w:t>
      </w:r>
      <w: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w:t>
      </w:r>
    </w:p>
    <w:p w:rsidR="00BC2F5F" w:rsidRPr="00BC2F5F" w:rsidRDefault="00BC2F5F" w:rsidP="00BC2F5F">
      <w:pPr>
        <w:pStyle w:val="Estilo4"/>
      </w:pPr>
    </w:p>
    <w:p w:rsidR="00BC2F5F" w:rsidRDefault="00BC2F5F" w:rsidP="00BC2F5F">
      <w:pPr>
        <w:pStyle w:val="Ttulo1"/>
        <w:numPr>
          <w:ilvl w:val="0"/>
          <w:numId w:val="35"/>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Desarrolla estrategias de recuperación y continuidad del negocio para cada Activo o Servicio que pueda haber sido afectado.</w:t>
      </w:r>
    </w:p>
    <w:p w:rsidR="003331A5" w:rsidRDefault="003331A5">
      <w:pPr>
        <w:spacing w:after="160" w:line="259" w:lineRule="auto"/>
        <w:rPr>
          <w:color w:val="595959" w:themeColor="text1" w:themeTint="A6"/>
          <w:lang w:eastAsia="es-CL"/>
        </w:rPr>
      </w:pPr>
      <w:r>
        <w:br w:type="page"/>
      </w:r>
    </w:p>
    <w:p w:rsidR="003331A5" w:rsidRPr="003331A5" w:rsidRDefault="003331A5" w:rsidP="003331A5">
      <w:pPr>
        <w:pStyle w:val="Ttulo1"/>
        <w:outlineLvl w:val="0"/>
        <w:rPr>
          <w14:textFill>
            <w14:solidFill>
              <w14:schemeClr w14:val="tx1">
                <w14:lumMod w14:val="65000"/>
                <w14:lumOff w14:val="35000"/>
                <w14:lumMod w14:val="75000"/>
                <w14:lumOff w14:val="25000"/>
                <w14:lumMod w14:val="75000"/>
              </w14:schemeClr>
            </w14:solidFill>
          </w14:textFill>
        </w:rPr>
      </w:pPr>
      <w:bookmarkStart w:id="7" w:name="_Toc4487942"/>
      <w:r w:rsidRPr="003331A5">
        <w:rPr>
          <w14:textFill>
            <w14:solidFill>
              <w14:schemeClr w14:val="tx1">
                <w14:lumMod w14:val="65000"/>
                <w14:lumOff w14:val="35000"/>
                <w14:lumMod w14:val="75000"/>
                <w14:lumOff w14:val="25000"/>
                <w14:lumMod w14:val="75000"/>
              </w14:schemeClr>
            </w14:solidFill>
          </w14:textFill>
        </w:rPr>
        <w:lastRenderedPageBreak/>
        <w:t>Conclusión</w:t>
      </w:r>
      <w:bookmarkEnd w:id="7"/>
      <w:r w:rsidRPr="003331A5">
        <w:rPr>
          <w14:textFill>
            <w14:solidFill>
              <w14:schemeClr w14:val="tx1">
                <w14:lumMod w14:val="65000"/>
                <w14:lumOff w14:val="35000"/>
                <w14:lumMod w14:val="75000"/>
                <w14:lumOff w14:val="25000"/>
                <w14:lumMod w14:val="75000"/>
              </w14:schemeClr>
            </w14:solidFill>
          </w14:textFill>
        </w:rPr>
        <w:t xml:space="preserve"> </w:t>
      </w:r>
    </w:p>
    <w:p w:rsidR="00BC2F5F" w:rsidRPr="00BC2F5F" w:rsidRDefault="00BC2F5F" w:rsidP="00BC2F5F">
      <w:pPr>
        <w:pStyle w:val="Ttulo1"/>
        <w:numPr>
          <w:ilvl w:val="0"/>
          <w:numId w:val="0"/>
        </w:numPr>
        <w:ind w:left="72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ascii="Arial" w:hAnsi="Arial" w:cs="Arial"/>
          <w:color w:val="3A3A3A"/>
          <w:sz w:val="21"/>
          <w:shd w:val="clear" w:color="auto" w:fill="F4F9FC"/>
          <w14:textFill>
            <w14:solidFill>
              <w14:srgbClr w14:val="3A3A3A">
                <w14:lumMod w14:val="75000"/>
                <w14:lumOff w14:val="25000"/>
                <w14:lumMod w14:val="75000"/>
                <w14:lumOff w14:val="25000"/>
              </w14:srgbClr>
            </w14:solidFill>
          </w14:textFill>
        </w:rPr>
        <w:t xml:space="preserve"> </w:t>
      </w:r>
    </w:p>
    <w:p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8" w:name="_Toc451274003"/>
      <w:bookmarkStart w:id="9" w:name="_Toc471831144"/>
      <w:bookmarkStart w:id="10" w:name="_Toc4487943"/>
      <w:r w:rsidRPr="0054299C">
        <w:rPr>
          <w14:textFill>
            <w14:solidFill>
              <w14:schemeClr w14:val="tx1">
                <w14:lumMod w14:val="65000"/>
                <w14:lumOff w14:val="35000"/>
                <w14:lumMod w14:val="75000"/>
                <w14:lumOff w14:val="25000"/>
                <w14:lumMod w14:val="75000"/>
              </w14:schemeClr>
            </w14:solidFill>
          </w14:textFill>
        </w:rPr>
        <w:t>Referencias bibliográficas</w:t>
      </w:r>
      <w:bookmarkEnd w:id="8"/>
      <w:bookmarkEnd w:id="9"/>
      <w:bookmarkEnd w:id="10"/>
    </w:p>
    <w:p w:rsidR="00124CD0" w:rsidRPr="0054299C" w:rsidRDefault="00124CD0" w:rsidP="00124CD0">
      <w:pPr>
        <w:pStyle w:val="Estilo3"/>
        <w:rPr>
          <w:b/>
          <w:color w:val="A6A6A6" w:themeColor="background1" w:themeShade="A6"/>
          <w:sz w:val="22"/>
          <w:lang w:eastAsia="es-CL"/>
        </w:rPr>
      </w:pPr>
      <w:r w:rsidRPr="0054299C">
        <w:rPr>
          <w:b/>
          <w:color w:val="A6A6A6" w:themeColor="background1" w:themeShade="A6"/>
          <w:sz w:val="22"/>
          <w:lang w:eastAsia="es-CL"/>
        </w:rPr>
        <w:t>Ejemplo de referencias bibliográficas (interlineado doble y sangría francesa):</w:t>
      </w:r>
    </w:p>
    <w:p w:rsidR="00124CD0" w:rsidRPr="0054299C" w:rsidRDefault="00124CD0" w:rsidP="00124CD0">
      <w:pPr>
        <w:pStyle w:val="Estilo1"/>
        <w:tabs>
          <w:tab w:val="clear" w:pos="4242"/>
        </w:tabs>
        <w:rPr>
          <w:color w:val="595959" w:themeColor="text1" w:themeTint="A6"/>
          <w:sz w:val="28"/>
          <w:lang w:eastAsia="es-CL"/>
        </w:rPr>
      </w:pPr>
    </w:p>
    <w:p w:rsidR="00124CD0" w:rsidRPr="0054299C" w:rsidRDefault="00124CD0" w:rsidP="00124CD0">
      <w:pPr>
        <w:pStyle w:val="Estilo3"/>
        <w:tabs>
          <w:tab w:val="clear" w:pos="4242"/>
        </w:tabs>
        <w:spacing w:line="480" w:lineRule="auto"/>
        <w:ind w:left="709" w:hanging="709"/>
        <w:rPr>
          <w:color w:val="595959" w:themeColor="text1" w:themeTint="A6"/>
          <w:sz w:val="22"/>
        </w:rPr>
      </w:pP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T., </w:t>
      </w: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G., Byers, B. (2008). </w:t>
      </w:r>
      <w:r w:rsidRPr="0054299C">
        <w:rPr>
          <w:i/>
          <w:color w:val="595959" w:themeColor="text1" w:themeTint="A6"/>
          <w:sz w:val="22"/>
        </w:rPr>
        <w:t>Biología: La vida en la Tierra</w:t>
      </w:r>
      <w:r w:rsidRPr="0054299C">
        <w:rPr>
          <w:color w:val="595959" w:themeColor="text1" w:themeTint="A6"/>
          <w:sz w:val="22"/>
        </w:rPr>
        <w:t xml:space="preserve">. México: Pearson Educación. </w:t>
      </w:r>
    </w:p>
    <w:p w:rsidR="00124CD0" w:rsidRPr="0054299C" w:rsidRDefault="00124CD0" w:rsidP="00124CD0">
      <w:pPr>
        <w:pStyle w:val="Estilo3"/>
        <w:spacing w:line="480" w:lineRule="auto"/>
        <w:ind w:left="709" w:hanging="709"/>
        <w:rPr>
          <w:rStyle w:val="Hipervnculo"/>
          <w:color w:val="595959" w:themeColor="text1" w:themeTint="A6"/>
          <w:sz w:val="22"/>
          <w:szCs w:val="22"/>
        </w:rPr>
      </w:pPr>
      <w:r w:rsidRPr="0054299C">
        <w:rPr>
          <w:color w:val="595959" w:themeColor="text1" w:themeTint="A6"/>
          <w:sz w:val="22"/>
          <w:szCs w:val="22"/>
        </w:rPr>
        <w:t xml:space="preserve">Vargas, A. y Palacios, P. (2014). </w:t>
      </w:r>
      <w:r w:rsidRPr="00B07DF8">
        <w:rPr>
          <w:i/>
          <w:color w:val="595959" w:themeColor="text1" w:themeTint="A6"/>
          <w:sz w:val="22"/>
          <w:szCs w:val="22"/>
        </w:rPr>
        <w:t>Educación para la salud</w:t>
      </w:r>
      <w:r w:rsidRPr="0054299C">
        <w:rPr>
          <w:color w:val="595959" w:themeColor="text1" w:themeTint="A6"/>
          <w:sz w:val="22"/>
          <w:szCs w:val="22"/>
        </w:rPr>
        <w:t xml:space="preserve"> [Monografía]. Recuperado de </w:t>
      </w:r>
      <w:hyperlink r:id="rId11" w:history="1">
        <w:r w:rsidRPr="0054299C">
          <w:rPr>
            <w:rStyle w:val="Hipervnculo"/>
            <w:color w:val="595959" w:themeColor="text1" w:themeTint="A6"/>
            <w:sz w:val="22"/>
            <w:szCs w:val="22"/>
          </w:rPr>
          <w:t>http://site.ebrary.com/lib/inacapsp/reader.action?docID=11046190&amp;ppg=3</w:t>
        </w:r>
      </w:hyperlink>
    </w:p>
    <w:p w:rsidR="00124CD0" w:rsidRPr="0054299C" w:rsidRDefault="00124CD0" w:rsidP="0079300B">
      <w:pPr>
        <w:pStyle w:val="Estilo1"/>
        <w:spacing w:after="120"/>
        <w:rPr>
          <w:color w:val="595959" w:themeColor="text1" w:themeTint="A6"/>
          <w:sz w:val="32"/>
          <w:lang w:eastAsia="es-CL"/>
        </w:rPr>
      </w:pPr>
    </w:p>
    <w:p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rsidR="00124CD0" w:rsidRPr="0054299C" w:rsidRDefault="00124CD0" w:rsidP="00124CD0">
      <w:pPr>
        <w:pStyle w:val="Estilo3"/>
        <w:rPr>
          <w:color w:val="A6A6A6" w:themeColor="background1" w:themeShade="A6"/>
          <w:sz w:val="22"/>
          <w:lang w:eastAsia="es-CL"/>
        </w:rPr>
      </w:pP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rsidR="00124CD0" w:rsidRPr="0054299C" w:rsidRDefault="00E53727"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w:t>
      </w:r>
      <w:r w:rsidR="00124CD0" w:rsidRPr="0054299C">
        <w:rPr>
          <w:color w:val="A6A6A6" w:themeColor="background1" w:themeShade="A6"/>
          <w:sz w:val="22"/>
          <w:szCs w:val="22"/>
          <w:lang w:eastAsia="es-CL"/>
        </w:rPr>
        <w:t>: 11 normal.</w:t>
      </w:r>
      <w:r>
        <w:rPr>
          <w:color w:val="A6A6A6" w:themeColor="background1" w:themeShade="A6"/>
          <w:sz w:val="22"/>
          <w:szCs w:val="22"/>
          <w:lang w:eastAsia="es-CL"/>
        </w:rPr>
        <w:t xml:space="preserve"> </w:t>
      </w:r>
    </w:p>
    <w:p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4ECA0F7D" wp14:editId="6A90DA0D">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92C" w:rsidRPr="007427B8" w:rsidRDefault="0015092C"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4ECA0F7D"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1fa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15092C" w:rsidRPr="007427B8" w:rsidRDefault="0015092C"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3" o:title="Dato" grayscale="t" bilevel="t"/>
                </v:shape>
                <w10:wrap anchorx="margin"/>
              </v:group>
            </w:pict>
          </mc:Fallback>
        </mc:AlternateContent>
      </w:r>
    </w:p>
    <w:p w:rsidR="00124CD0" w:rsidRPr="0054299C" w:rsidRDefault="00124CD0" w:rsidP="00124CD0">
      <w:pPr>
        <w:spacing w:before="240" w:after="120" w:line="288" w:lineRule="auto"/>
        <w:jc w:val="both"/>
        <w:rPr>
          <w:rFonts w:cs="Arial"/>
          <w:color w:val="595959" w:themeColor="text1" w:themeTint="A6"/>
        </w:rPr>
      </w:pPr>
    </w:p>
    <w:p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drawing>
          <wp:anchor distT="0" distB="0" distL="114300" distR="114300" simplePos="0" relativeHeight="251663360" behindDoc="0" locked="0" layoutInCell="1" allowOverlap="1" wp14:anchorId="602FB361" wp14:editId="07AFEBE9">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rsidR="00124CD0" w:rsidRPr="0054299C" w:rsidRDefault="00480D19" w:rsidP="00124CD0">
      <w:pPr>
        <w:pStyle w:val="Estilo3"/>
        <w:ind w:left="360"/>
        <w:rPr>
          <w:color w:val="A6A6A6" w:themeColor="background1" w:themeShade="A6"/>
        </w:rPr>
      </w:pPr>
      <w:hyperlink r:id="rId15" w:history="1">
        <w:r w:rsidR="00124CD0" w:rsidRPr="0054299C">
          <w:rPr>
            <w:rStyle w:val="Hipervnculo"/>
            <w:rFonts w:cs="Arial"/>
            <w:color w:val="A6A6A6" w:themeColor="background1" w:themeShade="A6"/>
            <w:szCs w:val="22"/>
          </w:rPr>
          <w:t>http://www.inacap.cl/tportalvp/red-de-bibliotecas-inacap</w:t>
        </w:r>
      </w:hyperlink>
    </w:p>
    <w:p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rsidR="00124CD0" w:rsidRPr="0054299C" w:rsidRDefault="00124CD0" w:rsidP="00124CD0">
      <w:pPr>
        <w:pStyle w:val="Estilo3"/>
        <w:ind w:left="708"/>
        <w:rPr>
          <w:color w:val="A6A6A6" w:themeColor="background1" w:themeShade="A6"/>
          <w:sz w:val="22"/>
          <w:lang w:eastAsia="es-CL"/>
        </w:rPr>
      </w:pPr>
    </w:p>
    <w:p w:rsidR="00124CD0" w:rsidRPr="0054299C" w:rsidRDefault="00124CD0" w:rsidP="00124CD0">
      <w:pPr>
        <w:pStyle w:val="Estilo3"/>
        <w:rPr>
          <w:i/>
          <w:color w:val="A6A6A6" w:themeColor="background1" w:themeShade="A6"/>
        </w:rPr>
      </w:pPr>
    </w:p>
    <w:p w:rsidR="00124CD0" w:rsidRPr="0054299C" w:rsidRDefault="00124CD0" w:rsidP="00124CD0">
      <w:pPr>
        <w:pStyle w:val="Estilo3"/>
        <w:rPr>
          <w:i/>
          <w:color w:val="A6A6A6" w:themeColor="background1" w:themeShade="A6"/>
        </w:rPr>
      </w:pPr>
    </w:p>
    <w:p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lastRenderedPageBreak/>
        <w:t>Una vez finalizado el informe, elimina las instrucciones y ejemplos.</w:t>
      </w:r>
    </w:p>
    <w:p w:rsidR="00E674FD" w:rsidRDefault="00553226" w:rsidP="00EF5A12">
      <w:pPr>
        <w:spacing w:after="0" w:line="288" w:lineRule="auto"/>
        <w:jc w:val="center"/>
        <w:rPr>
          <w:rFonts w:cs="Arial"/>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p w:rsidR="00BC2F5F" w:rsidRDefault="00BC2F5F" w:rsidP="00EF5A12">
      <w:pPr>
        <w:spacing w:after="0" w:line="288" w:lineRule="auto"/>
        <w:jc w:val="center"/>
        <w:rPr>
          <w:color w:val="A6A6A6" w:themeColor="background1" w:themeShade="A6"/>
          <w:sz w:val="24"/>
          <w:lang w:val="es-ES"/>
        </w:rPr>
      </w:pPr>
    </w:p>
    <w:p w:rsidR="00BC2F5F" w:rsidRDefault="00BC2F5F">
      <w:pPr>
        <w:spacing w:after="160" w:line="259" w:lineRule="auto"/>
        <w:rPr>
          <w:color w:val="A6A6A6" w:themeColor="background1" w:themeShade="A6"/>
          <w:sz w:val="24"/>
          <w:lang w:val="es-ES"/>
        </w:rPr>
      </w:pPr>
      <w:r>
        <w:rPr>
          <w:color w:val="A6A6A6" w:themeColor="background1" w:themeShade="A6"/>
          <w:sz w:val="24"/>
          <w:lang w:val="es-ES"/>
        </w:rPr>
        <w:br w:type="page"/>
      </w:r>
    </w:p>
    <w:sectPr w:rsidR="00BC2F5F"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D19" w:rsidRDefault="00480D19">
      <w:pPr>
        <w:spacing w:after="0" w:line="240" w:lineRule="auto"/>
      </w:pPr>
      <w:r>
        <w:separator/>
      </w:r>
    </w:p>
  </w:endnote>
  <w:endnote w:type="continuationSeparator" w:id="0">
    <w:p w:rsidR="00480D19" w:rsidRDefault="0048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rsidP="0054299C">
    <w:pPr>
      <w:pStyle w:val="Piedepgina"/>
      <w:jc w:val="center"/>
    </w:pPr>
    <w:r w:rsidRPr="003B2D58">
      <w:rPr>
        <w:sz w:val="20"/>
      </w:rPr>
      <w:t>Nombre del informe</w:t>
    </w:r>
  </w:p>
  <w:p w:rsidR="0015092C" w:rsidRPr="00C539A7" w:rsidRDefault="00480D19" w:rsidP="0054299C">
    <w:pPr>
      <w:pStyle w:val="Piedepgina"/>
      <w:jc w:val="right"/>
    </w:pPr>
    <w:sdt>
      <w:sdtPr>
        <w:id w:val="368349175"/>
        <w:docPartObj>
          <w:docPartGallery w:val="Page Numbers (Bottom of Page)"/>
          <w:docPartUnique/>
        </w:docPartObj>
      </w:sdtPr>
      <w:sdtEndPr/>
      <w:sdtContent>
        <w:r w:rsidR="0015092C">
          <w:fldChar w:fldCharType="begin"/>
        </w:r>
        <w:r w:rsidR="0015092C">
          <w:instrText>PAGE   \* MERGEFORMAT</w:instrText>
        </w:r>
        <w:r w:rsidR="0015092C">
          <w:fldChar w:fldCharType="separate"/>
        </w:r>
        <w:r w:rsidR="0015092C" w:rsidRPr="00254DC5">
          <w:rPr>
            <w:noProof/>
            <w:lang w:val="es-ES"/>
          </w:rPr>
          <w:t>4</w:t>
        </w:r>
        <w:r w:rsidR="0015092C">
          <w:fldChar w:fldCharType="end"/>
        </w:r>
      </w:sdtContent>
    </w:sdt>
    <w:r w:rsidR="0015092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1D54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D19" w:rsidRDefault="00480D19">
      <w:pPr>
        <w:spacing w:after="0" w:line="240" w:lineRule="auto"/>
      </w:pPr>
      <w:r>
        <w:separator/>
      </w:r>
    </w:p>
  </w:footnote>
  <w:footnote w:type="continuationSeparator" w:id="0">
    <w:p w:rsidR="00480D19" w:rsidRDefault="00480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rsidP="00E674FD">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2C" w:rsidRDefault="0015092C">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3323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DE6FCD"/>
    <w:multiLevelType w:val="hybridMultilevel"/>
    <w:tmpl w:val="A5AEB40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E42B11"/>
    <w:multiLevelType w:val="hybridMultilevel"/>
    <w:tmpl w:val="EF02D0BC"/>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0C0A0005">
      <w:start w:val="1"/>
      <w:numFmt w:val="bullet"/>
      <w:lvlText w:val=""/>
      <w:lvlJc w:val="left"/>
      <w:pPr>
        <w:ind w:left="1080" w:hanging="360"/>
      </w:pPr>
      <w:rPr>
        <w:rFonts w:ascii="Wingdings" w:hAnsi="Wingding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D3E6252"/>
    <w:multiLevelType w:val="hybridMultilevel"/>
    <w:tmpl w:val="C85C00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59F5C86"/>
    <w:multiLevelType w:val="hybridMultilevel"/>
    <w:tmpl w:val="F5CAE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9A953D7"/>
    <w:multiLevelType w:val="hybridMultilevel"/>
    <w:tmpl w:val="6652C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AC1F6F"/>
    <w:multiLevelType w:val="hybridMultilevel"/>
    <w:tmpl w:val="4650B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64C24A3"/>
    <w:multiLevelType w:val="hybridMultilevel"/>
    <w:tmpl w:val="F5CAE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F62A7B"/>
    <w:multiLevelType w:val="hybridMultilevel"/>
    <w:tmpl w:val="CE9CC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956032F"/>
    <w:multiLevelType w:val="hybridMultilevel"/>
    <w:tmpl w:val="EDE89982"/>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8910987A">
      <w:numFmt w:val="bullet"/>
      <w:lvlText w:val="-"/>
      <w:lvlJc w:val="left"/>
      <w:pPr>
        <w:ind w:left="1080" w:hanging="360"/>
      </w:pPr>
      <w:rPr>
        <w:rFonts w:ascii="Calibri" w:eastAsiaTheme="minorHAnsi" w:hAnsi="Calibri" w:cs="Calibri"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5B5D4690"/>
    <w:multiLevelType w:val="hybridMultilevel"/>
    <w:tmpl w:val="8A58B6EE"/>
    <w:lvl w:ilvl="0" w:tplc="455C407E">
      <w:start w:val="1"/>
      <w:numFmt w:val="decimal"/>
      <w:lvlText w:val="%1."/>
      <w:lvlJc w:val="left"/>
      <w:pPr>
        <w:ind w:left="720" w:hanging="360"/>
      </w:pPr>
      <w:rPr>
        <w:rFonts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8" w15:restartNumberingAfterBreak="0">
    <w:nsid w:val="7FF36DB1"/>
    <w:multiLevelType w:val="hybridMultilevel"/>
    <w:tmpl w:val="B9A234C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5"/>
  </w:num>
  <w:num w:numId="2">
    <w:abstractNumId w:val="23"/>
  </w:num>
  <w:num w:numId="3">
    <w:abstractNumId w:val="0"/>
  </w:num>
  <w:num w:numId="4">
    <w:abstractNumId w:val="25"/>
  </w:num>
  <w:num w:numId="5">
    <w:abstractNumId w:val="20"/>
  </w:num>
  <w:num w:numId="6">
    <w:abstractNumId w:val="9"/>
  </w:num>
  <w:num w:numId="7">
    <w:abstractNumId w:val="9"/>
    <w:lvlOverride w:ilvl="0">
      <w:startOverride w:val="1"/>
    </w:lvlOverride>
  </w:num>
  <w:num w:numId="8">
    <w:abstractNumId w:val="6"/>
  </w:num>
  <w:num w:numId="9">
    <w:abstractNumId w:val="4"/>
  </w:num>
  <w:num w:numId="10">
    <w:abstractNumId w:val="2"/>
  </w:num>
  <w:num w:numId="11">
    <w:abstractNumId w:val="2"/>
  </w:num>
  <w:num w:numId="12">
    <w:abstractNumId w:val="2"/>
  </w:num>
  <w:num w:numId="13">
    <w:abstractNumId w:val="21"/>
  </w:num>
  <w:num w:numId="14">
    <w:abstractNumId w:val="21"/>
  </w:num>
  <w:num w:numId="15">
    <w:abstractNumId w:val="21"/>
  </w:num>
  <w:num w:numId="16">
    <w:abstractNumId w:val="21"/>
  </w:num>
  <w:num w:numId="17">
    <w:abstractNumId w:val="21"/>
  </w:num>
  <w:num w:numId="18">
    <w:abstractNumId w:val="11"/>
  </w:num>
  <w:num w:numId="19">
    <w:abstractNumId w:val="24"/>
  </w:num>
  <w:num w:numId="20">
    <w:abstractNumId w:val="13"/>
  </w:num>
  <w:num w:numId="21">
    <w:abstractNumId w:val="1"/>
  </w:num>
  <w:num w:numId="22">
    <w:abstractNumId w:val="12"/>
  </w:num>
  <w:num w:numId="23">
    <w:abstractNumId w:val="21"/>
  </w:num>
  <w:num w:numId="24">
    <w:abstractNumId w:val="21"/>
  </w:num>
  <w:num w:numId="25">
    <w:abstractNumId w:val="21"/>
  </w:num>
  <w:num w:numId="26">
    <w:abstractNumId w:val="8"/>
  </w:num>
  <w:num w:numId="27">
    <w:abstractNumId w:val="26"/>
  </w:num>
  <w:num w:numId="28">
    <w:abstractNumId w:val="27"/>
  </w:num>
  <w:num w:numId="29">
    <w:abstractNumId w:val="5"/>
  </w:num>
  <w:num w:numId="30">
    <w:abstractNumId w:val="22"/>
  </w:num>
  <w:num w:numId="31">
    <w:abstractNumId w:val="17"/>
  </w:num>
  <w:num w:numId="32">
    <w:abstractNumId w:val="18"/>
  </w:num>
  <w:num w:numId="33">
    <w:abstractNumId w:val="21"/>
  </w:num>
  <w:num w:numId="34">
    <w:abstractNumId w:val="14"/>
  </w:num>
  <w:num w:numId="35">
    <w:abstractNumId w:val="10"/>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16"/>
  </w:num>
  <w:num w:numId="43">
    <w:abstractNumId w:val="7"/>
  </w:num>
  <w:num w:numId="44">
    <w:abstractNumId w:val="3"/>
  </w:num>
  <w:num w:numId="45">
    <w:abstractNumId w:val="2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036D"/>
    <w:rsid w:val="00094556"/>
    <w:rsid w:val="000B4FA2"/>
    <w:rsid w:val="000D06E6"/>
    <w:rsid w:val="000E0636"/>
    <w:rsid w:val="000F35B0"/>
    <w:rsid w:val="00124CD0"/>
    <w:rsid w:val="00136778"/>
    <w:rsid w:val="0015092C"/>
    <w:rsid w:val="0017362F"/>
    <w:rsid w:val="001C3519"/>
    <w:rsid w:val="001D11F4"/>
    <w:rsid w:val="002164D7"/>
    <w:rsid w:val="002249BD"/>
    <w:rsid w:val="002321EE"/>
    <w:rsid w:val="00232AC1"/>
    <w:rsid w:val="00254DC5"/>
    <w:rsid w:val="0026646E"/>
    <w:rsid w:val="0028236D"/>
    <w:rsid w:val="0028662D"/>
    <w:rsid w:val="002A6408"/>
    <w:rsid w:val="002D1D04"/>
    <w:rsid w:val="002D2340"/>
    <w:rsid w:val="002F3108"/>
    <w:rsid w:val="002F7394"/>
    <w:rsid w:val="00311F25"/>
    <w:rsid w:val="003331A5"/>
    <w:rsid w:val="003356C7"/>
    <w:rsid w:val="00337F84"/>
    <w:rsid w:val="003A639D"/>
    <w:rsid w:val="003B2D58"/>
    <w:rsid w:val="003D1C58"/>
    <w:rsid w:val="003E6F1C"/>
    <w:rsid w:val="003E78F4"/>
    <w:rsid w:val="00426DE8"/>
    <w:rsid w:val="00432C6F"/>
    <w:rsid w:val="00432FCB"/>
    <w:rsid w:val="00434A21"/>
    <w:rsid w:val="00444497"/>
    <w:rsid w:val="00480D19"/>
    <w:rsid w:val="004A238C"/>
    <w:rsid w:val="004C10E6"/>
    <w:rsid w:val="004D4368"/>
    <w:rsid w:val="004F4043"/>
    <w:rsid w:val="0054299C"/>
    <w:rsid w:val="00546AB1"/>
    <w:rsid w:val="00553226"/>
    <w:rsid w:val="00577B6D"/>
    <w:rsid w:val="00654ED9"/>
    <w:rsid w:val="006664B1"/>
    <w:rsid w:val="006D2C87"/>
    <w:rsid w:val="006D2E34"/>
    <w:rsid w:val="006D5B7F"/>
    <w:rsid w:val="006D74C6"/>
    <w:rsid w:val="006E6B3A"/>
    <w:rsid w:val="006F7A66"/>
    <w:rsid w:val="00724D1B"/>
    <w:rsid w:val="00756F59"/>
    <w:rsid w:val="00771666"/>
    <w:rsid w:val="00771E76"/>
    <w:rsid w:val="0079300B"/>
    <w:rsid w:val="007A298F"/>
    <w:rsid w:val="007C07FE"/>
    <w:rsid w:val="007D475E"/>
    <w:rsid w:val="00811E29"/>
    <w:rsid w:val="00812C89"/>
    <w:rsid w:val="00861E1E"/>
    <w:rsid w:val="008B169A"/>
    <w:rsid w:val="008E0EFF"/>
    <w:rsid w:val="008E675E"/>
    <w:rsid w:val="00913C3A"/>
    <w:rsid w:val="00930A8D"/>
    <w:rsid w:val="00957E17"/>
    <w:rsid w:val="009600BC"/>
    <w:rsid w:val="0096588C"/>
    <w:rsid w:val="009810E7"/>
    <w:rsid w:val="009B65AC"/>
    <w:rsid w:val="009D08D0"/>
    <w:rsid w:val="00A07BA5"/>
    <w:rsid w:val="00A103AE"/>
    <w:rsid w:val="00A27640"/>
    <w:rsid w:val="00A559CD"/>
    <w:rsid w:val="00A8645F"/>
    <w:rsid w:val="00A9197D"/>
    <w:rsid w:val="00AB4EC6"/>
    <w:rsid w:val="00AB782D"/>
    <w:rsid w:val="00AC3BE6"/>
    <w:rsid w:val="00AD6DCF"/>
    <w:rsid w:val="00B07DF8"/>
    <w:rsid w:val="00B119BB"/>
    <w:rsid w:val="00B21711"/>
    <w:rsid w:val="00BC2F5F"/>
    <w:rsid w:val="00BF5370"/>
    <w:rsid w:val="00C22D40"/>
    <w:rsid w:val="00CB0C60"/>
    <w:rsid w:val="00CB6ECF"/>
    <w:rsid w:val="00CD375F"/>
    <w:rsid w:val="00CF4841"/>
    <w:rsid w:val="00D17B7D"/>
    <w:rsid w:val="00D24DD1"/>
    <w:rsid w:val="00DB69A2"/>
    <w:rsid w:val="00DC0E65"/>
    <w:rsid w:val="00E10C53"/>
    <w:rsid w:val="00E12E22"/>
    <w:rsid w:val="00E26231"/>
    <w:rsid w:val="00E53727"/>
    <w:rsid w:val="00E64396"/>
    <w:rsid w:val="00E66AEB"/>
    <w:rsid w:val="00E674FD"/>
    <w:rsid w:val="00E85013"/>
    <w:rsid w:val="00E87C26"/>
    <w:rsid w:val="00EC3C08"/>
    <w:rsid w:val="00EE2497"/>
    <w:rsid w:val="00EF5A12"/>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37E3"/>
  <w15:chartTrackingRefBased/>
  <w15:docId w15:val="{58F3141F-50DA-4946-B2C6-7240566E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4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e.ebrary.com/lib/inacapsp/reader.action?docID=11046190&amp;ppg=3" TargetMode="External"/><Relationship Id="rId5" Type="http://schemas.openxmlformats.org/officeDocument/2006/relationships/numbering" Target="numbering.xml"/><Relationship Id="rId15" Type="http://schemas.openxmlformats.org/officeDocument/2006/relationships/hyperlink" Target="http://www.inacap.cl/tportalvp/red-de-bibliotecas-inacap"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FF244FDD-9A01-4007-BB0F-63F719E6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4708</TotalTime>
  <Pages>9</Pages>
  <Words>1370</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4</cp:revision>
  <dcterms:created xsi:type="dcterms:W3CDTF">2018-12-13T00:31:00Z</dcterms:created>
  <dcterms:modified xsi:type="dcterms:W3CDTF">2019-04-07T16:45:00Z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