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4A1CE33" w14:textId="622EBA94" w:rsidR="007F1C75" w:rsidRPr="001B55ED" w:rsidRDefault="00A42EA9" w:rsidP="00745507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Guía 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de </w:t>
      </w:r>
      <w:proofErr w:type="spellStart"/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A</w:t>
      </w:r>
      <w:r w:rsidR="00432515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BPro</w:t>
      </w:r>
      <w:proofErr w:type="spellEnd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proofErr w:type="gramStart"/>
      <w:r w:rsidR="00745507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3</w:t>
      </w:r>
      <w:r w:rsidR="00B661A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:</w:t>
      </w:r>
      <w:proofErr w:type="gramEnd"/>
      <w:r w:rsidR="009829C4" w:rsidRPr="001B55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</w:t>
      </w:r>
      <w:r w:rsidR="00E4579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Gestión de sí mismos</w:t>
      </w:r>
    </w:p>
    <w:p w14:paraId="74A1CE34" w14:textId="1CE23355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1115700D" w:rsidR="00E317C5" w:rsidRPr="001B55ED" w:rsidRDefault="00A83830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6429813B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427F61" w:rsidRDefault="00CB78DC" w:rsidP="002A1E67">
                            <w:pPr>
                              <w:pStyle w:val="TITULO1"/>
                              <w:numPr>
                                <w:ilvl w:val="0"/>
                                <w:numId w:val="40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3C54480F" w14:textId="5C9207F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La presente guía de Aprendizaje Basado en Proyectos (</w:t>
                            </w:r>
                            <w:proofErr w:type="spellStart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ABPro</w:t>
                            </w:r>
                            <w:proofErr w:type="spellEnd"/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), es un método de enseñanza-aprendizaje que promueve que los estudiantes lleven a cabo la realización de un proyecto</w:t>
                            </w:r>
                            <w:r w:rsidR="008A357B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intra emprendimiento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acuerdo a cada uno de sus ámbitos de estudios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, en el cual los estudiantes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trabajarán de manera individual e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integra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rán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conocimientos previamente adquiridos, desarrollando habilidades y competencias genéricas, para resolver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el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 pro</w:t>
                            </w:r>
                            <w:r w:rsidR="00A7273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yecto a desarrollar, 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mediante la planificación, diseño y realización de una serie de actividades y el uso efectivo de recursos.</w:t>
                            </w:r>
                          </w:p>
                          <w:p w14:paraId="085D4051" w14:textId="132819A2" w:rsidR="005E565A" w:rsidRPr="005E565A" w:rsidRDefault="005E565A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En esta guía encontrarás las instrucciones para desarrollar la Evaluación Sumativa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a través del informe N°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3</w:t>
                            </w:r>
                            <w:r w:rsidRPr="005E565A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, relacionad</w:t>
                            </w:r>
                            <w:r w:rsidR="001830F3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 xml:space="preserve">o con </w:t>
                            </w:r>
                            <w:r w:rsidR="00E1681F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  <w:t>análisis de su auto gestión.</w:t>
                            </w:r>
                          </w:p>
                          <w:p w14:paraId="74A1CF2B" w14:textId="7300DC8C" w:rsidR="003F6E37" w:rsidRDefault="003F6E37" w:rsidP="005E565A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3F6E37" w:rsidRPr="003B484B" w:rsidRDefault="003F6E37" w:rsidP="003B484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57390BE3" w:rsidR="00DC69F3" w:rsidRDefault="00DC69F3" w:rsidP="00DC69F3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2845F8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Las actividades consideran los siguientes criterios de evaluación:</w:t>
                            </w:r>
                          </w:p>
                          <w:p w14:paraId="706F9A2F" w14:textId="68968048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</w:t>
                            </w: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1.1.- Reconociendo sus características personales, intereses, motivaciones y expectativas. </w:t>
                            </w:r>
                          </w:p>
                          <w:p w14:paraId="047AF39D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3.1.2.- Determinado sus fortalezas y habilidades en beneficio del desarrollo de objetivos </w:t>
                            </w:r>
                          </w:p>
                          <w:p w14:paraId="7BE08F4B" w14:textId="77777777" w:rsidR="00A83830" w:rsidRPr="00A83830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3.1.3.- Considerado la gestión de los recursos en pro de la consecución de los objetivos. </w:t>
                            </w:r>
                          </w:p>
                          <w:p w14:paraId="4289EE03" w14:textId="70E63877" w:rsidR="00E33870" w:rsidRPr="002845F8" w:rsidRDefault="00A83830" w:rsidP="00A83830">
                            <w:pPr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83830">
                              <w:rPr>
                                <w:rFonts w:asciiTheme="minorHAnsi" w:hAnsiTheme="minorHAnsi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3.1.4.- Actualizándose respecto de las últimas metodologías, tecnologías o tendencias de su especialidad para el logro de objetivos y metas.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0FtAIAALE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" filled="f" stroked="f">
                <v:textbox inset="0,0,,0">
                  <w:txbxContent>
                    <w:p w14:paraId="74A1CF22" w14:textId="77777777" w:rsidR="00CB78DC" w:rsidRPr="00427F61" w:rsidRDefault="00CB78DC" w:rsidP="002A1E67">
                      <w:pPr>
                        <w:pStyle w:val="TITULO1"/>
                        <w:numPr>
                          <w:ilvl w:val="0"/>
                          <w:numId w:val="40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3C54480F" w14:textId="5C9207F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La presente guía de Aprendizaje Basado en Proyectos (</w:t>
                      </w:r>
                      <w:proofErr w:type="spellStart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ABPro</w:t>
                      </w:r>
                      <w:proofErr w:type="spellEnd"/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), es un método de enseñanza-aprendizaje que promueve que los estudiantes lleven a cabo la realización de un proyecto</w:t>
                      </w:r>
                      <w:r w:rsidR="008A357B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intra emprendimiento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de </w:t>
                      </w:r>
                      <w: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acuerdo a cada uno de sus ámbitos de estudios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, en el cual los estudiantes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trabajarán de manera individual e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integra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rán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conocimientos previamente adquiridos, desarrollando habilidades y competencias genéricas, para resolver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el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 pro</w:t>
                      </w:r>
                      <w:r w:rsidR="00A7273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yecto a desarrollar, 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mediante la planificación, diseño y realización de una serie de actividades y el uso efectivo de recursos.</w:t>
                      </w:r>
                    </w:p>
                    <w:p w14:paraId="085D4051" w14:textId="132819A2" w:rsidR="005E565A" w:rsidRPr="005E565A" w:rsidRDefault="005E565A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En esta guía encontrarás las instrucciones para desarrollar la Evaluación Sumativa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a través del informe N°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3</w:t>
                      </w:r>
                      <w:r w:rsidRPr="005E565A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, relacionad</w:t>
                      </w:r>
                      <w:r w:rsidR="001830F3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 xml:space="preserve">o con </w:t>
                      </w:r>
                      <w:r w:rsidR="00E1681F"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  <w:t>análisis de su auto gestión.</w:t>
                      </w:r>
                    </w:p>
                    <w:p w14:paraId="74A1CF2B" w14:textId="7300DC8C" w:rsidR="003F6E37" w:rsidRDefault="003F6E37" w:rsidP="005E565A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  <w:p w14:paraId="74A1CF2C" w14:textId="77777777" w:rsidR="003F6E37" w:rsidRPr="003B484B" w:rsidRDefault="003F6E37" w:rsidP="003B484B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57390BE3" w:rsidR="00DC69F3" w:rsidRDefault="00DC69F3" w:rsidP="00DC69F3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2845F8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Las actividades consideran los siguientes criterios de evaluación:</w:t>
                      </w:r>
                    </w:p>
                    <w:p w14:paraId="706F9A2F" w14:textId="68968048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</w:t>
                      </w: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1.1.- Reconociendo sus características personales, intereses, motivaciones y expectativas. </w:t>
                      </w:r>
                    </w:p>
                    <w:p w14:paraId="047AF39D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3.1.2.- Determinado sus fortalezas y habilidades en beneficio del desarrollo de objetivos </w:t>
                      </w:r>
                    </w:p>
                    <w:p w14:paraId="7BE08F4B" w14:textId="77777777" w:rsidR="00A83830" w:rsidRPr="00A83830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3.1.3.- Considerado la gestión de los recursos en pro de la consecución de los objetivos. </w:t>
                      </w:r>
                    </w:p>
                    <w:p w14:paraId="4289EE03" w14:textId="70E63877" w:rsidR="00E33870" w:rsidRPr="002845F8" w:rsidRDefault="00A83830" w:rsidP="00A83830">
                      <w:pPr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83830">
                        <w:rPr>
                          <w:rFonts w:asciiTheme="minorHAnsi" w:hAnsiTheme="minorHAnsi" w:cs="Arial"/>
                          <w:color w:val="595959" w:themeColor="text1" w:themeTint="A6"/>
                          <w:sz w:val="22"/>
                          <w:szCs w:val="22"/>
                        </w:rPr>
                        <w:t>3.1.4.- Actualizándose respecto de las últimas metodologías, tecnologías o tendencias de su especialidad para el logro de objetivos y metas.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3739"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2EB9F204">
                <wp:simplePos x="0" y="0"/>
                <wp:positionH relativeFrom="margin">
                  <wp:posOffset>0</wp:posOffset>
                </wp:positionH>
                <wp:positionV relativeFrom="margin">
                  <wp:posOffset>686435</wp:posOffset>
                </wp:positionV>
                <wp:extent cx="1933575" cy="252285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2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1058F59B" w:rsidR="00193739" w:rsidRPr="002754A1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E45793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3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6" w14:textId="7AA227F1" w:rsidR="00193739" w:rsidRPr="002754A1" w:rsidRDefault="00E45793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Gestión de sí mismos</w:t>
                            </w:r>
                          </w:p>
                          <w:p w14:paraId="74A1CF37" w14:textId="77777777" w:rsidR="00193739" w:rsidRP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35CF78B1" w:rsidR="0019373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55FC68" w14:textId="299BF4C0" w:rsidR="00A83830" w:rsidRPr="00A83830" w:rsidRDefault="00A83830" w:rsidP="00193739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A83830">
                              <w:rPr>
                                <w:rFonts w:asciiTheme="minorHAnsi" w:hAnsiTheme="minorHAnsi"/>
                                <w:sz w:val="20"/>
                              </w:rPr>
                              <w:t>3.1.- Autoevalúa su autogestión y actitud emprendedora en su ámbito de desempeño laboral. (Integrada Competencia Genérica Autogestión)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54.05pt;width:152.25pt;height:1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UjwA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" filled="f" stroked="f" strokecolor="#c30">
                <v:textbox>
                  <w:txbxContent>
                    <w:p w14:paraId="74A1CF35" w14:textId="1058F59B" w:rsidR="00193739" w:rsidRPr="002754A1" w:rsidRDefault="00193739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E45793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3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6" w14:textId="7AA227F1" w:rsidR="00193739" w:rsidRPr="002754A1" w:rsidRDefault="00E45793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Gestión de sí mismos</w:t>
                      </w:r>
                    </w:p>
                    <w:p w14:paraId="74A1CF37" w14:textId="77777777" w:rsidR="00193739" w:rsidRP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35CF78B1" w:rsidR="00193739" w:rsidRDefault="00193739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55FC68" w14:textId="299BF4C0" w:rsidR="00A83830" w:rsidRPr="00A83830" w:rsidRDefault="00A83830" w:rsidP="00193739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A83830">
                        <w:rPr>
                          <w:rFonts w:asciiTheme="minorHAnsi" w:hAnsiTheme="minorHAnsi"/>
                          <w:sz w:val="20"/>
                        </w:rPr>
                        <w:t>3.1.- Autoevalúa su autogestión y actitud emprendedora en su ámbito de desempeño laboral. (Integrada Competencia Genérica Autogestión)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6" w14:textId="587163FB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03C4FD5A" w:rsidR="00CB78DC" w:rsidRPr="001B55ED" w:rsidRDefault="008A357B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559AC806">
                <wp:simplePos x="0" y="0"/>
                <wp:positionH relativeFrom="margin">
                  <wp:posOffset>12065</wp:posOffset>
                </wp:positionH>
                <wp:positionV relativeFrom="page">
                  <wp:posOffset>4433570</wp:posOffset>
                </wp:positionV>
                <wp:extent cx="2138045" cy="2902585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290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050D704C" w14:textId="25D9D507" w:rsidR="00E60768" w:rsidRDefault="00E13502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</w:t>
                            </w:r>
                            <w:r w:rsidR="00AC3067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 xml:space="preserve"> </w:t>
                            </w:r>
                            <w:r w:rsidR="00BF366C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competencias.</w:t>
                            </w:r>
                          </w:p>
                          <w:p w14:paraId="61D42960" w14:textId="5583766E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Determinar fortalezas y debilidades.</w:t>
                            </w:r>
                          </w:p>
                          <w:p w14:paraId="00E7F9E1" w14:textId="0CC4F8F4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emociones y comportamientos</w:t>
                            </w:r>
                          </w:p>
                          <w:p w14:paraId="7B8F59DD" w14:textId="473371FC" w:rsidR="00BF366C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Relacionar expectativas de sí mismo y el éxito</w:t>
                            </w:r>
                          </w:p>
                          <w:p w14:paraId="1BA8B3AE" w14:textId="7BB35530" w:rsidR="00BF366C" w:rsidRPr="00E60768" w:rsidRDefault="00BF366C" w:rsidP="00E6076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  <w:t>Analizar niveles motivacionales de proyección laboral</w:t>
                            </w: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.95pt;margin-top:349.1pt;width:168.35pt;height:2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" filled="f" stroked="f" strokecolor="#c30">
                <v:textbox>
                  <w:txbxContent>
                    <w:p w14:paraId="74A1CF43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050D704C" w14:textId="25D9D507" w:rsidR="00E60768" w:rsidRDefault="00E13502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</w:t>
                      </w:r>
                      <w:r w:rsidR="00AC3067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 xml:space="preserve"> </w:t>
                      </w:r>
                      <w:r w:rsidR="00BF366C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competencias.</w:t>
                      </w:r>
                    </w:p>
                    <w:p w14:paraId="61D42960" w14:textId="5583766E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Determinar fortalezas y debilidades.</w:t>
                      </w:r>
                    </w:p>
                    <w:p w14:paraId="00E7F9E1" w14:textId="0CC4F8F4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emociones y comportamientos</w:t>
                      </w:r>
                    </w:p>
                    <w:p w14:paraId="7B8F59DD" w14:textId="473371FC" w:rsidR="00BF366C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Relacionar expectativas de sí mismo y el éxito</w:t>
                      </w:r>
                    </w:p>
                    <w:p w14:paraId="1BA8B3AE" w14:textId="7BB35530" w:rsidR="00BF366C" w:rsidRPr="00E60768" w:rsidRDefault="00BF366C" w:rsidP="00E6076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  <w:t>Analizar niveles motivacionales de proyección laboral</w:t>
                      </w: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3492"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6780CEAA">
                <wp:simplePos x="0" y="0"/>
                <wp:positionH relativeFrom="margin">
                  <wp:align>left</wp:align>
                </wp:positionH>
                <wp:positionV relativeFrom="page">
                  <wp:posOffset>7667625</wp:posOffset>
                </wp:positionV>
                <wp:extent cx="2179320" cy="124777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77777777" w:rsidR="005E3509" w:rsidRPr="00555A44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2ACDED22" w:rsidR="005E3509" w:rsidRDefault="005E3509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formativa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,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FE3492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5CD3D470" w14:textId="11334603" w:rsidR="00FE3492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Sumativa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, con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 1</w:t>
                            </w:r>
                          </w:p>
                          <w:p w14:paraId="74A1CF40" w14:textId="262C9EAD" w:rsidR="00B72649" w:rsidRPr="00555A44" w:rsidRDefault="00FE3492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ES 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: 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17186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 w:rsidR="00A838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B72649"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74A1CF41" w14:textId="77777777" w:rsidR="00B72649" w:rsidRPr="00555A44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0;margin-top:603.75pt;width:171.6pt;height:9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" filled="f" stroked="f" strokecolor="#c30">
                <v:textbox>
                  <w:txbxContent>
                    <w:p w14:paraId="74A1CF3E" w14:textId="77777777" w:rsidR="005E3509" w:rsidRPr="00555A44" w:rsidRDefault="005E3509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2ACDED22" w:rsidR="005E3509" w:rsidRDefault="005E3509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formativa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,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FE3492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5CD3D470" w14:textId="11334603" w:rsidR="00FE3492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Evaluación Sumativa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, con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 1</w:t>
                      </w:r>
                    </w:p>
                    <w:p w14:paraId="74A1CF40" w14:textId="262C9EAD" w:rsidR="00B72649" w:rsidRPr="00555A44" w:rsidRDefault="00FE3492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ES 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: 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17186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 w:rsidR="00A83830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B72649"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74A1CF41" w14:textId="77777777" w:rsidR="00B72649" w:rsidRPr="00555A44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45F13908" w:rsidR="00CB3560" w:rsidRDefault="00CB3560" w:rsidP="004F07C5">
      <w:pPr>
        <w:pStyle w:val="TITULO1"/>
        <w:numPr>
          <w:ilvl w:val="0"/>
          <w:numId w:val="30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44885869" w14:textId="29271F6D" w:rsidR="00440558" w:rsidRDefault="00440558" w:rsidP="00440558">
      <w:pPr>
        <w:pStyle w:val="Prrafodelista"/>
        <w:numPr>
          <w:ilvl w:val="0"/>
          <w:numId w:val="48"/>
        </w:numPr>
        <w:spacing w:before="240"/>
        <w:jc w:val="both"/>
        <w:rPr>
          <w:rFonts w:asciiTheme="minorHAnsi" w:hAnsiTheme="minorHAnsi"/>
          <w:color w:val="595959" w:themeColor="text1" w:themeTint="A6"/>
          <w:sz w:val="22"/>
          <w:szCs w:val="22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Para realizar las siguientes actividades debes </w:t>
      </w:r>
      <w:r w:rsidR="00BF366C">
        <w:rPr>
          <w:rFonts w:cs="Arial"/>
          <w:color w:val="595959" w:themeColor="text1" w:themeTint="A6"/>
          <w:sz w:val="20"/>
          <w:szCs w:val="20"/>
        </w:rPr>
        <w:t>trabajar individualmente, analizando los contenidos vistos en clases y complementar con la bibliografía sugerida por el docente</w:t>
      </w:r>
      <w:r>
        <w:rPr>
          <w:rFonts w:cs="Arial"/>
          <w:color w:val="595959" w:themeColor="text1" w:themeTint="A6"/>
          <w:sz w:val="20"/>
          <w:szCs w:val="20"/>
        </w:rPr>
        <w:t>.</w:t>
      </w:r>
      <w:r w:rsidR="00BF366C">
        <w:rPr>
          <w:rFonts w:cs="Arial"/>
          <w:color w:val="595959" w:themeColor="text1" w:themeTint="A6"/>
          <w:sz w:val="20"/>
          <w:szCs w:val="20"/>
        </w:rPr>
        <w:t xml:space="preserve"> Debes considerar que estás realizando un emprendimiento y lo estudiado te servirá para enfrentar con éxito dicho desafío.</w:t>
      </w:r>
    </w:p>
    <w:p w14:paraId="169C0CD6" w14:textId="1A43BBC5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Corroborar con el académico la fecha de entrega del informe escrito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 w:rsidR="00992615">
        <w:rPr>
          <w:rFonts w:cs="Arial"/>
          <w:color w:val="595959" w:themeColor="text1" w:themeTint="A6"/>
          <w:sz w:val="20"/>
          <w:szCs w:val="20"/>
        </w:rPr>
        <w:t>.</w:t>
      </w:r>
    </w:p>
    <w:p w14:paraId="0A3744AA" w14:textId="24151C8F" w:rsidR="00440558" w:rsidRDefault="00440558" w:rsidP="00440558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>Elaborar el informe de avance N°</w:t>
      </w:r>
      <w:r w:rsidR="00BF366C">
        <w:rPr>
          <w:rFonts w:cs="Arial"/>
          <w:color w:val="595959" w:themeColor="text1" w:themeTint="A6"/>
          <w:sz w:val="20"/>
          <w:szCs w:val="20"/>
        </w:rPr>
        <w:t>3</w:t>
      </w:r>
      <w:r>
        <w:rPr>
          <w:rFonts w:cs="Arial"/>
          <w:color w:val="595959" w:themeColor="text1" w:themeTint="A6"/>
          <w:sz w:val="20"/>
          <w:szCs w:val="20"/>
        </w:rPr>
        <w:t xml:space="preserve"> del proyecto de </w:t>
      </w:r>
      <w:proofErr w:type="spellStart"/>
      <w:r w:rsidR="00BF366C">
        <w:rPr>
          <w:rFonts w:cs="Arial"/>
          <w:color w:val="595959" w:themeColor="text1" w:themeTint="A6"/>
          <w:sz w:val="20"/>
          <w:szCs w:val="20"/>
        </w:rPr>
        <w:t>intra</w:t>
      </w:r>
      <w:r w:rsidR="008A357B">
        <w:rPr>
          <w:rFonts w:cs="Arial"/>
          <w:color w:val="595959" w:themeColor="text1" w:themeTint="A6"/>
          <w:sz w:val="20"/>
          <w:szCs w:val="20"/>
        </w:rPr>
        <w:t>emprendimiento</w:t>
      </w:r>
      <w:proofErr w:type="spellEnd"/>
      <w:r>
        <w:rPr>
          <w:rFonts w:cs="Arial"/>
          <w:color w:val="595959" w:themeColor="text1" w:themeTint="A6"/>
          <w:sz w:val="20"/>
          <w:szCs w:val="20"/>
        </w:rPr>
        <w:t>.</w:t>
      </w:r>
    </w:p>
    <w:p w14:paraId="30A8EF3B" w14:textId="6DB3C18C" w:rsidR="00440558" w:rsidRPr="00B342EE" w:rsidRDefault="00440558" w:rsidP="00B342EE">
      <w:pPr>
        <w:pStyle w:val="Prrafodelista"/>
        <w:numPr>
          <w:ilvl w:val="0"/>
          <w:numId w:val="48"/>
        </w:numPr>
        <w:spacing w:before="240" w:after="120"/>
        <w:jc w:val="both"/>
        <w:rPr>
          <w:rFonts w:cs="Arial"/>
          <w:color w:val="595959" w:themeColor="text1" w:themeTint="A6"/>
          <w:sz w:val="20"/>
          <w:szCs w:val="20"/>
        </w:rPr>
      </w:pPr>
      <w:r>
        <w:rPr>
          <w:rFonts w:cs="Arial"/>
          <w:color w:val="595959" w:themeColor="text1" w:themeTint="A6"/>
          <w:sz w:val="20"/>
          <w:szCs w:val="20"/>
        </w:rPr>
        <w:t xml:space="preserve">Revisar la </w:t>
      </w:r>
      <w:r w:rsidR="00BF366C">
        <w:rPr>
          <w:rFonts w:cs="Arial"/>
          <w:color w:val="595959" w:themeColor="text1" w:themeTint="A6"/>
          <w:sz w:val="20"/>
          <w:szCs w:val="20"/>
        </w:rPr>
        <w:t>rúbrica N°1</w:t>
      </w:r>
      <w:r>
        <w:rPr>
          <w:rFonts w:cs="Arial"/>
          <w:color w:val="595959" w:themeColor="text1" w:themeTint="A6"/>
          <w:sz w:val="20"/>
          <w:szCs w:val="20"/>
        </w:rPr>
        <w:t>, previo a su desarrollo.</w:t>
      </w:r>
    </w:p>
    <w:p w14:paraId="5225B77B" w14:textId="77777777" w:rsidR="00440558" w:rsidRPr="001B55ED" w:rsidRDefault="00440558" w:rsidP="00440558">
      <w:pPr>
        <w:pStyle w:val="TITULO1"/>
        <w:spacing w:before="0"/>
        <w:rPr>
          <w:color w:val="595959" w:themeColor="text1" w:themeTint="A6"/>
          <w:szCs w:val="24"/>
        </w:rPr>
      </w:pPr>
    </w:p>
    <w:p w14:paraId="74A1CE57" w14:textId="77777777" w:rsidR="00E13DAA" w:rsidRPr="00C52B9B" w:rsidRDefault="00E13DAA" w:rsidP="00E13DA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C52B9B">
        <w:rPr>
          <w:rFonts w:cs="Arial"/>
          <w:b/>
          <w:color w:val="595959" w:themeColor="text1" w:themeTint="A6"/>
          <w:sz w:val="36"/>
        </w:rPr>
        <w:t>Actividades</w:t>
      </w:r>
    </w:p>
    <w:p w14:paraId="32644B16" w14:textId="1997A0C0" w:rsidR="00647FBF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guía </w:t>
      </w:r>
      <w:proofErr w:type="spellStart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ABPro</w:t>
      </w:r>
      <w:proofErr w:type="spellEnd"/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tiene como propósito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explicar los elementos que deberán incluir en su informe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3</w:t>
      </w:r>
      <w:r w:rsidR="00D6753B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, por medio del cual podrán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evaluar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la gestión de sí mismos, necesaria para enfrentar con éxito el desafío de emprender.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Esta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terce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ra evaluación considera </w:t>
      </w:r>
      <w:r w:rsidR="00BF366C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lo visto en la Unidad N°3 y 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en la cual se deberán ejecutar las actividades descritas en cada uno de los pasos que se de</w:t>
      </w:r>
      <w:r w:rsidR="007E43D0">
        <w:rPr>
          <w:rFonts w:asciiTheme="minorHAnsi" w:hAnsiTheme="minorHAnsi"/>
          <w:b/>
          <w:color w:val="A6A6A6" w:themeColor="background1" w:themeShade="A6"/>
          <w:sz w:val="22"/>
          <w:szCs w:val="20"/>
        </w:rPr>
        <w:t>tallan</w:t>
      </w:r>
      <w:r>
        <w:rPr>
          <w:rFonts w:asciiTheme="minorHAnsi" w:hAnsiTheme="minorHAnsi"/>
          <w:b/>
          <w:color w:val="A6A6A6" w:themeColor="background1" w:themeShade="A6"/>
          <w:sz w:val="22"/>
          <w:szCs w:val="20"/>
        </w:rPr>
        <w:t xml:space="preserve"> a continuación.</w:t>
      </w:r>
    </w:p>
    <w:p w14:paraId="3838456A" w14:textId="77777777" w:rsidR="00B24439" w:rsidRDefault="00B24439" w:rsidP="00647FBF">
      <w:pPr>
        <w:jc w:val="both"/>
        <w:rPr>
          <w:rFonts w:asciiTheme="minorHAnsi" w:hAnsiTheme="minorHAnsi"/>
          <w:b/>
          <w:color w:val="A6A6A6" w:themeColor="background1" w:themeShade="A6"/>
          <w:sz w:val="22"/>
          <w:szCs w:val="20"/>
        </w:rPr>
      </w:pPr>
    </w:p>
    <w:p w14:paraId="74A1CE5C" w14:textId="601E324C" w:rsidR="00BE7653" w:rsidRPr="001B55ED" w:rsidRDefault="00BE7653" w:rsidP="00BE7653">
      <w:pPr>
        <w:pStyle w:val="Estilo3"/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 xml:space="preserve">Etapa 1: </w:t>
      </w:r>
      <w:r w:rsidR="000D3D2B">
        <w:rPr>
          <w:rFonts w:eastAsiaTheme="minorHAnsi" w:cs="Arial"/>
          <w:b/>
          <w:color w:val="595959" w:themeColor="text1" w:themeTint="A6"/>
          <w:sz w:val="28"/>
          <w:szCs w:val="24"/>
          <w:lang w:eastAsia="en-US" w:bidi="ar-SA"/>
        </w:rPr>
        <w:t>Gestión de sí mismos</w:t>
      </w:r>
    </w:p>
    <w:p w14:paraId="74A1CE61" w14:textId="729E59D3" w:rsidR="00BE7653" w:rsidRDefault="007E43D0" w:rsidP="00BE7653">
      <w:pPr>
        <w:pStyle w:val="Estilo3"/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En esta etapa, </w:t>
      </w:r>
      <w:r w:rsidR="000D3D2B"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 xml:space="preserve">evaluaremos su actitud emprendedora, </w:t>
      </w:r>
      <w:r>
        <w:rPr>
          <w:rFonts w:eastAsiaTheme="minorHAnsi" w:cstheme="minorBidi"/>
          <w:color w:val="A6A6A6" w:themeColor="background1" w:themeShade="A6"/>
          <w:sz w:val="22"/>
          <w:szCs w:val="24"/>
          <w:lang w:eastAsia="en-US" w:bidi="ar-SA"/>
        </w:rPr>
        <w:t>analizando los diferentes elementos señalados en las actividades a desarrollar y que se explicarán en los siguientes pasos:</w:t>
      </w:r>
    </w:p>
    <w:p w14:paraId="3AF53938" w14:textId="77777777" w:rsidR="007E43D0" w:rsidRPr="001B55ED" w:rsidRDefault="007E43D0" w:rsidP="00BE7653">
      <w:pPr>
        <w:pStyle w:val="Estilo3"/>
        <w:rPr>
          <w:rFonts w:eastAsiaTheme="minorHAnsi" w:cstheme="minorBidi"/>
          <w:color w:val="595959" w:themeColor="text1" w:themeTint="A6"/>
          <w:sz w:val="22"/>
          <w:szCs w:val="24"/>
          <w:lang w:eastAsia="en-US" w:bidi="ar-SA"/>
        </w:rPr>
      </w:pPr>
    </w:p>
    <w:p w14:paraId="6A56AEAE" w14:textId="4364E524" w:rsidR="00B97FD5" w:rsidRDefault="00BE7653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</w:pPr>
      <w:r w:rsidRPr="001B55ED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 xml:space="preserve">Paso 1.1: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Reconocimiento y justificación de competencias</w:t>
      </w:r>
    </w:p>
    <w:p w14:paraId="10B7650E" w14:textId="30DB4398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Deberán reconocer y justificar todas las competencias requeridas para emprender, clasificándolas </w:t>
      </w:r>
      <w:proofErr w:type="gramStart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eastAsia="en-US" w:bidi="ar-SA"/>
        </w:rPr>
        <w:t xml:space="preserve"> los contenidos vistos en clases.</w:t>
      </w:r>
    </w:p>
    <w:p w14:paraId="66BCEACB" w14:textId="77777777" w:rsidR="006512E3" w:rsidRP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ar-SA"/>
        </w:rPr>
      </w:pPr>
    </w:p>
    <w:p w14:paraId="21C1590E" w14:textId="78886002" w:rsidR="003E1A09" w:rsidRDefault="006B356B" w:rsidP="000D3D2B">
      <w:pPr>
        <w:pStyle w:val="Estilo3"/>
        <w:rPr>
          <w:b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Paso 1</w:t>
      </w:r>
      <w:r w:rsidR="003F27FA" w:rsidRPr="003F27FA">
        <w:rPr>
          <w:rFonts w:eastAsiaTheme="minorHAnsi" w:cs="Arial"/>
          <w:b/>
          <w:color w:val="595959" w:themeColor="text1" w:themeTint="A6"/>
          <w:szCs w:val="24"/>
          <w:lang w:eastAsia="en-US" w:bidi="ar-SA"/>
        </w:rPr>
        <w:t>.2:</w:t>
      </w:r>
      <w:r w:rsidR="006F4E9A" w:rsidRPr="006F4E9A">
        <w:t xml:space="preserve"> </w:t>
      </w:r>
      <w:r w:rsidR="000D3D2B" w:rsidRPr="00B047EC">
        <w:rPr>
          <w:b/>
        </w:rPr>
        <w:t>Determinación de fortalezas y debilidades</w:t>
      </w:r>
    </w:p>
    <w:p w14:paraId="22D82D02" w14:textId="32C668DE" w:rsidR="006512E3" w:rsidRPr="003E1A09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eastAsia="en-US" w:bidi="es-ES"/>
        </w:rPr>
        <w:t>Determinar las fortalezas y debilidades que tenemos es fundamental para poder aprovechar lo favorable con que contemos y así, poder superar las debilidades existentes; considerando como objetivo el generar un emprendimiento exitoso en el mercado. Una vez reconocidas las fortalezas y debilidades, debemos contemplar cómo superaremos las debilidades existentes, generando estrategias y tácticas compatibles.</w:t>
      </w:r>
    </w:p>
    <w:p w14:paraId="6EE57FC5" w14:textId="52A58538" w:rsidR="00825321" w:rsidRPr="00825321" w:rsidRDefault="00825321" w:rsidP="008450F1">
      <w:pPr>
        <w:pStyle w:val="Estilo3"/>
        <w:rPr>
          <w:rFonts w:eastAsiaTheme="minorHAnsi" w:cs="Arial"/>
          <w:color w:val="595959" w:themeColor="text1" w:themeTint="A6"/>
          <w:szCs w:val="24"/>
          <w:lang w:eastAsia="en-US" w:bidi="es-ES"/>
        </w:rPr>
      </w:pPr>
    </w:p>
    <w:p w14:paraId="0BE3D897" w14:textId="00B1D436" w:rsidR="008253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Paso 1.3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emociones y comportamientos</w:t>
      </w:r>
    </w:p>
    <w:p w14:paraId="4126BAA3" w14:textId="469DF763" w:rsidR="006512E3" w:rsidRDefault="006512E3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de psicología humana, analizar las emociones y comportamientos requeridos para ser un emprendedor exitoso. </w:t>
      </w:r>
    </w:p>
    <w:p w14:paraId="06DC1F45" w14:textId="77777777" w:rsidR="00025821" w:rsidRPr="00825321" w:rsidRDefault="00025821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52974B95" w14:textId="7B69D533" w:rsidR="00025821" w:rsidRDefault="00A74E07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 xml:space="preserve">Paso 1.4: 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Relación de expectativas de sí mismo y el éxito</w:t>
      </w:r>
    </w:p>
    <w:p w14:paraId="2625055B" w14:textId="38435325" w:rsidR="00185AC2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Considerando las expectativas de sí mismo y el éxito, encuadrados en el desarrollo de un emprendimiento; deberán determinar la relación existente y justificar </w:t>
      </w:r>
      <w:proofErr w:type="gramStart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de acuerdo a</w:t>
      </w:r>
      <w:proofErr w:type="gramEnd"/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 xml:space="preserve"> lo estudiado e investigado sobre este ámbito.</w:t>
      </w:r>
    </w:p>
    <w:p w14:paraId="09D991E7" w14:textId="77777777" w:rsidR="00185AC2" w:rsidRPr="00025821" w:rsidRDefault="00185AC2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0E8DDF35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107FE628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348E469A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5510B0F2" w14:textId="77777777" w:rsidR="00185AC2" w:rsidRDefault="00185AC2" w:rsidP="000D3D2B">
      <w:pPr>
        <w:pStyle w:val="Estilo3"/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</w:pPr>
    </w:p>
    <w:p w14:paraId="46135661" w14:textId="51376453" w:rsidR="008A357B" w:rsidRDefault="00A74E07" w:rsidP="000D3D2B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lastRenderedPageBreak/>
        <w:t>Paso 1.5</w:t>
      </w:r>
      <w:r w:rsidR="000D3D2B">
        <w:rPr>
          <w:rFonts w:eastAsiaTheme="minorHAnsi" w:cs="Arial"/>
          <w:b/>
          <w:color w:val="595959" w:themeColor="text1" w:themeTint="A6"/>
          <w:szCs w:val="24"/>
          <w:lang w:eastAsia="en-US" w:bidi="es-ES"/>
        </w:rPr>
        <w:t>: Análisis de niveles motivacionales de proyección laboral</w:t>
      </w:r>
    </w:p>
    <w:p w14:paraId="3F16187B" w14:textId="3AB7F2D0" w:rsidR="008A357B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  <w:r>
        <w:rPr>
          <w:rFonts w:eastAsiaTheme="minorHAnsi" w:cs="Arial"/>
          <w:color w:val="595959" w:themeColor="text1" w:themeTint="A6"/>
          <w:szCs w:val="24"/>
          <w:lang w:val="es-ES" w:eastAsia="en-US" w:bidi="es-ES"/>
        </w:rPr>
        <w:t>Analizar los niveles motivacionales de proyección laboral; considerando: motivación, aspiración y proyección.</w:t>
      </w:r>
    </w:p>
    <w:p w14:paraId="3DEAF492" w14:textId="77777777" w:rsidR="00185AC2" w:rsidRPr="00FF0F19" w:rsidRDefault="00185AC2" w:rsidP="00A74E07">
      <w:pPr>
        <w:pStyle w:val="Estilo3"/>
        <w:rPr>
          <w:rFonts w:eastAsiaTheme="minorHAnsi" w:cs="Arial"/>
          <w:color w:val="595959" w:themeColor="text1" w:themeTint="A6"/>
          <w:szCs w:val="24"/>
          <w:lang w:val="es-ES" w:eastAsia="en-US" w:bidi="es-ES"/>
        </w:rPr>
      </w:pPr>
    </w:p>
    <w:p w14:paraId="7FC93D7F" w14:textId="61620EAE" w:rsidR="001165A9" w:rsidRDefault="001165A9" w:rsidP="000D3D2B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4194ACE9" w14:textId="77777777" w:rsidR="00A93A40" w:rsidRDefault="00A93A40" w:rsidP="00A74E07">
      <w:pPr>
        <w:pStyle w:val="Estilo3"/>
        <w:rPr>
          <w:rFonts w:eastAsiaTheme="minorHAnsi" w:cs="Arial"/>
          <w:color w:val="595959" w:themeColor="text1" w:themeTint="A6"/>
          <w:lang w:val="es-ES" w:eastAsia="en-US" w:bidi="es-ES"/>
        </w:rPr>
      </w:pPr>
    </w:p>
    <w:p w14:paraId="120BE8B6" w14:textId="531867E5" w:rsidR="00D6753B" w:rsidRDefault="00D6753B" w:rsidP="00D6753B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</w:p>
    <w:p w14:paraId="74A1CE6C" w14:textId="35D790A8" w:rsidR="00E13DAA" w:rsidRPr="00DE5D63" w:rsidRDefault="00AB6112" w:rsidP="00DE5D63">
      <w:pPr>
        <w:pStyle w:val="Estilo3"/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</w:pPr>
      <w:r>
        <w:rPr>
          <w:rFonts w:eastAsiaTheme="minorHAnsi" w:cs="Arial"/>
          <w:color w:val="A6A6A6" w:themeColor="background1" w:themeShade="A6"/>
          <w:sz w:val="22"/>
          <w:szCs w:val="24"/>
          <w:lang w:eastAsia="en-US" w:bidi="ar-SA"/>
        </w:rPr>
        <w:t xml:space="preserve">. </w:t>
      </w:r>
    </w:p>
    <w:p w14:paraId="34BFBA53" w14:textId="1DD9CFDE" w:rsidR="003F27FA" w:rsidRPr="003F27FA" w:rsidRDefault="003F27F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3F27FA">
        <w:rPr>
          <w:rFonts w:cs="Arial"/>
          <w:b/>
          <w:color w:val="595959" w:themeColor="text1" w:themeTint="A6"/>
          <w:sz w:val="36"/>
        </w:rPr>
        <w:t>Recursos e instrumentos de evaluación</w:t>
      </w:r>
      <w:r w:rsidR="00AB6112">
        <w:rPr>
          <w:rFonts w:cs="Arial"/>
          <w:b/>
          <w:color w:val="595959" w:themeColor="text1" w:themeTint="A6"/>
          <w:sz w:val="36"/>
        </w:rPr>
        <w:t xml:space="preserve"> del aprendizaje</w:t>
      </w:r>
    </w:p>
    <w:p w14:paraId="1E841FC7" w14:textId="77777777" w:rsidR="003F27FA" w:rsidRPr="001B55ED" w:rsidRDefault="003F27FA" w:rsidP="0038061A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9960CA" w:rsidRPr="001B55ED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1B55ED" w:rsidRDefault="009960CA" w:rsidP="005A7932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9960CA" w:rsidRPr="001B55ED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Default="00AC26DF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74A1CE71" w14:textId="4533FEFD" w:rsidR="005627E4" w:rsidRPr="001B55ED" w:rsidRDefault="005627E4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>Plantilla: Informe</w:t>
            </w:r>
            <w:r w:rsidR="00185AC2">
              <w:rPr>
                <w:color w:val="404040" w:themeColor="text1" w:themeTint="BF"/>
                <w:sz w:val="28"/>
              </w:rPr>
              <w:t xml:space="preserve"> 3</w:t>
            </w:r>
          </w:p>
          <w:bookmarkStart w:id="0" w:name="_GoBack"/>
          <w:bookmarkStart w:id="1" w:name="_MON_1549175825"/>
          <w:bookmarkEnd w:id="1"/>
          <w:p w14:paraId="74A1CE72" w14:textId="00D1AA4A" w:rsidR="009960CA" w:rsidRPr="001B55ED" w:rsidRDefault="00D44957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03.5pt;height:66.75pt" o:ole="">
                  <v:imagedata r:id="rId11" o:title=""/>
                </v:shape>
                <o:OLEObject Type="Embed" ProgID="Word.Document.12" ShapeID="_x0000_i1031" DrawAspect="Icon" ObjectID="_1620215386" r:id="rId12">
                  <o:FieldCodes>\s</o:FieldCodes>
                </o:OLEObject>
              </w:object>
            </w:r>
            <w:bookmarkEnd w:id="0"/>
          </w:p>
          <w:p w14:paraId="74A1CE73" w14:textId="77777777" w:rsidR="00FB6BFA" w:rsidRPr="001B55ED" w:rsidRDefault="00FB6BFA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404040" w:themeColor="text1" w:themeTint="BF"/>
                <w:sz w:val="22"/>
              </w:rPr>
            </w:pPr>
          </w:p>
          <w:p w14:paraId="74A1CE76" w14:textId="24F2661E" w:rsidR="005627E4" w:rsidRPr="00AB6112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23E1B2FF" w14:textId="77777777" w:rsidR="00B50C57" w:rsidRDefault="00B50C57" w:rsidP="00B50C57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27DF17B5" w14:textId="0DD9EC61" w:rsidR="005627E4" w:rsidRDefault="00185AC2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Rúbrica 1</w:t>
            </w:r>
          </w:p>
          <w:p w14:paraId="7C4E029A" w14:textId="1C2B9414" w:rsidR="00B34868" w:rsidRDefault="00B34868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34" w:dyaOrig="997" w14:anchorId="4EDC93D0">
                <v:shape id="_x0000_i1026" type="#_x0000_t75" style="width:76.5pt;height:49.5pt" o:ole="">
                  <v:imagedata r:id="rId13" o:title=""/>
                </v:shape>
                <o:OLEObject Type="Embed" ProgID="Excel.Sheet.12" ShapeID="_x0000_i1026" DrawAspect="Icon" ObjectID="_1620215387" r:id="rId14"/>
              </w:object>
            </w:r>
          </w:p>
          <w:p w14:paraId="74A1CE7A" w14:textId="4CC20C49" w:rsidR="00B50C57" w:rsidRPr="001B55ED" w:rsidRDefault="00B50C57" w:rsidP="00B50C57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</w:rPr>
            </w:pPr>
          </w:p>
        </w:tc>
      </w:tr>
      <w:tr w:rsidR="005701AD" w:rsidRPr="001B55ED" w14:paraId="23C61B5E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B845C3" w14:textId="77777777" w:rsidR="005701AD" w:rsidRDefault="005701AD" w:rsidP="005701AD">
            <w:pPr>
              <w:pStyle w:val="Estilo1"/>
              <w:rPr>
                <w:color w:val="404040" w:themeColor="text1" w:themeTint="BF"/>
                <w:sz w:val="28"/>
              </w:rPr>
            </w:pPr>
          </w:p>
        </w:tc>
        <w:tc>
          <w:tcPr>
            <w:tcW w:w="5221" w:type="dxa"/>
          </w:tcPr>
          <w:p w14:paraId="115923FB" w14:textId="77777777" w:rsidR="005701AD" w:rsidRDefault="005701AD" w:rsidP="005701AD">
            <w:pPr>
              <w:pStyle w:val="Estilo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</w:tc>
      </w:tr>
    </w:tbl>
    <w:p w14:paraId="74A1CEF7" w14:textId="2AD4922C" w:rsidR="002A1E67" w:rsidRPr="00AB6112" w:rsidRDefault="002A1E67" w:rsidP="004B0771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2A1E67" w:rsidRPr="00AB6112" w:rsidSect="0069798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91237" w14:textId="77777777" w:rsidR="00F206A2" w:rsidRDefault="00F206A2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42FC7A3B" w14:textId="77777777" w:rsidR="00F206A2" w:rsidRDefault="00F206A2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76B910B8" w:rsid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Desarrollo del emprendimiento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 w:rsidR="0069798B">
          <w:rPr>
            <w:rFonts w:asciiTheme="minorHAnsi" w:hAnsiTheme="minorHAnsi"/>
            <w:sz w:val="20"/>
          </w:rPr>
          <w:t>–</w:t>
        </w:r>
        <w:r w:rsidR="00CB78DC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GEDE01</w:t>
        </w:r>
      </w:p>
      <w:p w14:paraId="74A1CF0F" w14:textId="2EA03B80" w:rsidR="0069798B" w:rsidRPr="00CB78DC" w:rsidRDefault="007671CC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2018</w:t>
        </w:r>
      </w:p>
      <w:p w14:paraId="74A1CF10" w14:textId="39B04841" w:rsidR="004C3522" w:rsidRPr="00CB78DC" w:rsidRDefault="004C3522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863D96" w:rsidRPr="00863D96">
          <w:rPr>
            <w:rFonts w:asciiTheme="minorHAnsi" w:hAnsiTheme="minorHAnsi"/>
            <w:noProof/>
            <w:sz w:val="22"/>
            <w:szCs w:val="22"/>
            <w:lang w:val="es-ES"/>
          </w:rPr>
          <w:t>6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3" w14:textId="77777777" w:rsidR="0069798B" w:rsidRDefault="00F206A2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6BFA" w14:textId="77777777" w:rsidR="00F206A2" w:rsidRDefault="00F206A2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05EA8AE5" w14:textId="77777777" w:rsidR="00F206A2" w:rsidRDefault="00F206A2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9" w14:textId="77777777" w:rsidR="004C3522" w:rsidRPr="000929F8" w:rsidRDefault="004C3522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9" w14:textId="77777777" w:rsidR="004C3522" w:rsidRPr="000929F8" w:rsidRDefault="004C3522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Default="00C70E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D6"/>
    <w:multiLevelType w:val="hybridMultilevel"/>
    <w:tmpl w:val="E9D094F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7BA88C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2120157A">
      <w:start w:val="1"/>
      <w:numFmt w:val="decimal"/>
      <w:lvlText w:val="%4."/>
      <w:lvlJc w:val="left"/>
      <w:pPr>
        <w:ind w:left="2520" w:hanging="360"/>
      </w:pPr>
      <w:rPr>
        <w:rFonts w:hint="default"/>
        <w:u w:val="single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1229"/>
    <w:multiLevelType w:val="hybridMultilevel"/>
    <w:tmpl w:val="909C458C"/>
    <w:lvl w:ilvl="0" w:tplc="A0C65D58">
      <w:start w:val="1"/>
      <w:numFmt w:val="upperRoman"/>
      <w:lvlText w:val="%1."/>
      <w:lvlJc w:val="right"/>
      <w:pPr>
        <w:ind w:left="72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E9"/>
    <w:multiLevelType w:val="hybridMultilevel"/>
    <w:tmpl w:val="27184A70"/>
    <w:lvl w:ilvl="0" w:tplc="198C92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  <w:u w:color="FF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22C90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D22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51D3A"/>
    <w:multiLevelType w:val="hybridMultilevel"/>
    <w:tmpl w:val="4CD85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9367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7A5BDE"/>
    <w:multiLevelType w:val="hybridMultilevel"/>
    <w:tmpl w:val="32DA2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8CC301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71A22"/>
    <w:multiLevelType w:val="hybridMultilevel"/>
    <w:tmpl w:val="6F7EA3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C543A6"/>
    <w:multiLevelType w:val="hybridMultilevel"/>
    <w:tmpl w:val="C9BA8E3A"/>
    <w:lvl w:ilvl="0" w:tplc="31526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82B42"/>
    <w:multiLevelType w:val="hybridMultilevel"/>
    <w:tmpl w:val="A2A8B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A6722"/>
    <w:multiLevelType w:val="hybridMultilevel"/>
    <w:tmpl w:val="71CC32DC"/>
    <w:lvl w:ilvl="0" w:tplc="20E20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7539C"/>
    <w:multiLevelType w:val="hybridMultilevel"/>
    <w:tmpl w:val="BC7EBA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A55CE"/>
    <w:multiLevelType w:val="hybridMultilevel"/>
    <w:tmpl w:val="212CE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DF847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E4D8C"/>
    <w:multiLevelType w:val="hybridMultilevel"/>
    <w:tmpl w:val="1356192C"/>
    <w:lvl w:ilvl="0" w:tplc="04849090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35296"/>
    <w:multiLevelType w:val="hybridMultilevel"/>
    <w:tmpl w:val="56567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40DB7"/>
    <w:multiLevelType w:val="hybridMultilevel"/>
    <w:tmpl w:val="A9269C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4B297D"/>
    <w:multiLevelType w:val="hybridMultilevel"/>
    <w:tmpl w:val="DE6C88D4"/>
    <w:lvl w:ilvl="0" w:tplc="3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836D15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55DED"/>
    <w:multiLevelType w:val="hybridMultilevel"/>
    <w:tmpl w:val="57329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96E75"/>
    <w:multiLevelType w:val="hybridMultilevel"/>
    <w:tmpl w:val="BCE2B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EB7783"/>
    <w:multiLevelType w:val="hybridMultilevel"/>
    <w:tmpl w:val="1FBEFD88"/>
    <w:lvl w:ilvl="0" w:tplc="C0E486A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96C94"/>
    <w:multiLevelType w:val="hybridMultilevel"/>
    <w:tmpl w:val="53E4DC40"/>
    <w:lvl w:ilvl="0" w:tplc="1018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7C21D3"/>
    <w:multiLevelType w:val="hybridMultilevel"/>
    <w:tmpl w:val="81620B62"/>
    <w:lvl w:ilvl="0" w:tplc="826AC5F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A1BEC"/>
    <w:multiLevelType w:val="hybridMultilevel"/>
    <w:tmpl w:val="3658591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2"/>
  </w:num>
  <w:num w:numId="4">
    <w:abstractNumId w:val="7"/>
  </w:num>
  <w:num w:numId="5">
    <w:abstractNumId w:val="44"/>
  </w:num>
  <w:num w:numId="6">
    <w:abstractNumId w:val="20"/>
  </w:num>
  <w:num w:numId="7">
    <w:abstractNumId w:val="33"/>
  </w:num>
  <w:num w:numId="8">
    <w:abstractNumId w:val="35"/>
  </w:num>
  <w:num w:numId="9">
    <w:abstractNumId w:val="4"/>
  </w:num>
  <w:num w:numId="10">
    <w:abstractNumId w:val="41"/>
  </w:num>
  <w:num w:numId="11">
    <w:abstractNumId w:val="8"/>
  </w:num>
  <w:num w:numId="12">
    <w:abstractNumId w:val="3"/>
  </w:num>
  <w:num w:numId="13">
    <w:abstractNumId w:val="34"/>
  </w:num>
  <w:num w:numId="14">
    <w:abstractNumId w:val="11"/>
  </w:num>
  <w:num w:numId="15">
    <w:abstractNumId w:val="19"/>
  </w:num>
  <w:num w:numId="16">
    <w:abstractNumId w:val="40"/>
  </w:num>
  <w:num w:numId="17">
    <w:abstractNumId w:val="24"/>
  </w:num>
  <w:num w:numId="18">
    <w:abstractNumId w:val="37"/>
  </w:num>
  <w:num w:numId="19">
    <w:abstractNumId w:val="12"/>
  </w:num>
  <w:num w:numId="20">
    <w:abstractNumId w:val="21"/>
  </w:num>
  <w:num w:numId="21">
    <w:abstractNumId w:val="5"/>
  </w:num>
  <w:num w:numId="22">
    <w:abstractNumId w:val="23"/>
  </w:num>
  <w:num w:numId="23">
    <w:abstractNumId w:val="15"/>
  </w:num>
  <w:num w:numId="24">
    <w:abstractNumId w:val="10"/>
  </w:num>
  <w:num w:numId="25">
    <w:abstractNumId w:val="42"/>
  </w:num>
  <w:num w:numId="26">
    <w:abstractNumId w:val="17"/>
  </w:num>
  <w:num w:numId="27">
    <w:abstractNumId w:val="29"/>
  </w:num>
  <w:num w:numId="28">
    <w:abstractNumId w:val="46"/>
  </w:num>
  <w:num w:numId="29">
    <w:abstractNumId w:val="31"/>
  </w:num>
  <w:num w:numId="30">
    <w:abstractNumId w:val="13"/>
  </w:num>
  <w:num w:numId="31">
    <w:abstractNumId w:val="9"/>
  </w:num>
  <w:num w:numId="32">
    <w:abstractNumId w:val="6"/>
  </w:num>
  <w:num w:numId="33">
    <w:abstractNumId w:val="16"/>
  </w:num>
  <w:num w:numId="34">
    <w:abstractNumId w:val="45"/>
  </w:num>
  <w:num w:numId="35">
    <w:abstractNumId w:val="30"/>
  </w:num>
  <w:num w:numId="36">
    <w:abstractNumId w:val="36"/>
  </w:num>
  <w:num w:numId="37">
    <w:abstractNumId w:val="18"/>
  </w:num>
  <w:num w:numId="38">
    <w:abstractNumId w:val="32"/>
  </w:num>
  <w:num w:numId="39">
    <w:abstractNumId w:val="0"/>
  </w:num>
  <w:num w:numId="40">
    <w:abstractNumId w:val="43"/>
  </w:num>
  <w:num w:numId="41">
    <w:abstractNumId w:val="2"/>
  </w:num>
  <w:num w:numId="42">
    <w:abstractNumId w:val="25"/>
  </w:num>
  <w:num w:numId="43">
    <w:abstractNumId w:val="38"/>
  </w:num>
  <w:num w:numId="44">
    <w:abstractNumId w:val="14"/>
  </w:num>
  <w:num w:numId="45">
    <w:abstractNumId w:val="27"/>
  </w:num>
  <w:num w:numId="46">
    <w:abstractNumId w:val="28"/>
  </w:num>
  <w:num w:numId="47">
    <w:abstractNumId w:val="39"/>
  </w:num>
  <w:num w:numId="4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821"/>
    <w:rsid w:val="00034AE8"/>
    <w:rsid w:val="000350CD"/>
    <w:rsid w:val="0004305E"/>
    <w:rsid w:val="00043165"/>
    <w:rsid w:val="000432F7"/>
    <w:rsid w:val="000467E5"/>
    <w:rsid w:val="00052337"/>
    <w:rsid w:val="000606F9"/>
    <w:rsid w:val="000615FF"/>
    <w:rsid w:val="000716A9"/>
    <w:rsid w:val="00071E92"/>
    <w:rsid w:val="000733A0"/>
    <w:rsid w:val="000739B3"/>
    <w:rsid w:val="000813E5"/>
    <w:rsid w:val="000A2CA4"/>
    <w:rsid w:val="000A2E63"/>
    <w:rsid w:val="000B3D9B"/>
    <w:rsid w:val="000B6C51"/>
    <w:rsid w:val="000B764E"/>
    <w:rsid w:val="000D3575"/>
    <w:rsid w:val="000D3D2B"/>
    <w:rsid w:val="000D5833"/>
    <w:rsid w:val="000D727B"/>
    <w:rsid w:val="000E128A"/>
    <w:rsid w:val="000E6BEC"/>
    <w:rsid w:val="000F16FD"/>
    <w:rsid w:val="00103C87"/>
    <w:rsid w:val="001059A4"/>
    <w:rsid w:val="001059F5"/>
    <w:rsid w:val="001165A9"/>
    <w:rsid w:val="001211C0"/>
    <w:rsid w:val="00126315"/>
    <w:rsid w:val="00132C28"/>
    <w:rsid w:val="00132D2E"/>
    <w:rsid w:val="0013605E"/>
    <w:rsid w:val="00140DAA"/>
    <w:rsid w:val="00147E8F"/>
    <w:rsid w:val="0015192B"/>
    <w:rsid w:val="001631B4"/>
    <w:rsid w:val="00167B65"/>
    <w:rsid w:val="00171869"/>
    <w:rsid w:val="00171B35"/>
    <w:rsid w:val="0018125A"/>
    <w:rsid w:val="001830F3"/>
    <w:rsid w:val="001836C2"/>
    <w:rsid w:val="00185A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B5ED9"/>
    <w:rsid w:val="001D182D"/>
    <w:rsid w:val="001E0A83"/>
    <w:rsid w:val="001F2495"/>
    <w:rsid w:val="001F2E5B"/>
    <w:rsid w:val="001F6DD0"/>
    <w:rsid w:val="00202620"/>
    <w:rsid w:val="00203253"/>
    <w:rsid w:val="00206A5B"/>
    <w:rsid w:val="00212EBC"/>
    <w:rsid w:val="00214769"/>
    <w:rsid w:val="00220FD6"/>
    <w:rsid w:val="00221A8A"/>
    <w:rsid w:val="00221E78"/>
    <w:rsid w:val="00232873"/>
    <w:rsid w:val="002403BD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1C27"/>
    <w:rsid w:val="00281C2D"/>
    <w:rsid w:val="00282639"/>
    <w:rsid w:val="002845F8"/>
    <w:rsid w:val="00290A03"/>
    <w:rsid w:val="002A182B"/>
    <w:rsid w:val="002A1E67"/>
    <w:rsid w:val="002A27CE"/>
    <w:rsid w:val="002A3E7A"/>
    <w:rsid w:val="002A510A"/>
    <w:rsid w:val="002B01E0"/>
    <w:rsid w:val="002B5DE9"/>
    <w:rsid w:val="002C08CC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53F40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C535A"/>
    <w:rsid w:val="003D1E79"/>
    <w:rsid w:val="003D323C"/>
    <w:rsid w:val="003E1A09"/>
    <w:rsid w:val="003E2501"/>
    <w:rsid w:val="003E4F5A"/>
    <w:rsid w:val="003F27FA"/>
    <w:rsid w:val="003F4085"/>
    <w:rsid w:val="003F6632"/>
    <w:rsid w:val="003F6E37"/>
    <w:rsid w:val="003F7EA6"/>
    <w:rsid w:val="004053EC"/>
    <w:rsid w:val="00406248"/>
    <w:rsid w:val="00406559"/>
    <w:rsid w:val="004128D3"/>
    <w:rsid w:val="00427F61"/>
    <w:rsid w:val="00431F28"/>
    <w:rsid w:val="00432515"/>
    <w:rsid w:val="0043691E"/>
    <w:rsid w:val="004400F9"/>
    <w:rsid w:val="0044048B"/>
    <w:rsid w:val="00440558"/>
    <w:rsid w:val="00444C66"/>
    <w:rsid w:val="00452D2C"/>
    <w:rsid w:val="00454743"/>
    <w:rsid w:val="00455D80"/>
    <w:rsid w:val="00487A42"/>
    <w:rsid w:val="00490CE3"/>
    <w:rsid w:val="00494320"/>
    <w:rsid w:val="00494346"/>
    <w:rsid w:val="004951B8"/>
    <w:rsid w:val="0049706C"/>
    <w:rsid w:val="004B0062"/>
    <w:rsid w:val="004B0771"/>
    <w:rsid w:val="004B32B8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01AD"/>
    <w:rsid w:val="00577C25"/>
    <w:rsid w:val="00583CC2"/>
    <w:rsid w:val="0058698E"/>
    <w:rsid w:val="005A0C4F"/>
    <w:rsid w:val="005A4B0A"/>
    <w:rsid w:val="005A5E0B"/>
    <w:rsid w:val="005B70B7"/>
    <w:rsid w:val="005C1D86"/>
    <w:rsid w:val="005C7770"/>
    <w:rsid w:val="005C7C2E"/>
    <w:rsid w:val="005E134F"/>
    <w:rsid w:val="005E344F"/>
    <w:rsid w:val="005E3509"/>
    <w:rsid w:val="005E565A"/>
    <w:rsid w:val="005E6B7B"/>
    <w:rsid w:val="005E7789"/>
    <w:rsid w:val="00603995"/>
    <w:rsid w:val="006066A0"/>
    <w:rsid w:val="00607AB5"/>
    <w:rsid w:val="00621095"/>
    <w:rsid w:val="006322BE"/>
    <w:rsid w:val="00635E0C"/>
    <w:rsid w:val="00647FBF"/>
    <w:rsid w:val="006512E3"/>
    <w:rsid w:val="0065201C"/>
    <w:rsid w:val="006530E6"/>
    <w:rsid w:val="00664579"/>
    <w:rsid w:val="00670DF2"/>
    <w:rsid w:val="006716DA"/>
    <w:rsid w:val="00675FF9"/>
    <w:rsid w:val="00682766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E55B4"/>
    <w:rsid w:val="006E65E4"/>
    <w:rsid w:val="006F4E9A"/>
    <w:rsid w:val="00700B74"/>
    <w:rsid w:val="007105D8"/>
    <w:rsid w:val="00713BCA"/>
    <w:rsid w:val="00717CE2"/>
    <w:rsid w:val="00725B44"/>
    <w:rsid w:val="00725DB6"/>
    <w:rsid w:val="00731E5F"/>
    <w:rsid w:val="007414B1"/>
    <w:rsid w:val="00743ADE"/>
    <w:rsid w:val="00745507"/>
    <w:rsid w:val="00745AD2"/>
    <w:rsid w:val="00754519"/>
    <w:rsid w:val="00763271"/>
    <w:rsid w:val="00763DE1"/>
    <w:rsid w:val="00764615"/>
    <w:rsid w:val="00764D31"/>
    <w:rsid w:val="007671CC"/>
    <w:rsid w:val="0077352E"/>
    <w:rsid w:val="0077370C"/>
    <w:rsid w:val="00774929"/>
    <w:rsid w:val="0077644F"/>
    <w:rsid w:val="00781FDB"/>
    <w:rsid w:val="00787D40"/>
    <w:rsid w:val="00790227"/>
    <w:rsid w:val="007912DD"/>
    <w:rsid w:val="007A23C9"/>
    <w:rsid w:val="007A6F6A"/>
    <w:rsid w:val="007B1D7B"/>
    <w:rsid w:val="007B3DF5"/>
    <w:rsid w:val="007B6FF6"/>
    <w:rsid w:val="007C27CE"/>
    <w:rsid w:val="007D09F1"/>
    <w:rsid w:val="007D3492"/>
    <w:rsid w:val="007D4626"/>
    <w:rsid w:val="007E2062"/>
    <w:rsid w:val="007E43D0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25321"/>
    <w:rsid w:val="00826EB4"/>
    <w:rsid w:val="0083223E"/>
    <w:rsid w:val="00833A91"/>
    <w:rsid w:val="00835691"/>
    <w:rsid w:val="00835F43"/>
    <w:rsid w:val="0084006C"/>
    <w:rsid w:val="00844B17"/>
    <w:rsid w:val="008450F1"/>
    <w:rsid w:val="00845189"/>
    <w:rsid w:val="008457D2"/>
    <w:rsid w:val="00845D2E"/>
    <w:rsid w:val="00863D96"/>
    <w:rsid w:val="0087270E"/>
    <w:rsid w:val="00876AED"/>
    <w:rsid w:val="00885BD8"/>
    <w:rsid w:val="008874E3"/>
    <w:rsid w:val="00892A6E"/>
    <w:rsid w:val="0089749C"/>
    <w:rsid w:val="00897CD9"/>
    <w:rsid w:val="008A30CA"/>
    <w:rsid w:val="008A357B"/>
    <w:rsid w:val="008A36D9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900EB5"/>
    <w:rsid w:val="00903D3B"/>
    <w:rsid w:val="00913BC6"/>
    <w:rsid w:val="00913F7F"/>
    <w:rsid w:val="00927465"/>
    <w:rsid w:val="00932780"/>
    <w:rsid w:val="0093773A"/>
    <w:rsid w:val="0094679E"/>
    <w:rsid w:val="00952A1B"/>
    <w:rsid w:val="00954FCD"/>
    <w:rsid w:val="00976227"/>
    <w:rsid w:val="009829C4"/>
    <w:rsid w:val="009852B6"/>
    <w:rsid w:val="00992615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3067C"/>
    <w:rsid w:val="00A3152D"/>
    <w:rsid w:val="00A34435"/>
    <w:rsid w:val="00A34AE4"/>
    <w:rsid w:val="00A37FB4"/>
    <w:rsid w:val="00A41D53"/>
    <w:rsid w:val="00A42EA9"/>
    <w:rsid w:val="00A46DD3"/>
    <w:rsid w:val="00A47E30"/>
    <w:rsid w:val="00A51CCD"/>
    <w:rsid w:val="00A53801"/>
    <w:rsid w:val="00A53E45"/>
    <w:rsid w:val="00A5667D"/>
    <w:rsid w:val="00A571AB"/>
    <w:rsid w:val="00A576D5"/>
    <w:rsid w:val="00A65A60"/>
    <w:rsid w:val="00A72733"/>
    <w:rsid w:val="00A74E07"/>
    <w:rsid w:val="00A76DC2"/>
    <w:rsid w:val="00A76DEF"/>
    <w:rsid w:val="00A83830"/>
    <w:rsid w:val="00A84640"/>
    <w:rsid w:val="00A93A40"/>
    <w:rsid w:val="00A95382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3E51"/>
    <w:rsid w:val="00AB6112"/>
    <w:rsid w:val="00AB6BD4"/>
    <w:rsid w:val="00AC01D1"/>
    <w:rsid w:val="00AC1262"/>
    <w:rsid w:val="00AC26DF"/>
    <w:rsid w:val="00AC3067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47EC"/>
    <w:rsid w:val="00B121C4"/>
    <w:rsid w:val="00B1760C"/>
    <w:rsid w:val="00B23613"/>
    <w:rsid w:val="00B24439"/>
    <w:rsid w:val="00B270B5"/>
    <w:rsid w:val="00B27D39"/>
    <w:rsid w:val="00B31D02"/>
    <w:rsid w:val="00B342EE"/>
    <w:rsid w:val="00B34868"/>
    <w:rsid w:val="00B4440F"/>
    <w:rsid w:val="00B50C57"/>
    <w:rsid w:val="00B621E7"/>
    <w:rsid w:val="00B661A2"/>
    <w:rsid w:val="00B66C0A"/>
    <w:rsid w:val="00B72649"/>
    <w:rsid w:val="00B75A9B"/>
    <w:rsid w:val="00B87AA4"/>
    <w:rsid w:val="00B97FD5"/>
    <w:rsid w:val="00BA2B16"/>
    <w:rsid w:val="00BA39F3"/>
    <w:rsid w:val="00BA7B5B"/>
    <w:rsid w:val="00BB7455"/>
    <w:rsid w:val="00BD3513"/>
    <w:rsid w:val="00BD4F29"/>
    <w:rsid w:val="00BE7653"/>
    <w:rsid w:val="00BE773C"/>
    <w:rsid w:val="00BF366C"/>
    <w:rsid w:val="00C05239"/>
    <w:rsid w:val="00C06BEC"/>
    <w:rsid w:val="00C1209B"/>
    <w:rsid w:val="00C2259E"/>
    <w:rsid w:val="00C36A3F"/>
    <w:rsid w:val="00C41F5B"/>
    <w:rsid w:val="00C50BAE"/>
    <w:rsid w:val="00C57F70"/>
    <w:rsid w:val="00C60448"/>
    <w:rsid w:val="00C622E1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5958"/>
    <w:rsid w:val="00CB16BB"/>
    <w:rsid w:val="00CB29E0"/>
    <w:rsid w:val="00CB3560"/>
    <w:rsid w:val="00CB6A49"/>
    <w:rsid w:val="00CB78DC"/>
    <w:rsid w:val="00CC1503"/>
    <w:rsid w:val="00CC4DA5"/>
    <w:rsid w:val="00CD1BD0"/>
    <w:rsid w:val="00CE3A3D"/>
    <w:rsid w:val="00CE6F98"/>
    <w:rsid w:val="00CF46C6"/>
    <w:rsid w:val="00CF68F8"/>
    <w:rsid w:val="00D07843"/>
    <w:rsid w:val="00D2394D"/>
    <w:rsid w:val="00D249C2"/>
    <w:rsid w:val="00D33351"/>
    <w:rsid w:val="00D34169"/>
    <w:rsid w:val="00D37024"/>
    <w:rsid w:val="00D44957"/>
    <w:rsid w:val="00D65228"/>
    <w:rsid w:val="00D6753B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6E5E"/>
    <w:rsid w:val="00DC08E1"/>
    <w:rsid w:val="00DC1AAD"/>
    <w:rsid w:val="00DC5A11"/>
    <w:rsid w:val="00DC69F3"/>
    <w:rsid w:val="00DD1D15"/>
    <w:rsid w:val="00DE5D63"/>
    <w:rsid w:val="00E01770"/>
    <w:rsid w:val="00E02176"/>
    <w:rsid w:val="00E05685"/>
    <w:rsid w:val="00E11DC9"/>
    <w:rsid w:val="00E13502"/>
    <w:rsid w:val="00E13DAA"/>
    <w:rsid w:val="00E1681F"/>
    <w:rsid w:val="00E20D5B"/>
    <w:rsid w:val="00E20FF0"/>
    <w:rsid w:val="00E21FD7"/>
    <w:rsid w:val="00E24854"/>
    <w:rsid w:val="00E317C5"/>
    <w:rsid w:val="00E32D32"/>
    <w:rsid w:val="00E33870"/>
    <w:rsid w:val="00E453E8"/>
    <w:rsid w:val="00E45793"/>
    <w:rsid w:val="00E47562"/>
    <w:rsid w:val="00E54905"/>
    <w:rsid w:val="00E55F9A"/>
    <w:rsid w:val="00E57D45"/>
    <w:rsid w:val="00E57EBD"/>
    <w:rsid w:val="00E60768"/>
    <w:rsid w:val="00E62943"/>
    <w:rsid w:val="00E62E31"/>
    <w:rsid w:val="00E70F64"/>
    <w:rsid w:val="00E71CFE"/>
    <w:rsid w:val="00E72C11"/>
    <w:rsid w:val="00E84964"/>
    <w:rsid w:val="00E93E39"/>
    <w:rsid w:val="00EA2357"/>
    <w:rsid w:val="00EA297B"/>
    <w:rsid w:val="00EB2537"/>
    <w:rsid w:val="00EB41CE"/>
    <w:rsid w:val="00EC7DF9"/>
    <w:rsid w:val="00ED10E5"/>
    <w:rsid w:val="00ED19D8"/>
    <w:rsid w:val="00ED6650"/>
    <w:rsid w:val="00EE0FAC"/>
    <w:rsid w:val="00EE3294"/>
    <w:rsid w:val="00EE6FDA"/>
    <w:rsid w:val="00EF44D9"/>
    <w:rsid w:val="00EF7178"/>
    <w:rsid w:val="00F006B1"/>
    <w:rsid w:val="00F03B00"/>
    <w:rsid w:val="00F0529F"/>
    <w:rsid w:val="00F1495F"/>
    <w:rsid w:val="00F206A2"/>
    <w:rsid w:val="00F22296"/>
    <w:rsid w:val="00F2235D"/>
    <w:rsid w:val="00F32A80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A4A20"/>
    <w:rsid w:val="00FB2CA0"/>
    <w:rsid w:val="00FB50D2"/>
    <w:rsid w:val="00FB6BFA"/>
    <w:rsid w:val="00FC61EE"/>
    <w:rsid w:val="00FD1334"/>
    <w:rsid w:val="00FE3492"/>
    <w:rsid w:val="00FE5963"/>
    <w:rsid w:val="00FF0CB6"/>
    <w:rsid w:val="00FF0F19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96C47A409B548ACEBBE6FA2D71B6E" ma:contentTypeVersion="0" ma:contentTypeDescription="Crear nuevo documento." ma:contentTypeScope="" ma:versionID="85a53eb2470820fd56cf9fb185a2c0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D5FB9-1EDD-4E92-BF6E-926669DB8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B1746D-6506-4034-9052-8F5B628B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FELIPE IGNACIO INDA MARTINEZ</cp:lastModifiedBy>
  <cp:revision>16</cp:revision>
  <cp:lastPrinted>2016-06-30T20:25:00Z</cp:lastPrinted>
  <dcterms:created xsi:type="dcterms:W3CDTF">2018-07-24T01:53:00Z</dcterms:created>
  <dcterms:modified xsi:type="dcterms:W3CDTF">2019-05-24T19:03:00Z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0x01010086D96C47A409B548ACEBBE6FA2D71B6E</vt:lpwstr>
  </property>
</Properties>
</file>