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Default of Credit Card Clients Data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Estimate the probability of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Dataset: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advanced level data set has 30000 rows and 24 columns.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data set could be used to estimate the probability of default payment by credit card client using the data provided.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Handling NULL values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There are no null values so there is no need to replace them with the mean or to delete any rows or columns.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first row was filled with X1, X2, and so on with the next row being the names of the names of the variables so it had to be fixed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 scaling was done where ever it was needed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75% of the data was used for training the model and the remaining 25% was used for testing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and Techniques Used: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Only manager an accuracy of 73% even after using Bagging, model was overfitted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kNN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Accuracy: 79%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SVM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Accuracy: 82%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Accuracy: 81%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 Classification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Accuracy: 82.48%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Accuracy: 81%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LightBGM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Accuracy: 82.5%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Accuracy: 82.1%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Most of the models managed to get around 80% but the decision trees and the random forest were overfitted meaning that more variation is needed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Results: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Ensemble methods like Random Forest, LightBGM, and XGBoost demonstrated the best performance, with accuracies ranging from 82.1% to 82.5%.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