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ascii="Arial Black" w:hAnsi="Arial Black"/>
          <w:sz w:val="52"/>
        </w:rPr>
      </w:pPr>
    </w:p>
    <w:p>
      <w:pPr>
        <w:jc w:val="center"/>
        <w:rPr>
          <w:rFonts w:ascii="黑体" w:eastAsia="黑体"/>
          <w:b/>
          <w:sz w:val="52"/>
        </w:rPr>
      </w:pPr>
      <w:r>
        <w:rPr>
          <w:rFonts w:hint="eastAsia" w:ascii="Arial Black" w:hAnsi="Arial Black"/>
          <w:sz w:val="52"/>
        </w:rPr>
        <w:t>SP15</w:t>
      </w:r>
      <w:r>
        <w:rPr>
          <w:rFonts w:hint="eastAsia" w:ascii="黑体" w:hAnsi="Arial Black" w:eastAsia="黑体"/>
          <w:b/>
          <w:sz w:val="52"/>
        </w:rPr>
        <w:t>标准</w:t>
      </w:r>
      <w:r>
        <w:rPr>
          <w:rFonts w:hint="eastAsia" w:ascii="黑体" w:eastAsia="黑体"/>
          <w:b/>
          <w:sz w:val="52"/>
        </w:rPr>
        <w:t>智能变速云台</w:t>
      </w:r>
    </w:p>
    <w:p>
      <w:pPr>
        <w:jc w:val="center"/>
        <w:rPr>
          <w:rFonts w:ascii="黑体" w:eastAsia="黑体"/>
          <w:b/>
          <w:sz w:val="52"/>
        </w:rPr>
      </w:pPr>
      <w:r>
        <w:rPr>
          <w:rFonts w:hint="eastAsia" w:ascii="黑体" w:eastAsia="黑体"/>
          <w:b/>
          <w:sz w:val="52"/>
        </w:rPr>
        <w:t>用户手册</w:t>
      </w:r>
    </w:p>
    <w:p>
      <w:pPr>
        <w:rPr>
          <w:rFonts w:ascii="黑体" w:eastAsia="黑体"/>
          <w:sz w:val="28"/>
        </w:rPr>
      </w:pPr>
    </w:p>
    <w:p>
      <w:pPr>
        <w:jc w:val="center"/>
        <w:rPr>
          <w:rFonts w:ascii="黑体" w:eastAsia="黑体"/>
          <w:b/>
          <w:sz w:val="30"/>
        </w:rPr>
      </w:pPr>
      <w:r>
        <w:rPr>
          <w:rFonts w:ascii="黑体" w:eastAsia="黑体"/>
          <w:b/>
          <w:sz w:val="30"/>
        </w:rPr>
        <w:drawing>
          <wp:inline distT="0" distB="0" distL="0" distR="0">
            <wp:extent cx="3491230" cy="3819525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9340" t="8649" r="42798" b="10854"/>
                    <a:stretch>
                      <a:fillRect/>
                    </a:stretch>
                  </pic:blipFill>
                  <pic:spPr>
                    <a:xfrm>
                      <a:off x="0" y="0"/>
                      <a:ext cx="3491356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eastAsia="黑体"/>
          <w:b/>
          <w:sz w:val="30"/>
        </w:rPr>
      </w:pP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感谢您使用本公司的产品，请您在使用本产品前仔细阅读用户手册，本手册将为您提供正确的产品参数、使用说明及注意事项！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您在使用过程中如遇到本手册未述及的问题，请与本公司联系，我们将为您提供满意的技术支持。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本公司保留因产品性能改进而对本手册修改和更新的的权利，更新内容恕不一一通知用户。</w:t>
      </w:r>
    </w:p>
    <w:p>
      <w:pPr>
        <w:jc w:val="center"/>
      </w:pPr>
      <w:r>
        <w:rPr>
          <w:rFonts w:eastAsia="黑体"/>
          <w:b/>
          <w:sz w:val="28"/>
          <w:lang w:val="de-DE"/>
        </w:rPr>
        <w:tab/>
      </w:r>
      <w:r>
        <w:rPr>
          <w:rFonts w:hint="eastAsia" w:eastAsia="黑体"/>
          <w:b/>
          <w:sz w:val="28"/>
          <w:lang w:val="de-DE"/>
        </w:rPr>
        <w:t>目录</w:t>
      </w:r>
      <w:r>
        <w:rPr>
          <w:rFonts w:eastAsia="黑体"/>
          <w:b/>
          <w:sz w:val="28"/>
          <w:lang w:val="de-DE"/>
        </w:rPr>
        <w:fldChar w:fldCharType="begin"/>
      </w:r>
      <w:r>
        <w:rPr>
          <w:rFonts w:eastAsia="黑体"/>
          <w:b/>
          <w:sz w:val="28"/>
          <w:lang w:val="de-DE"/>
        </w:rPr>
        <w:instrText xml:space="preserve"> TOC \h \z \u \t "标题 1,2,标题,1" </w:instrText>
      </w:r>
      <w:r>
        <w:rPr>
          <w:rFonts w:eastAsia="黑体"/>
          <w:b/>
          <w:sz w:val="28"/>
          <w:lang w:val="de-DE"/>
        </w:rPr>
        <w:fldChar w:fldCharType="separate"/>
      </w:r>
    </w:p>
    <w:p>
      <w:pPr>
        <w:pStyle w:val="11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"_Toc436914332" </w:instrText>
      </w:r>
      <w:r>
        <w:fldChar w:fldCharType="separate"/>
      </w:r>
      <w:r>
        <w:rPr>
          <w:rStyle w:val="21"/>
        </w:rPr>
        <w:t>1</w:t>
      </w:r>
      <w:r>
        <w:rPr>
          <w:rStyle w:val="21"/>
          <w:rFonts w:hint="eastAsia"/>
        </w:rPr>
        <w:t>使用注意事项</w:t>
      </w:r>
      <w:r>
        <w:tab/>
      </w:r>
      <w:r>
        <w:fldChar w:fldCharType="begin"/>
      </w:r>
      <w:r>
        <w:instrText xml:space="preserve"> PAGEREF _Toc436914332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"_Toc436914333" </w:instrText>
      </w:r>
      <w:r>
        <w:fldChar w:fldCharType="separate"/>
      </w:r>
      <w:r>
        <w:rPr>
          <w:rStyle w:val="21"/>
        </w:rPr>
        <w:t xml:space="preserve">1.1 </w:t>
      </w:r>
      <w:r>
        <w:rPr>
          <w:rStyle w:val="21"/>
          <w:rFonts w:hint="eastAsia"/>
        </w:rPr>
        <w:t>警告：提醒用户防范潜在的严重伤害危险！</w:t>
      </w:r>
      <w:r>
        <w:tab/>
      </w:r>
      <w:r>
        <w:fldChar w:fldCharType="begin"/>
      </w:r>
      <w:r>
        <w:instrText xml:space="preserve"> PAGEREF _Toc436914333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"_Toc436914334" </w:instrText>
      </w:r>
      <w:r>
        <w:fldChar w:fldCharType="separate"/>
      </w:r>
      <w:r>
        <w:rPr>
          <w:rStyle w:val="21"/>
        </w:rPr>
        <w:t>1.2</w:t>
      </w:r>
      <w:r>
        <w:rPr>
          <w:rStyle w:val="21"/>
          <w:rFonts w:hint="eastAsia"/>
        </w:rPr>
        <w:t>注意事项</w:t>
      </w:r>
      <w:r>
        <w:tab/>
      </w:r>
      <w:r>
        <w:fldChar w:fldCharType="begin"/>
      </w:r>
      <w:r>
        <w:instrText xml:space="preserve"> PAGEREF _Toc436914334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"_Toc436914335" </w:instrText>
      </w:r>
      <w:r>
        <w:fldChar w:fldCharType="separate"/>
      </w:r>
      <w:r>
        <w:rPr>
          <w:rStyle w:val="21"/>
        </w:rPr>
        <w:t>2</w:t>
      </w:r>
      <w:r>
        <w:rPr>
          <w:rStyle w:val="21"/>
          <w:rFonts w:hint="eastAsia"/>
        </w:rPr>
        <w:t>产品介绍</w:t>
      </w:r>
      <w:r>
        <w:tab/>
      </w:r>
      <w:r>
        <w:fldChar w:fldCharType="begin"/>
      </w:r>
      <w:r>
        <w:instrText xml:space="preserve"> PAGEREF _Toc436914335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"_Toc436914336" </w:instrText>
      </w:r>
      <w:r>
        <w:fldChar w:fldCharType="separate"/>
      </w:r>
      <w:r>
        <w:rPr>
          <w:rStyle w:val="21"/>
        </w:rPr>
        <w:t xml:space="preserve">2.1 </w:t>
      </w:r>
      <w:r>
        <w:rPr>
          <w:rStyle w:val="21"/>
          <w:rFonts w:hint="eastAsia"/>
        </w:rPr>
        <w:t>设计介绍</w:t>
      </w:r>
      <w:r>
        <w:tab/>
      </w:r>
      <w:r>
        <w:fldChar w:fldCharType="begin"/>
      </w:r>
      <w:r>
        <w:instrText xml:space="preserve"> PAGEREF _Toc436914336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"_Toc436914337" </w:instrText>
      </w:r>
      <w:r>
        <w:fldChar w:fldCharType="separate"/>
      </w:r>
      <w:r>
        <w:rPr>
          <w:rStyle w:val="21"/>
        </w:rPr>
        <w:t xml:space="preserve">2.2 </w:t>
      </w:r>
      <w:r>
        <w:rPr>
          <w:rStyle w:val="21"/>
          <w:rFonts w:hint="eastAsia"/>
        </w:rPr>
        <w:t>部分应用领域</w:t>
      </w:r>
      <w:r>
        <w:tab/>
      </w:r>
      <w:r>
        <w:fldChar w:fldCharType="begin"/>
      </w:r>
      <w:r>
        <w:instrText xml:space="preserve"> PAGEREF _Toc436914337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2"/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"_Toc436914338" </w:instrText>
      </w:r>
      <w:r>
        <w:fldChar w:fldCharType="separate"/>
      </w:r>
      <w:r>
        <w:rPr>
          <w:rStyle w:val="21"/>
        </w:rPr>
        <w:t>2.3</w:t>
      </w:r>
      <w:r>
        <w:rPr>
          <w:rStyle w:val="21"/>
          <w:rFonts w:hint="eastAsia"/>
        </w:rPr>
        <w:t>参数设置</w:t>
      </w:r>
      <w:r>
        <w:tab/>
      </w:r>
      <w:r>
        <w:fldChar w:fldCharType="begin"/>
      </w:r>
      <w:r>
        <w:instrText xml:space="preserve"> PAGEREF _Toc436914338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"_Toc436914339" </w:instrText>
      </w:r>
      <w:r>
        <w:fldChar w:fldCharType="separate"/>
      </w:r>
      <w:r>
        <w:rPr>
          <w:rStyle w:val="21"/>
        </w:rPr>
        <w:t>3</w:t>
      </w:r>
      <w:r>
        <w:rPr>
          <w:rStyle w:val="21"/>
          <w:rFonts w:hint="eastAsia"/>
        </w:rPr>
        <w:t>安装</w:t>
      </w:r>
      <w:r>
        <w:tab/>
      </w:r>
      <w:r>
        <w:fldChar w:fldCharType="begin"/>
      </w:r>
      <w:r>
        <w:instrText xml:space="preserve"> PAGEREF _Toc436914339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"_Toc436914340" </w:instrText>
      </w:r>
      <w:r>
        <w:fldChar w:fldCharType="separate"/>
      </w:r>
      <w:r>
        <w:rPr>
          <w:rStyle w:val="21"/>
        </w:rPr>
        <w:t>3.1</w:t>
      </w:r>
      <w:r>
        <w:rPr>
          <w:rStyle w:val="21"/>
          <w:rFonts w:hint="eastAsia"/>
        </w:rPr>
        <w:t>结构说明</w:t>
      </w:r>
      <w:r>
        <w:tab/>
      </w:r>
      <w:r>
        <w:fldChar w:fldCharType="begin"/>
      </w:r>
      <w:r>
        <w:instrText xml:space="preserve"> PAGEREF _Toc436914340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2"/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"_Toc436914341" </w:instrText>
      </w:r>
      <w:r>
        <w:fldChar w:fldCharType="separate"/>
      </w:r>
      <w:r>
        <w:rPr>
          <w:rStyle w:val="21"/>
        </w:rPr>
        <w:t>3.2</w:t>
      </w:r>
      <w:r>
        <w:rPr>
          <w:rStyle w:val="21"/>
          <w:rFonts w:hint="eastAsia"/>
        </w:rPr>
        <w:t>安装尺寸</w:t>
      </w:r>
      <w:r>
        <w:tab/>
      </w:r>
      <w:r>
        <w:fldChar w:fldCharType="begin"/>
      </w:r>
      <w:r>
        <w:instrText xml:space="preserve"> PAGEREF _Toc436914341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2"/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"_Toc436914342" </w:instrText>
      </w:r>
      <w:r>
        <w:fldChar w:fldCharType="separate"/>
      </w:r>
      <w:r>
        <w:rPr>
          <w:rStyle w:val="21"/>
        </w:rPr>
        <w:t xml:space="preserve">3.3 </w:t>
      </w:r>
      <w:r>
        <w:rPr>
          <w:rStyle w:val="21"/>
          <w:rFonts w:hint="eastAsia"/>
        </w:rPr>
        <w:t>安装前确认事项</w:t>
      </w:r>
      <w:r>
        <w:tab/>
      </w:r>
      <w:r>
        <w:fldChar w:fldCharType="begin"/>
      </w:r>
      <w:r>
        <w:instrText xml:space="preserve"> PAGEREF _Toc436914342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2"/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"_Toc436914343" </w:instrText>
      </w:r>
      <w:r>
        <w:fldChar w:fldCharType="separate"/>
      </w:r>
      <w:r>
        <w:rPr>
          <w:rStyle w:val="21"/>
        </w:rPr>
        <w:t xml:space="preserve">3.4 </w:t>
      </w:r>
      <w:r>
        <w:rPr>
          <w:rStyle w:val="21"/>
          <w:rFonts w:hint="eastAsia"/>
        </w:rPr>
        <w:t>安装步骤</w:t>
      </w:r>
      <w:r>
        <w:tab/>
      </w:r>
      <w:r>
        <w:fldChar w:fldCharType="begin"/>
      </w:r>
      <w:r>
        <w:instrText xml:space="preserve"> PAGEREF _Toc436914343 \h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"_Toc436914344" </w:instrText>
      </w:r>
      <w:r>
        <w:fldChar w:fldCharType="separate"/>
      </w:r>
      <w:r>
        <w:rPr>
          <w:rStyle w:val="21"/>
        </w:rPr>
        <w:t>4</w:t>
      </w:r>
      <w:r>
        <w:rPr>
          <w:rStyle w:val="21"/>
          <w:rFonts w:hint="eastAsia"/>
        </w:rPr>
        <w:t>故障排除</w:t>
      </w:r>
      <w:r>
        <w:tab/>
      </w:r>
      <w:r>
        <w:fldChar w:fldCharType="begin"/>
      </w:r>
      <w:r>
        <w:instrText xml:space="preserve"> PAGEREF _Toc436914344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"_Toc436914345" </w:instrText>
      </w:r>
      <w:r>
        <w:fldChar w:fldCharType="separate"/>
      </w:r>
      <w:r>
        <w:rPr>
          <w:rStyle w:val="21"/>
        </w:rPr>
        <w:t>5</w:t>
      </w:r>
      <w:r>
        <w:rPr>
          <w:rStyle w:val="21"/>
          <w:rFonts w:hint="eastAsia"/>
        </w:rPr>
        <w:t>质保及售后</w:t>
      </w:r>
      <w:r>
        <w:tab/>
      </w:r>
      <w:r>
        <w:fldChar w:fldCharType="begin"/>
      </w:r>
      <w:r>
        <w:instrText xml:space="preserve"> PAGEREF _Toc436914345 \h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"_Toc436914346" </w:instrText>
      </w:r>
      <w:r>
        <w:fldChar w:fldCharType="separate"/>
      </w:r>
      <w:r>
        <w:rPr>
          <w:rStyle w:val="21"/>
        </w:rPr>
        <w:t>6 RS485</w:t>
      </w:r>
      <w:r>
        <w:rPr>
          <w:rStyle w:val="21"/>
          <w:rFonts w:hint="eastAsia"/>
        </w:rPr>
        <w:t>总线常识</w:t>
      </w:r>
      <w:r>
        <w:tab/>
      </w:r>
      <w:r>
        <w:fldChar w:fldCharType="begin"/>
      </w:r>
      <w:r>
        <w:instrText xml:space="preserve"> PAGEREF _Toc436914346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"_Toc436914347" </w:instrText>
      </w:r>
      <w:r>
        <w:fldChar w:fldCharType="separate"/>
      </w:r>
      <w:r>
        <w:rPr>
          <w:rStyle w:val="21"/>
        </w:rPr>
        <w:t xml:space="preserve">6.1 RS485 </w:t>
      </w:r>
      <w:r>
        <w:rPr>
          <w:rStyle w:val="21"/>
          <w:rFonts w:hint="eastAsia"/>
        </w:rPr>
        <w:t>总线基本特性</w:t>
      </w:r>
      <w:r>
        <w:tab/>
      </w:r>
      <w:r>
        <w:fldChar w:fldCharType="begin"/>
      </w:r>
      <w:r>
        <w:instrText xml:space="preserve"> PAGEREF _Toc436914347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"_Toc436914348" </w:instrText>
      </w:r>
      <w:r>
        <w:fldChar w:fldCharType="separate"/>
      </w:r>
      <w:r>
        <w:rPr>
          <w:rStyle w:val="21"/>
        </w:rPr>
        <w:t xml:space="preserve">6.2 RS485 </w:t>
      </w:r>
      <w:r>
        <w:rPr>
          <w:rStyle w:val="21"/>
          <w:rFonts w:hint="eastAsia"/>
        </w:rPr>
        <w:t>总线传输距离</w:t>
      </w:r>
      <w:r>
        <w:tab/>
      </w:r>
      <w:r>
        <w:fldChar w:fldCharType="begin"/>
      </w:r>
      <w:r>
        <w:instrText xml:space="preserve"> PAGEREF _Toc436914348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"_Toc436914349" </w:instrText>
      </w:r>
      <w:r>
        <w:fldChar w:fldCharType="separate"/>
      </w:r>
      <w:r>
        <w:rPr>
          <w:rStyle w:val="21"/>
        </w:rPr>
        <w:t>6.3</w:t>
      </w:r>
      <w:r>
        <w:rPr>
          <w:rStyle w:val="21"/>
          <w:rFonts w:hint="eastAsia"/>
        </w:rPr>
        <w:t>连接方式与终端电阻</w:t>
      </w:r>
      <w:r>
        <w:tab/>
      </w:r>
      <w:r>
        <w:fldChar w:fldCharType="begin"/>
      </w:r>
      <w:r>
        <w:instrText xml:space="preserve"> PAGEREF _Toc436914349 \h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12"/>
        <w:ind w:left="480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"_Toc436914350" </w:instrText>
      </w:r>
      <w:r>
        <w:fldChar w:fldCharType="separate"/>
      </w:r>
      <w:r>
        <w:rPr>
          <w:rStyle w:val="21"/>
        </w:rPr>
        <w:t>6.4</w:t>
      </w:r>
      <w:r>
        <w:rPr>
          <w:rStyle w:val="21"/>
          <w:rFonts w:hint="eastAsia"/>
        </w:rPr>
        <w:t>实际使用中的问题</w:t>
      </w:r>
      <w:r>
        <w:tab/>
      </w:r>
      <w:r>
        <w:fldChar w:fldCharType="begin"/>
      </w:r>
      <w:r>
        <w:instrText xml:space="preserve"> PAGEREF _Toc436914350 \h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"_Toc436914351" </w:instrText>
      </w:r>
      <w:r>
        <w:fldChar w:fldCharType="separate"/>
      </w:r>
      <w:r>
        <w:rPr>
          <w:rStyle w:val="21"/>
        </w:rPr>
        <w:t xml:space="preserve">7 AC24V </w:t>
      </w:r>
      <w:r>
        <w:rPr>
          <w:rStyle w:val="21"/>
          <w:rFonts w:hint="eastAsia"/>
        </w:rPr>
        <w:t>线径和传输距离关系表</w:t>
      </w:r>
      <w:r>
        <w:tab/>
      </w:r>
      <w:r>
        <w:fldChar w:fldCharType="begin"/>
      </w:r>
      <w:r>
        <w:instrText xml:space="preserve"> PAGEREF _Toc436914351 \h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"_Toc436914352" </w:instrText>
      </w:r>
      <w:r>
        <w:fldChar w:fldCharType="separate"/>
      </w:r>
      <w:r>
        <w:rPr>
          <w:rStyle w:val="21"/>
        </w:rPr>
        <w:t xml:space="preserve">8 </w:t>
      </w:r>
      <w:r>
        <w:rPr>
          <w:rStyle w:val="21"/>
          <w:rFonts w:hint="eastAsia"/>
        </w:rPr>
        <w:t>国内外线规对照表</w:t>
      </w:r>
      <w:r>
        <w:tab/>
      </w:r>
      <w:r>
        <w:fldChar w:fldCharType="begin"/>
      </w:r>
      <w:r>
        <w:instrText xml:space="preserve"> PAGEREF _Toc436914352 \h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"_Toc436914353" </w:instrText>
      </w:r>
      <w:r>
        <w:fldChar w:fldCharType="separate"/>
      </w:r>
      <w:r>
        <w:rPr>
          <w:rStyle w:val="21"/>
        </w:rPr>
        <w:t xml:space="preserve">9 </w:t>
      </w:r>
      <w:r>
        <w:rPr>
          <w:rStyle w:val="21"/>
          <w:rFonts w:hint="eastAsia"/>
        </w:rPr>
        <w:t>标准云台增强性功能（注：定制功能协议见附录</w:t>
      </w:r>
      <w:r>
        <w:rPr>
          <w:rStyle w:val="21"/>
        </w:rPr>
        <w:t>II</w:t>
      </w:r>
      <w:r>
        <w:rPr>
          <w:rStyle w:val="21"/>
          <w:rFonts w:hint="eastAsia"/>
        </w:rPr>
        <w:t>）</w:t>
      </w:r>
      <w:r>
        <w:tab/>
      </w:r>
      <w:r>
        <w:fldChar w:fldCharType="begin"/>
      </w:r>
      <w:r>
        <w:instrText xml:space="preserve"> PAGEREF _Toc436914353 \h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"_Toc436914354" </w:instrText>
      </w:r>
      <w:r>
        <w:fldChar w:fldCharType="separate"/>
      </w:r>
      <w:r>
        <w:rPr>
          <w:rStyle w:val="21"/>
        </w:rPr>
        <w:t xml:space="preserve">10 </w:t>
      </w:r>
      <w:r>
        <w:rPr>
          <w:rStyle w:val="21"/>
          <w:rFonts w:hint="eastAsia"/>
        </w:rPr>
        <w:t>云台控制信息</w:t>
      </w:r>
      <w:r>
        <w:tab/>
      </w:r>
      <w:r>
        <w:fldChar w:fldCharType="begin"/>
      </w:r>
      <w:r>
        <w:instrText xml:space="preserve"> PAGEREF _Toc436914354 \h </w:instrText>
      </w:r>
      <w:r>
        <w:fldChar w:fldCharType="separate"/>
      </w:r>
      <w:r>
        <w:t>17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"_Toc436914355" </w:instrText>
      </w:r>
      <w:r>
        <w:fldChar w:fldCharType="separate"/>
      </w:r>
      <w:r>
        <w:rPr>
          <w:rStyle w:val="21"/>
        </w:rPr>
        <w:t xml:space="preserve">11 </w:t>
      </w:r>
      <w:r>
        <w:rPr>
          <w:rStyle w:val="21"/>
          <w:rFonts w:hint="eastAsia"/>
        </w:rPr>
        <w:t>技术指标</w:t>
      </w:r>
      <w:r>
        <w:tab/>
      </w:r>
      <w:r>
        <w:fldChar w:fldCharType="begin"/>
      </w:r>
      <w:r>
        <w:instrText xml:space="preserve"> PAGEREF _Toc436914355 \h </w:instrText>
      </w:r>
      <w:r>
        <w:fldChar w:fldCharType="separate"/>
      </w:r>
      <w:r>
        <w:t>19</w:t>
      </w:r>
      <w:r>
        <w:fldChar w:fldCharType="end"/>
      </w:r>
      <w:r>
        <w:fldChar w:fldCharType="end"/>
      </w:r>
    </w:p>
    <w:p>
      <w:pPr>
        <w:pStyle w:val="11"/>
        <w:rPr>
          <w:rFonts w:asciiTheme="minorHAnsi" w:hAnsiTheme="minorHAnsi" w:eastAsiaTheme="minorEastAsia" w:cstheme="minorBidi"/>
          <w:sz w:val="21"/>
          <w:szCs w:val="22"/>
        </w:rPr>
      </w:pPr>
      <w:r>
        <w:fldChar w:fldCharType="begin"/>
      </w:r>
      <w:r>
        <w:instrText xml:space="preserve"> HYPERLINK \l "_Toc436914356" </w:instrText>
      </w:r>
      <w:r>
        <w:fldChar w:fldCharType="separate"/>
      </w:r>
      <w:r>
        <w:rPr>
          <w:rStyle w:val="21"/>
          <w:rFonts w:hint="eastAsia"/>
        </w:rPr>
        <w:t>附录</w:t>
      </w:r>
      <w:r>
        <w:rPr>
          <w:rStyle w:val="21"/>
        </w:rPr>
        <w:t>I</w:t>
      </w:r>
      <w:r>
        <w:rPr>
          <w:rStyle w:val="21"/>
          <w:rFonts w:hint="eastAsia"/>
        </w:rPr>
        <w:t>：云台出线说明</w:t>
      </w:r>
      <w:r>
        <w:tab/>
      </w:r>
      <w:r>
        <w:fldChar w:fldCharType="begin"/>
      </w:r>
      <w:r>
        <w:instrText xml:space="preserve"> PAGEREF _Toc436914356 \h </w:instrText>
      </w:r>
      <w:r>
        <w:fldChar w:fldCharType="separate"/>
      </w:r>
      <w:r>
        <w:t>20</w:t>
      </w:r>
      <w:r>
        <w:fldChar w:fldCharType="end"/>
      </w:r>
      <w:r>
        <w:fldChar w:fldCharType="end"/>
      </w:r>
    </w:p>
    <w:p>
      <w:pPr>
        <w:pStyle w:val="11"/>
        <w:rPr>
          <w:rFonts w:ascii="黑体" w:hAnsi="黑体" w:eastAsia="黑体"/>
          <w:bCs/>
          <w:sz w:val="28"/>
        </w:rPr>
      </w:pPr>
      <w:r>
        <w:rPr>
          <w:rFonts w:eastAsia="黑体"/>
          <w:b/>
          <w:sz w:val="28"/>
          <w:lang w:val="de-DE"/>
        </w:rPr>
        <w:fldChar w:fldCharType="end"/>
      </w:r>
    </w:p>
    <w:p>
      <w:pPr>
        <w:pStyle w:val="14"/>
        <w:pageBreakBefore/>
      </w:pPr>
      <w:bookmarkStart w:id="0" w:name="_Toc436914332"/>
      <w:r>
        <w:t>1</w:t>
      </w:r>
      <w:r>
        <w:rPr>
          <w:rFonts w:hint="eastAsia"/>
        </w:rPr>
        <w:t>使用注意事项</w:t>
      </w:r>
      <w:bookmarkEnd w:id="0"/>
    </w:p>
    <w:p>
      <w:pPr>
        <w:pStyle w:val="2"/>
      </w:pPr>
      <w:bookmarkStart w:id="1" w:name="_Toc436914333"/>
      <w:r>
        <w:rPr>
          <w:rFonts w:hint="eastAsia"/>
        </w:rPr>
        <w:t xml:space="preserve">1.1 </w:t>
      </w:r>
      <w:r>
        <w:t>警告：提醒用户防范潜在的严重伤害危险！</w:t>
      </w:r>
      <w:bookmarkEnd w:id="1"/>
    </w:p>
    <w:p>
      <w:pPr>
        <w:spacing w:line="360" w:lineRule="auto"/>
        <w:ind w:left="600" w:hanging="600" w:hangingChars="250"/>
      </w:pPr>
      <w:r>
        <w:rPr>
          <w:rFonts w:hint="eastAsia" w:ascii="宋体" w:hAnsi="宋体" w:cs="宋体"/>
        </w:rPr>
        <w:t>⑴</w:t>
      </w:r>
      <w:r>
        <w:t xml:space="preserve"> </w:t>
      </w:r>
      <w:r>
        <w:rPr>
          <w:rFonts w:hint="eastAsia"/>
        </w:rPr>
        <w:t>安装该设备之前，请仔细阅读用户手册，并妥善保管，以便日后使用。</w:t>
      </w:r>
    </w:p>
    <w:p>
      <w:pPr>
        <w:spacing w:line="360" w:lineRule="auto"/>
        <w:ind w:left="600" w:hanging="600" w:hangingChars="250"/>
      </w:pPr>
      <w:r>
        <w:rPr>
          <w:rFonts w:hint="eastAsia"/>
        </w:rPr>
        <w:t>⑵ 应遵守设备上和说明书上所有的警告项目。</w:t>
      </w:r>
    </w:p>
    <w:p>
      <w:pPr>
        <w:spacing w:line="360" w:lineRule="auto"/>
        <w:ind w:left="600" w:hanging="600" w:hangingChars="250"/>
      </w:pPr>
      <w:r>
        <w:rPr>
          <w:rFonts w:hint="eastAsia"/>
        </w:rPr>
        <w:t>⑶ 请使用说明书上指定的电源种类和电压。</w:t>
      </w:r>
    </w:p>
    <w:p>
      <w:pPr>
        <w:spacing w:line="360" w:lineRule="auto"/>
        <w:ind w:left="600" w:hanging="600" w:hangingChars="250"/>
      </w:pPr>
      <w:r>
        <w:rPr>
          <w:rFonts w:hint="eastAsia"/>
        </w:rPr>
        <w:t>⑷ 请先确认在设备的总电源开关处于关闭状态后，再进行设备输入输出线缆的连接或断开操作，以免造成人员伤害及设备损坏。</w:t>
      </w:r>
    </w:p>
    <w:p>
      <w:pPr>
        <w:spacing w:line="360" w:lineRule="auto"/>
        <w:ind w:left="600" w:hanging="600" w:hangingChars="250"/>
      </w:pPr>
      <w:r>
        <w:rPr>
          <w:rFonts w:hint="eastAsia"/>
        </w:rPr>
        <w:t>⑸ 保护好输入输出电源线，以免因漏电或短路造成人员伤害及设备损坏。</w:t>
      </w:r>
    </w:p>
    <w:p>
      <w:pPr>
        <w:spacing w:line="360" w:lineRule="auto"/>
        <w:ind w:left="600" w:hanging="600" w:hangingChars="250"/>
      </w:pPr>
      <w:r>
        <w:rPr>
          <w:rFonts w:hint="eastAsia"/>
        </w:rPr>
        <w:t>⑹ 为防止雷击，请安装符合标准的防雷设备。</w:t>
      </w:r>
    </w:p>
    <w:p>
      <w:pPr>
        <w:spacing w:line="360" w:lineRule="auto"/>
        <w:ind w:left="600" w:hanging="600" w:hangingChars="250"/>
      </w:pPr>
      <w:r>
        <w:rPr>
          <w:rFonts w:hint="eastAsia"/>
        </w:rPr>
        <w:t>⑺ 该设备要安装在牢固的平台或支架上，以免造成人员伤害及设备受损。</w:t>
      </w:r>
    </w:p>
    <w:p>
      <w:pPr>
        <w:spacing w:line="360" w:lineRule="auto"/>
        <w:ind w:left="600" w:hanging="600" w:hangingChars="250"/>
      </w:pPr>
      <w:r>
        <w:rPr>
          <w:rFonts w:hint="eastAsia"/>
        </w:rPr>
        <w:t>⑻ 确保设备周围没有障碍物，以免因设备旋转路径被阻挡而造成设备受损。</w:t>
      </w:r>
    </w:p>
    <w:p>
      <w:pPr>
        <w:spacing w:line="360" w:lineRule="auto"/>
        <w:ind w:left="600" w:hanging="600" w:hangingChars="250"/>
      </w:pPr>
      <w:r>
        <w:rPr>
          <w:rFonts w:hint="eastAsia"/>
        </w:rPr>
        <w:t>⑼ 请不要在过于潮湿，多尘，多烟灰的地点和热源附近安装和使用云台。</w:t>
      </w:r>
    </w:p>
    <w:p>
      <w:pPr>
        <w:spacing w:line="360" w:lineRule="auto"/>
        <w:ind w:left="600" w:hanging="600" w:hangingChars="250"/>
      </w:pPr>
      <w:r>
        <w:rPr>
          <w:rFonts w:hint="eastAsia"/>
        </w:rPr>
        <w:t>⑽ 如果云台发出不正常的气味或烟雾，应立即停止使用，并切断电源，之后与我公司联系。</w:t>
      </w:r>
    </w:p>
    <w:p>
      <w:pPr>
        <w:spacing w:line="360" w:lineRule="auto"/>
        <w:ind w:left="600" w:hanging="600" w:hangingChars="250"/>
      </w:pPr>
      <w:r>
        <w:rPr>
          <w:rFonts w:hint="eastAsia" w:ascii="Cambria Math" w:hAnsi="Cambria Math" w:cs="Cambria Math"/>
        </w:rPr>
        <w:t xml:space="preserve">⑾ </w:t>
      </w:r>
      <w:r>
        <w:rPr>
          <w:rFonts w:hint="eastAsia"/>
        </w:rPr>
        <w:t>擅自打开机壳可能造成触电危险或设备损坏，如有问题请不要试图自己维修，所有维修事宜请与我公司联系。</w:t>
      </w:r>
      <w:r>
        <w:t>不要用有机溶剂擦拭机器外壳，以免影响机器的密封而导致进水。</w:t>
      </w:r>
    </w:p>
    <w:p>
      <w:pPr>
        <w:pStyle w:val="2"/>
      </w:pPr>
      <w:bookmarkStart w:id="2" w:name="_Toc436914334"/>
      <w:r>
        <w:rPr>
          <w:rFonts w:hint="eastAsia"/>
        </w:rPr>
        <w:t>1.2</w:t>
      </w:r>
      <w:r>
        <w:t>注意事项</w:t>
      </w:r>
      <w:bookmarkEnd w:id="2"/>
    </w:p>
    <w:p>
      <w:pPr>
        <w:spacing w:line="360" w:lineRule="auto"/>
        <w:ind w:left="600" w:hanging="600" w:hangingChars="250"/>
      </w:pPr>
      <w:r>
        <w:rPr>
          <w:rFonts w:hint="eastAsia"/>
        </w:rPr>
        <w:t xml:space="preserve">⑴ </w:t>
      </w:r>
      <w:r>
        <w:t>运输、保存及安装过程中，应防止重压,剧烈振动和浸水，否则会造成设备的损坏。</w:t>
      </w:r>
    </w:p>
    <w:p>
      <w:pPr>
        <w:spacing w:line="360" w:lineRule="auto"/>
        <w:ind w:left="600" w:hanging="600" w:hangingChars="250"/>
      </w:pPr>
      <w:r>
        <w:rPr>
          <w:rFonts w:hint="eastAsia"/>
        </w:rPr>
        <w:t>⑵</w:t>
      </w:r>
      <w:r>
        <w:t xml:space="preserve"> 应使云台远离振动或存在磁场干扰的地点。</w:t>
      </w:r>
    </w:p>
    <w:p>
      <w:pPr>
        <w:spacing w:line="360" w:lineRule="auto"/>
        <w:ind w:left="600" w:hanging="600" w:hangingChars="250"/>
      </w:pPr>
      <w:r>
        <w:rPr>
          <w:rFonts w:hint="eastAsia"/>
        </w:rPr>
        <w:t xml:space="preserve">⑶ </w:t>
      </w:r>
      <w:r>
        <w:t>云台上部出线与客户承载设备相连接时注意防水处理，避免雨水等由PVC管内侧进入云台内部。</w:t>
      </w:r>
    </w:p>
    <w:p>
      <w:pPr>
        <w:spacing w:line="360" w:lineRule="auto"/>
        <w:ind w:left="600" w:hanging="600" w:hangingChars="250"/>
      </w:pPr>
      <w:r>
        <w:rPr>
          <w:rFonts w:hint="eastAsia"/>
        </w:rPr>
        <w:t>⑷</w:t>
      </w:r>
      <w:r>
        <w:t xml:space="preserve"> RS-485及视频信号在传输过程中应与高压设备或电缆保持足够的距离，必要时还要做好防雷击、防浪涌等防护措施。</w:t>
      </w:r>
    </w:p>
    <w:p>
      <w:pPr>
        <w:spacing w:line="360" w:lineRule="auto"/>
        <w:ind w:left="600" w:hanging="600" w:hangingChars="250"/>
      </w:pPr>
      <w:r>
        <w:rPr>
          <w:rFonts w:hint="eastAsia"/>
        </w:rPr>
        <w:t xml:space="preserve">⑸ </w:t>
      </w:r>
      <w:r>
        <w:t>为防止雷击，请安装避雷器，云台防雷地线必须依照国标GB50198-94（民用闭路监控电视系统工程技术规范）做可靠接地，如果没有采取相应的防雷接地措施，会对云台有所损害，接地点与云台接地线之间电阻要小于4</w:t>
      </w:r>
      <w:bookmarkStart w:id="3" w:name="OLE_LINK4"/>
      <w:bookmarkStart w:id="4" w:name="OLE_LINK3"/>
      <w:r>
        <w:t>Ω</w:t>
      </w:r>
      <w:bookmarkEnd w:id="3"/>
      <w:bookmarkEnd w:id="4"/>
      <w:r>
        <w:t>。</w:t>
      </w:r>
    </w:p>
    <w:p>
      <w:pPr>
        <w:spacing w:line="360" w:lineRule="auto"/>
        <w:ind w:left="600" w:hanging="600" w:hangingChars="250"/>
      </w:pPr>
      <w:r>
        <w:rPr>
          <w:rFonts w:hint="eastAsia"/>
        </w:rPr>
        <w:t>⑹ 请使用符合本云台使用要求的电源，否则会损坏设备。</w:t>
      </w:r>
    </w:p>
    <w:p>
      <w:pPr>
        <w:spacing w:line="360" w:lineRule="auto"/>
        <w:ind w:left="600" w:hanging="600" w:hangingChars="250"/>
      </w:pPr>
      <w:r>
        <w:rPr>
          <w:rFonts w:hint="eastAsia"/>
        </w:rPr>
        <w:t xml:space="preserve">⑺ </w:t>
      </w:r>
      <w:r>
        <w:t>云台断电后，重新开启时请间隔30秒。</w:t>
      </w:r>
    </w:p>
    <w:p>
      <w:pPr>
        <w:ind w:firstLine="480" w:firstLineChars="200"/>
      </w:pPr>
    </w:p>
    <w:p>
      <w:pPr>
        <w:ind w:left="29" w:leftChars="12"/>
        <w:rPr>
          <w:rStyle w:val="20"/>
        </w:rPr>
      </w:pPr>
      <w:r>
        <w:rPr>
          <w:rStyle w:val="20"/>
          <w:rFonts w:hint="eastAsia"/>
        </w:rPr>
        <w:t>注:云台加电之前一定要对云台至护罩的所有外漏线束进行绝缘处理,以避免在产品加电之后因短路而造成产品的损坏!</w:t>
      </w:r>
    </w:p>
    <w:p>
      <w:pPr>
        <w:ind w:left="120" w:leftChars="50" w:firstLine="240" w:firstLineChars="100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</w:pPr>
    </w:p>
    <w:p>
      <w:pPr>
        <w:pStyle w:val="14"/>
        <w:pageBreakBefore/>
      </w:pPr>
      <w:bookmarkStart w:id="5" w:name="_Toc436914335"/>
      <w:r>
        <w:rPr>
          <w:rFonts w:hint="eastAsia"/>
        </w:rPr>
        <w:t>2产品介绍</w:t>
      </w:r>
      <w:bookmarkEnd w:id="5"/>
    </w:p>
    <w:p>
      <w:pPr>
        <w:pStyle w:val="2"/>
      </w:pPr>
      <w:bookmarkStart w:id="6" w:name="_Toc436914336"/>
      <w:r>
        <w:rPr>
          <w:rFonts w:hint="eastAsia"/>
        </w:rPr>
        <w:t>2.1 设计介绍</w:t>
      </w:r>
      <w:bookmarkEnd w:id="6"/>
    </w:p>
    <w:p>
      <w:pPr>
        <w:spacing w:line="360" w:lineRule="auto"/>
        <w:ind w:firstLine="480" w:firstLineChars="200"/>
      </w:pPr>
      <w:r>
        <w:rPr>
          <w:rFonts w:hint="eastAsia"/>
        </w:rPr>
        <w:t>作为高端智能化监控设备，SP15系列云台机身和外壳都采用高强度铝合金材料，外观设计不仅美观而且都采用抗强风结构设计，具有掉电自锁功能，内部结构采用抗震设计，能够满足一些特殊场合的应用，此款云台具有可靠变速，360°水平无限位连续旋转,自动扫描,自动巡航,守望,等功能，云台整体可选配防湿热、防盐雾、防尘、防腐蚀处理，保障云台在恶劣环境下能够正常使用。</w:t>
      </w:r>
    </w:p>
    <w:p>
      <w:pPr>
        <w:pStyle w:val="2"/>
      </w:pPr>
      <w:bookmarkStart w:id="7" w:name="_Toc436914337"/>
      <w:r>
        <w:rPr>
          <w:rFonts w:hint="eastAsia"/>
        </w:rPr>
        <w:t>2.2 部分应用领域</w:t>
      </w:r>
      <w:bookmarkEnd w:id="7"/>
    </w:p>
    <w:p>
      <w:pPr>
        <w:spacing w:line="360" w:lineRule="auto"/>
        <w:rPr>
          <w:rFonts w:ascii="宋体" w:hAnsi="宋体"/>
          <w:bCs/>
          <w:szCs w:val="24"/>
        </w:rPr>
      </w:pPr>
      <w:r>
        <w:rPr>
          <w:rFonts w:hint="eastAsia" w:ascii="宋体" w:hAnsi="宋体"/>
          <w:b/>
          <w:szCs w:val="24"/>
        </w:rPr>
        <w:t>2</w:t>
      </w:r>
      <w:r>
        <w:rPr>
          <w:rFonts w:ascii="宋体" w:hAnsi="宋体"/>
          <w:b/>
          <w:szCs w:val="24"/>
        </w:rPr>
        <w:t xml:space="preserve">.2.1 </w:t>
      </w:r>
      <w:r>
        <w:rPr>
          <w:rFonts w:hint="eastAsia" w:ascii="宋体" w:hAnsi="宋体"/>
          <w:b/>
          <w:szCs w:val="24"/>
        </w:rPr>
        <w:t>森林防火。</w:t>
      </w:r>
    </w:p>
    <w:p>
      <w:pPr>
        <w:spacing w:line="360" w:lineRule="auto"/>
        <w:rPr>
          <w:rFonts w:ascii="宋体" w:hAnsi="宋体"/>
          <w:bCs/>
          <w:szCs w:val="24"/>
        </w:rPr>
      </w:pPr>
      <w:r>
        <w:rPr>
          <w:rFonts w:hint="eastAsia" w:ascii="宋体" w:hAnsi="宋体"/>
          <w:bCs/>
          <w:sz w:val="28"/>
        </w:rPr>
        <w:t xml:space="preserve">   </w:t>
      </w:r>
      <w:r>
        <w:rPr>
          <w:rFonts w:hint="eastAsia" w:ascii="宋体" w:hAnsi="宋体"/>
          <w:bCs/>
          <w:szCs w:val="24"/>
        </w:rPr>
        <w:t xml:space="preserve"> 云台采用抗风性设计，适合野外强风恶劣环境，防水等级使云台能够在雨、雪、雾湿度比较大的环境下应用；机壳采用高强度铝合金材料，能够承受一定的物理撞击；载重大，能够承载高倍数镜头等监控设备。</w:t>
      </w:r>
    </w:p>
    <w:p>
      <w:pPr>
        <w:spacing w:line="360" w:lineRule="auto"/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2.2.2 高速路监控。</w:t>
      </w:r>
    </w:p>
    <w:p>
      <w:pPr>
        <w:spacing w:line="360" w:lineRule="auto"/>
        <w:rPr>
          <w:rFonts w:ascii="宋体" w:hAnsi="宋体"/>
          <w:bCs/>
          <w:szCs w:val="24"/>
        </w:rPr>
      </w:pPr>
      <w:r>
        <w:rPr>
          <w:rFonts w:hint="eastAsia" w:ascii="宋体" w:hAnsi="宋体"/>
          <w:bCs/>
          <w:sz w:val="28"/>
        </w:rPr>
        <w:t xml:space="preserve">   </w:t>
      </w:r>
      <w:r>
        <w:rPr>
          <w:rFonts w:hint="eastAsia" w:ascii="宋体" w:hAnsi="宋体"/>
          <w:bCs/>
          <w:szCs w:val="24"/>
        </w:rPr>
        <w:t xml:space="preserve"> 云台性能稳定，在-25~+65度的高低温环境下运转正常，云台</w:t>
      </w:r>
      <w:r>
        <w:rPr>
          <w:rFonts w:hint="eastAsia"/>
        </w:rPr>
        <w:t>具有可靠变速</w:t>
      </w:r>
      <w:r>
        <w:rPr>
          <w:rFonts w:hint="eastAsia" w:ascii="宋体" w:hAnsi="宋体"/>
          <w:bCs/>
          <w:szCs w:val="24"/>
        </w:rPr>
        <w:t>，适合高速路监控场合。</w:t>
      </w:r>
    </w:p>
    <w:p>
      <w:pPr>
        <w:spacing w:line="360" w:lineRule="auto"/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2.2.3 跨河（海）大桥。</w:t>
      </w:r>
    </w:p>
    <w:p>
      <w:pPr>
        <w:spacing w:line="360" w:lineRule="auto"/>
        <w:ind w:firstLine="480" w:firstLineChars="200"/>
        <w:rPr>
          <w:rFonts w:ascii="宋体" w:hAnsi="宋体"/>
          <w:bCs/>
          <w:szCs w:val="24"/>
        </w:rPr>
      </w:pPr>
      <w:r>
        <w:rPr>
          <w:rFonts w:hint="eastAsia" w:ascii="宋体" w:hAnsi="宋体"/>
          <w:bCs/>
          <w:szCs w:val="24"/>
        </w:rPr>
        <w:t>云台采用防水、防盐雾、防腐蚀等设计，而且俯仰角度范围大，水平360度无限位，观测范围大，适合河面、海域等监控。</w:t>
      </w:r>
    </w:p>
    <w:p>
      <w:pPr>
        <w:spacing w:line="360" w:lineRule="auto"/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2.2.4 车（船）载环境。</w:t>
      </w:r>
    </w:p>
    <w:p>
      <w:pPr>
        <w:spacing w:line="360" w:lineRule="auto"/>
        <w:rPr>
          <w:rFonts w:ascii="宋体" w:hAnsi="宋体"/>
          <w:bCs/>
          <w:szCs w:val="24"/>
        </w:rPr>
      </w:pPr>
      <w:r>
        <w:rPr>
          <w:rFonts w:hint="eastAsia" w:ascii="宋体" w:hAnsi="宋体"/>
          <w:bCs/>
          <w:sz w:val="28"/>
        </w:rPr>
        <w:t xml:space="preserve">    </w:t>
      </w:r>
      <w:r>
        <w:rPr>
          <w:rFonts w:hint="eastAsia" w:ascii="宋体" w:hAnsi="宋体"/>
          <w:bCs/>
          <w:szCs w:val="24"/>
        </w:rPr>
        <w:t>云台机身和外壳都采用高强度铝合金材料，加上抗震设计，具有掉电自锁功能，使云台适合车载应用场合。</w:t>
      </w:r>
    </w:p>
    <w:p>
      <w:pPr>
        <w:spacing w:line="360" w:lineRule="auto"/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2.2.5 特殊应用领域。</w:t>
      </w:r>
    </w:p>
    <w:p>
      <w:pPr>
        <w:spacing w:line="360" w:lineRule="auto"/>
        <w:ind w:firstLine="570"/>
        <w:rPr>
          <w:rFonts w:ascii="宋体" w:hAnsi="宋体"/>
          <w:bCs/>
          <w:szCs w:val="24"/>
        </w:rPr>
      </w:pPr>
      <w:r>
        <w:rPr>
          <w:rFonts w:hint="eastAsia" w:ascii="宋体" w:hAnsi="宋体"/>
          <w:bCs/>
          <w:szCs w:val="24"/>
        </w:rPr>
        <w:t xml:space="preserve">云台的设计可以满足特殊的定制要求，无论结构电路还是功能，都可以为特殊应用场合量身定做，适合实验室、研究所、教学演示、辅助开发等。 </w:t>
      </w:r>
    </w:p>
    <w:p>
      <w:pPr>
        <w:spacing w:line="360" w:lineRule="auto"/>
        <w:ind w:firstLine="570"/>
        <w:rPr>
          <w:rFonts w:ascii="宋体" w:hAnsi="宋体"/>
          <w:bCs/>
          <w:szCs w:val="24"/>
        </w:rPr>
      </w:pPr>
    </w:p>
    <w:p>
      <w:pPr>
        <w:spacing w:line="360" w:lineRule="auto"/>
        <w:ind w:firstLine="570"/>
        <w:rPr>
          <w:rFonts w:ascii="宋体" w:hAnsi="宋体"/>
          <w:bCs/>
          <w:szCs w:val="24"/>
        </w:rPr>
      </w:pPr>
    </w:p>
    <w:p>
      <w:pPr>
        <w:pStyle w:val="2"/>
      </w:pPr>
      <w:bookmarkStart w:id="8" w:name="_Toc436914338"/>
      <w:r>
        <w:rPr>
          <w:rFonts w:hint="eastAsia"/>
        </w:rPr>
        <w:t>2.3参数设置</w:t>
      </w:r>
      <w:bookmarkEnd w:id="8"/>
    </w:p>
    <w:p>
      <w:pPr>
        <w:spacing w:line="360" w:lineRule="auto"/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2.3.1 地址设置</w:t>
      </w:r>
    </w:p>
    <w:p>
      <w:pPr>
        <w:spacing w:line="360" w:lineRule="auto"/>
        <w:ind w:firstLine="480" w:firstLineChars="200"/>
        <w:rPr>
          <w:color w:val="1F1A17"/>
          <w:kern w:val="0"/>
        </w:rPr>
      </w:pPr>
      <w:r>
        <w:rPr>
          <w:color w:val="1F1A17"/>
          <w:kern w:val="0"/>
        </w:rPr>
        <w:t>设置地址拨码开</w:t>
      </w:r>
      <w:r>
        <w:rPr>
          <w:kern w:val="0"/>
        </w:rPr>
        <w:t>关及功能拨码开关时请打开云台</w:t>
      </w:r>
      <w:r>
        <w:rPr>
          <w:rFonts w:hint="eastAsia"/>
          <w:kern w:val="0"/>
        </w:rPr>
        <w:t>前</w:t>
      </w:r>
      <w:r>
        <w:rPr>
          <w:kern w:val="0"/>
        </w:rPr>
        <w:t>面的</w:t>
      </w:r>
      <w:r>
        <w:rPr>
          <w:rFonts w:hint="eastAsia"/>
          <w:kern w:val="0"/>
        </w:rPr>
        <w:t>盖板</w:t>
      </w:r>
      <w:r>
        <w:rPr>
          <w:kern w:val="0"/>
        </w:rPr>
        <w:t>：用十字螺丝刀拧下4 个M3</w:t>
      </w:r>
      <w:r>
        <w:t>×</w:t>
      </w:r>
      <w:r>
        <w:rPr>
          <w:kern w:val="0"/>
        </w:rPr>
        <w:t xml:space="preserve">8 </w:t>
      </w:r>
      <w:r>
        <w:rPr>
          <w:rFonts w:hint="eastAsia"/>
          <w:kern w:val="0"/>
        </w:rPr>
        <w:t>沉头</w:t>
      </w:r>
      <w:r>
        <w:rPr>
          <w:kern w:val="0"/>
        </w:rPr>
        <w:t>螺钉将</w:t>
      </w:r>
      <w:r>
        <w:rPr>
          <w:rFonts w:hint="eastAsia"/>
          <w:kern w:val="0"/>
        </w:rPr>
        <w:t>盖板</w:t>
      </w:r>
      <w:r>
        <w:rPr>
          <w:kern w:val="0"/>
        </w:rPr>
        <w:t>拆下，如下图所示</w:t>
      </w:r>
      <w:r>
        <w:rPr>
          <w:color w:val="1F1A17"/>
          <w:kern w:val="0"/>
        </w:rPr>
        <w:t>：</w:t>
      </w:r>
    </w:p>
    <w:p>
      <w:pPr>
        <w:jc w:val="center"/>
        <w:rPr>
          <w:rFonts w:ascii="宋体" w:hAnsi="宋体"/>
          <w:color w:val="1F1A17"/>
          <w:kern w:val="0"/>
        </w:rPr>
      </w:pPr>
      <w:r>
        <w:rPr>
          <w:rFonts w:ascii="宋体" w:hAnsi="宋体"/>
          <w:color w:val="1F1A17"/>
          <w:kern w:val="0"/>
        </w:rPr>
        <w:drawing>
          <wp:inline distT="0" distB="0" distL="0" distR="0">
            <wp:extent cx="2190750" cy="2200275"/>
            <wp:effectExtent l="19050" t="0" r="0" b="0"/>
            <wp:docPr id="3" name="图片 9" descr="C:\Users\WYH\Desktop\1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9" descr="C:\Users\WYH\Desktop\11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94668" cy="2204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12" w:lineRule="auto"/>
        <w:jc w:val="center"/>
        <w:rPr>
          <w:szCs w:val="24"/>
        </w:rPr>
      </w:pPr>
      <w:r>
        <w:rPr>
          <w:rFonts w:hint="eastAsia"/>
          <w:szCs w:val="24"/>
        </w:rPr>
        <w:t>云台地址、协议与波特率设置窗口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834"/>
        <w:gridCol w:w="834"/>
        <w:gridCol w:w="834"/>
        <w:gridCol w:w="834"/>
        <w:gridCol w:w="834"/>
        <w:gridCol w:w="835"/>
        <w:gridCol w:w="835"/>
        <w:gridCol w:w="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834" w:type="dxa"/>
            <w:vMerge w:val="restart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地址</w:t>
            </w:r>
          </w:p>
        </w:tc>
        <w:tc>
          <w:tcPr>
            <w:tcW w:w="6675" w:type="dxa"/>
            <w:gridSpan w:val="8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拨码开关</w:t>
            </w:r>
            <w:r>
              <w:rPr>
                <w:rFonts w:hAnsi="宋体"/>
                <w:szCs w:val="24"/>
              </w:rPr>
              <w:t>S</w:t>
            </w:r>
            <w:r>
              <w:rPr>
                <w:rFonts w:hint="eastAsia" w:hAnsi="宋体"/>
                <w:szCs w:val="24"/>
              </w:rPr>
              <w:t>W</w:t>
            </w:r>
            <w:r>
              <w:rPr>
                <w:rFonts w:hAnsi="宋体"/>
                <w:szCs w:val="24"/>
              </w:rPr>
              <w:t>1</w:t>
            </w:r>
            <w:r>
              <w:rPr>
                <w:rFonts w:hint="eastAsia" w:hAnsi="宋体"/>
                <w:szCs w:val="24"/>
              </w:rPr>
              <w:t>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834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</w:p>
        </w:tc>
        <w:tc>
          <w:tcPr>
            <w:tcW w:w="8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DIP-1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DIP-2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DIP-3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DIP-4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DIP-5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DIP-6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DIP-7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DIP-8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1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N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83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2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N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3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N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N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83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4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5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834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6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N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5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834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…</w:t>
            </w:r>
          </w:p>
        </w:tc>
        <w:tc>
          <w:tcPr>
            <w:tcW w:w="6675" w:type="dxa"/>
            <w:gridSpan w:val="8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ind w:firstLine="2880" w:firstLineChars="1200"/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83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254</w:t>
            </w:r>
          </w:p>
        </w:tc>
        <w:tc>
          <w:tcPr>
            <w:tcW w:w="83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83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5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5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5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5" w:hRule="atLeast"/>
          <w:jc w:val="center"/>
        </w:trPr>
        <w:tc>
          <w:tcPr>
            <w:tcW w:w="83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255</w:t>
            </w:r>
          </w:p>
        </w:tc>
        <w:tc>
          <w:tcPr>
            <w:tcW w:w="83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4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5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5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  <w:tc>
          <w:tcPr>
            <w:tcW w:w="835" w:type="dxa"/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</w:tr>
    </w:tbl>
    <w:p>
      <w:pPr>
        <w:spacing w:line="312" w:lineRule="auto"/>
        <w:rPr>
          <w:szCs w:val="24"/>
        </w:rPr>
      </w:pPr>
    </w:p>
    <w:p>
      <w:pPr>
        <w:spacing w:line="276" w:lineRule="auto"/>
        <w:rPr>
          <w:szCs w:val="24"/>
        </w:rPr>
      </w:pPr>
      <w:r>
        <w:rPr>
          <w:szCs w:val="24"/>
        </w:rPr>
        <w:drawing>
          <wp:inline distT="0" distB="0" distL="0" distR="0">
            <wp:extent cx="5269865" cy="1854200"/>
            <wp:effectExtent l="19050" t="0" r="6529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54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上面只列出了部分地址编码，其余地址按二进制编码依次类推。</w:t>
      </w:r>
    </w:p>
    <w:p>
      <w:pPr>
        <w:spacing w:line="360" w:lineRule="auto"/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2.3.2波特率设置：</w:t>
      </w:r>
    </w:p>
    <w:p>
      <w:pPr>
        <w:spacing w:line="360" w:lineRule="auto"/>
        <w:ind w:firstLine="480" w:firstLineChars="200"/>
      </w:pPr>
      <w:r>
        <w:rPr>
          <w:rFonts w:hint="eastAsia"/>
        </w:rPr>
        <w:t>云台提供</w:t>
      </w:r>
      <w:r>
        <w:t>2400bps、4800bps、9600bps、19200bps</w:t>
      </w:r>
      <w:r>
        <w:rPr>
          <w:rFonts w:hAnsi="宋体"/>
        </w:rPr>
        <w:t>等多种通信波特率，可以利用拨码开关</w:t>
      </w:r>
      <w:r>
        <w:rPr>
          <w:b/>
        </w:rPr>
        <w:t>S</w:t>
      </w:r>
      <w:r>
        <w:rPr>
          <w:rFonts w:hint="eastAsia"/>
          <w:b/>
        </w:rPr>
        <w:t>W1</w:t>
      </w:r>
      <w:r>
        <w:t>的第</w:t>
      </w:r>
      <w:r>
        <w:rPr>
          <w:rFonts w:hint="eastAsia"/>
        </w:rPr>
        <w:t>9</w:t>
      </w:r>
      <w:r>
        <w:t>位和第</w:t>
      </w:r>
      <w:r>
        <w:rPr>
          <w:rFonts w:hint="eastAsia"/>
        </w:rPr>
        <w:t>10</w:t>
      </w:r>
      <w:r>
        <w:t>位设置，设置方法</w:t>
      </w:r>
      <w:r>
        <w:rPr>
          <w:rFonts w:hint="eastAsia"/>
        </w:rPr>
        <w:t>参照下表</w:t>
      </w:r>
      <w:r>
        <w:t>。</w:t>
      </w:r>
      <w:r>
        <w:rPr>
          <w:rFonts w:hint="eastAsia"/>
        </w:rPr>
        <w:t xml:space="preserve">  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1768"/>
        <w:gridCol w:w="17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1768" w:type="dxa"/>
            <w:vMerge w:val="restart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波特率</w:t>
            </w:r>
          </w:p>
        </w:tc>
        <w:tc>
          <w:tcPr>
            <w:tcW w:w="3537" w:type="dxa"/>
            <w:gridSpan w:val="2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拨码开关</w:t>
            </w:r>
            <w:r>
              <w:rPr>
                <w:rFonts w:hAnsi="宋体"/>
                <w:szCs w:val="24"/>
              </w:rPr>
              <w:t>S</w:t>
            </w:r>
            <w:r>
              <w:rPr>
                <w:rFonts w:hint="eastAsia" w:hAnsi="宋体"/>
                <w:szCs w:val="24"/>
              </w:rPr>
              <w:t>W1的状态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" w:hRule="atLeast"/>
          <w:jc w:val="center"/>
        </w:trPr>
        <w:tc>
          <w:tcPr>
            <w:tcW w:w="1768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</w:p>
        </w:tc>
        <w:tc>
          <w:tcPr>
            <w:tcW w:w="176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SW1-9</w:t>
            </w:r>
          </w:p>
        </w:tc>
        <w:tc>
          <w:tcPr>
            <w:tcW w:w="176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SW1-10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68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2400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1769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  <w:jc w:val="center"/>
        </w:trPr>
        <w:tc>
          <w:tcPr>
            <w:tcW w:w="176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4800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N</w:t>
            </w:r>
          </w:p>
        </w:tc>
        <w:tc>
          <w:tcPr>
            <w:tcW w:w="176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1768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9600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1769" w:type="dxa"/>
            <w:tcBorders>
              <w:bottom w:val="single" w:color="auto" w:sz="4" w:space="0"/>
            </w:tcBorders>
            <w:shd w:val="clear" w:color="auto" w:fill="F3F3F3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3" w:hRule="atLeast"/>
          <w:jc w:val="center"/>
        </w:trPr>
        <w:tc>
          <w:tcPr>
            <w:tcW w:w="176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19200</w:t>
            </w:r>
          </w:p>
        </w:tc>
        <w:tc>
          <w:tcPr>
            <w:tcW w:w="1768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N</w:t>
            </w:r>
          </w:p>
        </w:tc>
        <w:tc>
          <w:tcPr>
            <w:tcW w:w="1769" w:type="dxa"/>
            <w:tcBorders>
              <w:bottom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N</w:t>
            </w:r>
          </w:p>
        </w:tc>
      </w:tr>
    </w:tbl>
    <w:p>
      <w:pPr>
        <w:spacing w:line="360" w:lineRule="auto"/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2.3.3设置通讯协议</w:t>
      </w:r>
    </w:p>
    <w:p>
      <w:pPr>
        <w:spacing w:line="360" w:lineRule="auto"/>
        <w:ind w:firstLine="480" w:firstLineChars="200"/>
        <w:rPr>
          <w:kern w:val="0"/>
        </w:rPr>
      </w:pPr>
      <w:r>
        <w:rPr>
          <w:kern w:val="0"/>
        </w:rPr>
        <w:t>功能选择拨码开关SW2的</w:t>
      </w:r>
      <w:r>
        <w:rPr>
          <w:rFonts w:hint="eastAsia"/>
          <w:kern w:val="0"/>
        </w:rPr>
        <w:t>第1</w:t>
      </w:r>
      <w:r>
        <w:rPr>
          <w:kern w:val="0"/>
        </w:rPr>
        <w:t>位用来选择云台的控制协议（见下表）。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2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932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协议</w:t>
            </w:r>
          </w:p>
        </w:tc>
        <w:tc>
          <w:tcPr>
            <w:tcW w:w="2958" w:type="dxa"/>
            <w:vAlign w:val="center"/>
          </w:tcPr>
          <w:p>
            <w:pPr>
              <w:spacing w:line="360" w:lineRule="auto"/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SW2-1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932" w:type="dxa"/>
            <w:shd w:val="clear" w:color="auto" w:fill="F1F1F1" w:themeFill="background1" w:themeFillShade="F2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Pelco-D</w:t>
            </w:r>
          </w:p>
        </w:tc>
        <w:tc>
          <w:tcPr>
            <w:tcW w:w="2958" w:type="dxa"/>
            <w:shd w:val="clear" w:color="auto" w:fill="F1F1F1" w:themeFill="background1" w:themeFillShade="F2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  <w:jc w:val="center"/>
        </w:trPr>
        <w:tc>
          <w:tcPr>
            <w:tcW w:w="1932" w:type="dxa"/>
            <w:shd w:val="clear" w:color="auto" w:fill="D8D8D8" w:themeFill="background1" w:themeFillShade="D9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Pelco-P</w:t>
            </w:r>
          </w:p>
        </w:tc>
        <w:tc>
          <w:tcPr>
            <w:tcW w:w="2958" w:type="dxa"/>
            <w:shd w:val="clear" w:color="auto" w:fill="D8D8D8" w:themeFill="background1" w:themeFillShade="D9"/>
            <w:vAlign w:val="center"/>
          </w:tcPr>
          <w:p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ON</w:t>
            </w:r>
          </w:p>
        </w:tc>
      </w:tr>
    </w:tbl>
    <w:p>
      <w:pPr>
        <w:spacing w:line="360" w:lineRule="auto"/>
        <w:rPr>
          <w:rStyle w:val="20"/>
        </w:rPr>
      </w:pPr>
      <w:r>
        <w:rPr>
          <w:rStyle w:val="20"/>
          <w:rFonts w:hint="eastAsia"/>
        </w:rPr>
        <w:t>注：</w:t>
      </w:r>
      <w:r>
        <w:rPr>
          <w:rStyle w:val="20"/>
        </w:rPr>
        <w:t>Pelco-D</w:t>
      </w:r>
      <w:r>
        <w:rPr>
          <w:rStyle w:val="20"/>
          <w:rFonts w:hint="eastAsia"/>
        </w:rPr>
        <w:t>、</w:t>
      </w:r>
      <w:r>
        <w:rPr>
          <w:rStyle w:val="20"/>
        </w:rPr>
        <w:t xml:space="preserve"> Pelco-P</w:t>
      </w:r>
      <w:r>
        <w:rPr>
          <w:rStyle w:val="20"/>
          <w:rFonts w:hint="eastAsia"/>
        </w:rPr>
        <w:t>为通用控制协议，可用控制键盘与通用控制软件进行控制。当进行相应角度回传等操作时，需将通信协议设置为转台控制协议。</w:t>
      </w:r>
    </w:p>
    <w:p>
      <w:pPr>
        <w:spacing w:line="360" w:lineRule="auto"/>
        <w:rPr>
          <w:rStyle w:val="20"/>
        </w:rPr>
      </w:pPr>
      <w:r>
        <w:rPr>
          <w:rStyle w:val="20"/>
          <w:rFonts w:hint="eastAsia"/>
        </w:rPr>
        <w:t>注：地址码、协议码及波特率选择完毕后请将盖板和右面板依次安装好，注意盖板处硅胶密封条不要丢失。</w:t>
      </w:r>
    </w:p>
    <w:p>
      <w:pPr>
        <w:spacing w:line="360" w:lineRule="auto"/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2.3.4 巡航预置位镜头匹配</w:t>
      </w:r>
    </w:p>
    <w:p>
      <w:pPr>
        <w:spacing w:line="360" w:lineRule="auto"/>
      </w:pPr>
      <w:r>
        <w:rPr>
          <w:rFonts w:hint="eastAsia"/>
        </w:rPr>
        <w:t xml:space="preserve">    内部电路板的拨码开关</w:t>
      </w:r>
      <w:r>
        <w:t>S</w:t>
      </w:r>
      <w:r>
        <w:rPr>
          <w:rFonts w:hint="eastAsia"/>
        </w:rPr>
        <w:t>W2的DIP4设置云台巡航状态，当云台配合镜头反馈正常使用巡航功能时DIP4拨到O</w:t>
      </w:r>
      <w:r>
        <w:t>FF</w:t>
      </w:r>
      <w:r>
        <w:rPr>
          <w:rFonts w:hint="eastAsia"/>
        </w:rPr>
        <w:t>状态，如果云台不接镜头反馈线单独测试巡航功能时DIP4拨到O</w:t>
      </w:r>
      <w:r>
        <w:t>N</w:t>
      </w:r>
      <w:r>
        <w:rPr>
          <w:rFonts w:hint="eastAsia"/>
        </w:rPr>
        <w:t xml:space="preserve">状态。 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2126" w:type="dxa"/>
            <w:vMerge w:val="restart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/>
                <w:szCs w:val="24"/>
              </w:rPr>
              <w:t xml:space="preserve"> </w:t>
            </w:r>
            <w:r>
              <w:rPr>
                <w:rFonts w:hint="eastAsia" w:hAnsi="宋体"/>
                <w:szCs w:val="24"/>
              </w:rPr>
              <w:t>使用情况</w:t>
            </w:r>
          </w:p>
        </w:tc>
        <w:tc>
          <w:tcPr>
            <w:tcW w:w="2552" w:type="dxa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拨码开关</w:t>
            </w:r>
            <w:r>
              <w:rPr>
                <w:rFonts w:hAnsi="宋体"/>
                <w:szCs w:val="24"/>
              </w:rPr>
              <w:t>S</w:t>
            </w:r>
            <w:r>
              <w:rPr>
                <w:rFonts w:hint="eastAsia" w:hAnsi="宋体"/>
                <w:szCs w:val="24"/>
              </w:rPr>
              <w:t>W2的状态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71" w:hRule="atLeast"/>
          <w:jc w:val="center"/>
        </w:trPr>
        <w:tc>
          <w:tcPr>
            <w:tcW w:w="2126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</w:p>
        </w:tc>
        <w:tc>
          <w:tcPr>
            <w:tcW w:w="255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SW2-4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06" w:hRule="atLeast"/>
          <w:jc w:val="center"/>
        </w:trPr>
        <w:tc>
          <w:tcPr>
            <w:tcW w:w="2126" w:type="dxa"/>
            <w:tcBorders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接镜头反馈线</w:t>
            </w:r>
          </w:p>
        </w:tc>
        <w:tc>
          <w:tcPr>
            <w:tcW w:w="2552" w:type="dxa"/>
            <w:tcBorders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2126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不接镜头反馈线</w:t>
            </w:r>
          </w:p>
        </w:tc>
        <w:tc>
          <w:tcPr>
            <w:tcW w:w="2552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N</w:t>
            </w:r>
          </w:p>
        </w:tc>
      </w:tr>
    </w:tbl>
    <w:p>
      <w:pPr>
        <w:spacing w:line="360" w:lineRule="auto"/>
        <w:rPr>
          <w:rFonts w:ascii="宋体" w:hAnsi="宋体"/>
          <w:b/>
          <w:szCs w:val="24"/>
        </w:rPr>
      </w:pPr>
      <w:r>
        <w:rPr>
          <w:rFonts w:hint="eastAsia" w:ascii="宋体" w:hAnsi="宋体"/>
          <w:b/>
          <w:szCs w:val="24"/>
        </w:rPr>
        <w:t>2.3.5 控制接口选择</w:t>
      </w:r>
    </w:p>
    <w:p>
      <w:pPr>
        <w:spacing w:line="360" w:lineRule="auto"/>
        <w:ind w:firstLine="480" w:firstLineChars="200"/>
      </w:pPr>
      <w:r>
        <w:rPr>
          <w:rFonts w:hint="eastAsia"/>
        </w:rPr>
        <w:t>当云台为RS485控制接口时，SW2的DIP6拨到OFF，SW3的DIP1和DIP2拨到ON；当云台为RS422控制接口时，SW2的DIP6拨到ON，SW3的DIP1和DIP2拨到OFF。</w:t>
      </w:r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0"/>
        <w:gridCol w:w="2693"/>
        <w:gridCol w:w="1559"/>
        <w:gridCol w:w="14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5" w:hRule="atLeast"/>
          <w:jc w:val="center"/>
        </w:trPr>
        <w:tc>
          <w:tcPr>
            <w:tcW w:w="1440" w:type="dxa"/>
            <w:vMerge w:val="restart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控制接口</w:t>
            </w:r>
          </w:p>
        </w:tc>
        <w:tc>
          <w:tcPr>
            <w:tcW w:w="2693" w:type="dxa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拨码开关</w:t>
            </w:r>
            <w:r>
              <w:rPr>
                <w:rFonts w:hAnsi="宋体"/>
                <w:szCs w:val="24"/>
              </w:rPr>
              <w:t>S</w:t>
            </w:r>
            <w:r>
              <w:rPr>
                <w:rFonts w:hint="eastAsia" w:hAnsi="宋体"/>
                <w:szCs w:val="24"/>
              </w:rPr>
              <w:t>W2的状态</w:t>
            </w:r>
          </w:p>
        </w:tc>
        <w:tc>
          <w:tcPr>
            <w:tcW w:w="3040" w:type="dxa"/>
            <w:gridSpan w:val="2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拨码开关</w:t>
            </w:r>
            <w:r>
              <w:rPr>
                <w:rFonts w:hAnsi="宋体"/>
                <w:szCs w:val="24"/>
              </w:rPr>
              <w:t>S</w:t>
            </w:r>
            <w:r>
              <w:rPr>
                <w:rFonts w:hint="eastAsia" w:hAnsi="宋体"/>
                <w:szCs w:val="24"/>
              </w:rPr>
              <w:t>W3的状态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  <w:jc w:val="center"/>
        </w:trPr>
        <w:tc>
          <w:tcPr>
            <w:tcW w:w="1440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</w:p>
        </w:tc>
        <w:tc>
          <w:tcPr>
            <w:tcW w:w="2693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SW2-6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SW3-1</w:t>
            </w:r>
          </w:p>
        </w:tc>
        <w:tc>
          <w:tcPr>
            <w:tcW w:w="1481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SW3-2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" w:hRule="atLeast"/>
          <w:jc w:val="center"/>
        </w:trPr>
        <w:tc>
          <w:tcPr>
            <w:tcW w:w="1440" w:type="dxa"/>
            <w:tcBorders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RS485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N</w:t>
            </w:r>
          </w:p>
        </w:tc>
        <w:tc>
          <w:tcPr>
            <w:tcW w:w="1481" w:type="dxa"/>
            <w:tcBorders>
              <w:bottom w:val="single" w:color="auto" w:sz="4" w:space="0"/>
            </w:tcBorders>
            <w:shd w:val="clear" w:color="auto" w:fill="F1F1F1" w:themeFill="background1" w:themeFillShade="F2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7" w:hRule="atLeast"/>
          <w:jc w:val="center"/>
        </w:trPr>
        <w:tc>
          <w:tcPr>
            <w:tcW w:w="1440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int="eastAsia" w:hAnsi="宋体"/>
                <w:szCs w:val="24"/>
              </w:rPr>
              <w:t>RS422</w:t>
            </w:r>
          </w:p>
        </w:tc>
        <w:tc>
          <w:tcPr>
            <w:tcW w:w="2693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N</w:t>
            </w:r>
          </w:p>
        </w:tc>
        <w:tc>
          <w:tcPr>
            <w:tcW w:w="1559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  <w:tc>
          <w:tcPr>
            <w:tcW w:w="1481" w:type="dxa"/>
            <w:tcBorders>
              <w:bottom w:val="single" w:color="auto" w:sz="4" w:space="0"/>
            </w:tcBorders>
            <w:shd w:val="clear" w:color="auto" w:fill="D8D8D8" w:themeFill="background1" w:themeFillShade="D9"/>
            <w:vAlign w:val="center"/>
          </w:tcPr>
          <w:p>
            <w:pPr>
              <w:jc w:val="center"/>
              <w:rPr>
                <w:rFonts w:hAnsi="宋体"/>
                <w:szCs w:val="24"/>
              </w:rPr>
            </w:pPr>
            <w:r>
              <w:rPr>
                <w:rFonts w:hAnsi="宋体"/>
                <w:szCs w:val="24"/>
              </w:rPr>
              <w:t>O</w:t>
            </w:r>
            <w:r>
              <w:rPr>
                <w:rFonts w:hint="eastAsia" w:hAnsi="宋体"/>
                <w:szCs w:val="24"/>
              </w:rPr>
              <w:t>FF</w:t>
            </w:r>
          </w:p>
        </w:tc>
      </w:tr>
    </w:tbl>
    <w:p>
      <w:pPr>
        <w:pStyle w:val="14"/>
        <w:pageBreakBefore/>
      </w:pPr>
      <w:bookmarkStart w:id="9" w:name="_Toc436914339"/>
      <w:r>
        <w:rPr>
          <w:rFonts w:hint="eastAsia"/>
        </w:rPr>
        <w:t>3安装</w:t>
      </w:r>
      <w:bookmarkEnd w:id="9"/>
    </w:p>
    <w:p>
      <w:pPr>
        <w:pStyle w:val="2"/>
      </w:pPr>
      <w:bookmarkStart w:id="10" w:name="_Toc436914341"/>
      <w:r>
        <w:rPr>
          <w:rFonts w:hint="eastAsia"/>
        </w:rPr>
        <w:t>3.1安装尺寸</w:t>
      </w:r>
      <w:bookmarkEnd w:id="10"/>
      <w:r>
        <w:rPr>
          <w:rFonts w:hint="eastAsia"/>
        </w:rPr>
        <w:tab/>
      </w:r>
    </w:p>
    <w:p>
      <w:r>
        <w:drawing>
          <wp:inline distT="0" distB="0" distL="0" distR="0">
            <wp:extent cx="4810125" cy="598170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98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cs="Arial"/>
          <w:bCs/>
          <w:color w:val="000000"/>
          <w:kern w:val="0"/>
          <w:szCs w:val="24"/>
        </w:rPr>
      </w:pPr>
    </w:p>
    <w:p>
      <w:pPr>
        <w:jc w:val="center"/>
        <w:rPr>
          <w:rFonts w:ascii="宋体" w:hAnsi="宋体"/>
          <w:color w:val="000000"/>
        </w:rPr>
      </w:pPr>
      <w:r>
        <w:rPr>
          <w:rFonts w:hint="eastAsia" w:ascii="宋体" w:hAnsi="宋体"/>
          <w:color w:val="000000"/>
        </w:rPr>
        <w:t>云台外形与安装尺寸</w:t>
      </w:r>
    </w:p>
    <w:p>
      <w:pPr>
        <w:rPr>
          <w:rStyle w:val="20"/>
        </w:rPr>
      </w:pPr>
      <w:r>
        <w:rPr>
          <w:rStyle w:val="20"/>
          <w:rFonts w:hint="eastAsia"/>
        </w:rPr>
        <w:t>注：未注单位均为毫米。</w:t>
      </w:r>
    </w:p>
    <w:p>
      <w:pPr>
        <w:tabs>
          <w:tab w:val="left" w:pos="2466"/>
        </w:tabs>
        <w:jc w:val="left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 xml:space="preserve">  </w:t>
      </w:r>
    </w:p>
    <w:p>
      <w:pPr>
        <w:tabs>
          <w:tab w:val="left" w:pos="2466"/>
        </w:tabs>
        <w:jc w:val="left"/>
        <w:rPr>
          <w:rFonts w:ascii="宋体" w:hAnsi="宋体"/>
          <w:b/>
          <w:bCs/>
        </w:rPr>
      </w:pPr>
    </w:p>
    <w:p>
      <w:pPr>
        <w:tabs>
          <w:tab w:val="left" w:pos="2466"/>
        </w:tabs>
        <w:jc w:val="left"/>
        <w:rPr>
          <w:rFonts w:ascii="宋体" w:hAnsi="宋体"/>
          <w:b/>
          <w:bCs/>
        </w:rPr>
      </w:pPr>
    </w:p>
    <w:p>
      <w:pPr>
        <w:tabs>
          <w:tab w:val="left" w:pos="2466"/>
        </w:tabs>
        <w:jc w:val="left"/>
        <w:rPr>
          <w:rFonts w:ascii="宋体" w:hAnsi="宋体"/>
          <w:b/>
          <w:bCs/>
        </w:rPr>
      </w:pPr>
    </w:p>
    <w:p>
      <w:pPr>
        <w:tabs>
          <w:tab w:val="left" w:pos="2466"/>
        </w:tabs>
        <w:jc w:val="left"/>
        <w:rPr>
          <w:rFonts w:ascii="宋体" w:hAnsi="宋体"/>
          <w:b/>
          <w:bCs/>
        </w:rPr>
      </w:pPr>
    </w:p>
    <w:p>
      <w:pPr>
        <w:tabs>
          <w:tab w:val="left" w:pos="2466"/>
        </w:tabs>
        <w:jc w:val="left"/>
        <w:rPr>
          <w:rFonts w:ascii="宋体" w:hAnsi="宋体"/>
          <w:b/>
          <w:bCs/>
        </w:rPr>
      </w:pPr>
    </w:p>
    <w:p>
      <w:pPr>
        <w:tabs>
          <w:tab w:val="left" w:pos="2466"/>
        </w:tabs>
        <w:jc w:val="left"/>
        <w:rPr>
          <w:rFonts w:ascii="宋体" w:hAnsi="宋体"/>
          <w:b/>
          <w:bCs/>
        </w:rPr>
      </w:pPr>
    </w:p>
    <w:p>
      <w:pPr>
        <w:tabs>
          <w:tab w:val="left" w:pos="2466"/>
        </w:tabs>
        <w:jc w:val="left"/>
        <w:rPr>
          <w:rFonts w:ascii="宋体" w:hAnsi="宋体"/>
          <w:b/>
          <w:bCs/>
        </w:rPr>
      </w:pPr>
    </w:p>
    <w:p>
      <w:pPr>
        <w:pStyle w:val="2"/>
      </w:pPr>
      <w:bookmarkStart w:id="11" w:name="_Toc436914342"/>
      <w:r>
        <w:rPr>
          <w:rFonts w:hint="eastAsia"/>
        </w:rPr>
        <w:t>3.2 安装前确认事项</w:t>
      </w:r>
      <w:bookmarkEnd w:id="11"/>
    </w:p>
    <w:p>
      <w:pPr>
        <w:tabs>
          <w:tab w:val="left" w:pos="2885"/>
        </w:tabs>
        <w:spacing w:line="360" w:lineRule="auto"/>
        <w:ind w:firstLine="480" w:firstLineChars="200"/>
        <w:jc w:val="left"/>
        <w:rPr>
          <w:rFonts w:ascii="宋体" w:hAnsi="宋体" w:cs="楷体_GB2312"/>
          <w:kern w:val="0"/>
          <w:szCs w:val="21"/>
        </w:rPr>
      </w:pPr>
      <w:r>
        <w:rPr>
          <w:rFonts w:hint="eastAsia" w:ascii="宋体" w:hAnsi="宋体" w:cs="楷体_GB2312"/>
          <w:kern w:val="0"/>
          <w:szCs w:val="21"/>
        </w:rPr>
        <w:t>安装本产品前，确认云台底座与支撑物的安装尺寸。基于本产品可实现水平 360°连续旋转，当需安装防护罩或其它顶载物时，应确认安装地点有容纳本产品及其安装组件的足够空间。</w:t>
      </w:r>
    </w:p>
    <w:p>
      <w:pPr>
        <w:tabs>
          <w:tab w:val="left" w:pos="2885"/>
        </w:tabs>
        <w:spacing w:line="360" w:lineRule="auto"/>
        <w:ind w:firstLine="480" w:firstLineChars="200"/>
        <w:jc w:val="left"/>
        <w:rPr>
          <w:rFonts w:ascii="宋体" w:hAnsi="宋体" w:cs="楷体_GB2312"/>
          <w:kern w:val="0"/>
          <w:szCs w:val="21"/>
        </w:rPr>
      </w:pPr>
      <w:r>
        <w:rPr>
          <w:rFonts w:hint="eastAsia" w:ascii="宋体" w:hAnsi="宋体" w:cs="楷体_GB2312"/>
          <w:kern w:val="0"/>
          <w:szCs w:val="21"/>
        </w:rPr>
        <w:t>承重条件确认，由于本产品含有旋转的部件，所以必须确认产品安装处具有足够的强度，为确保安全，支撑云台和防护罩的支撑物至少应承受 2 倍云台和负载的总重量，建议承受重量</w:t>
      </w:r>
      <w:r>
        <w:rPr>
          <w:rFonts w:hint="eastAsia" w:ascii="宋体" w:hAnsi="宋体" w:cs="Arial"/>
          <w:bCs/>
          <w:kern w:val="0"/>
          <w:szCs w:val="21"/>
        </w:rPr>
        <w:t>60</w:t>
      </w:r>
      <w:r>
        <w:rPr>
          <w:rFonts w:ascii="宋体" w:hAnsi="宋体" w:cs="Arial"/>
          <w:bCs/>
          <w:kern w:val="0"/>
          <w:szCs w:val="21"/>
        </w:rPr>
        <w:t>kg</w:t>
      </w:r>
      <w:r>
        <w:rPr>
          <w:rFonts w:hint="eastAsia" w:ascii="宋体" w:hAnsi="宋体"/>
          <w:color w:val="000000"/>
          <w:szCs w:val="21"/>
        </w:rPr>
        <w:t>以上。</w:t>
      </w:r>
    </w:p>
    <w:p>
      <w:pPr>
        <w:spacing w:line="360" w:lineRule="auto"/>
        <w:ind w:firstLine="480" w:firstLineChars="200"/>
        <w:rPr>
          <w:rFonts w:ascii="宋体" w:hAnsi="宋体" w:cs="楷体_GB2312"/>
          <w:kern w:val="0"/>
          <w:szCs w:val="21"/>
        </w:rPr>
      </w:pPr>
      <w:r>
        <w:rPr>
          <w:rFonts w:hint="eastAsia" w:ascii="宋体" w:hAnsi="宋体" w:cs="楷体_GB2312"/>
          <w:kern w:val="0"/>
          <w:szCs w:val="21"/>
        </w:rPr>
        <w:t xml:space="preserve">外部保护装置确认，根据国标 </w:t>
      </w:r>
      <w:r>
        <w:rPr>
          <w:rFonts w:hint="eastAsia" w:ascii="宋体" w:hAnsi="宋体" w:cs="楷体_GB2312"/>
          <w:b/>
          <w:kern w:val="0"/>
          <w:szCs w:val="21"/>
        </w:rPr>
        <w:t>GB50198-2011</w:t>
      </w:r>
      <w:r>
        <w:rPr>
          <w:rFonts w:hint="eastAsia" w:ascii="宋体" w:hAnsi="宋体" w:cs="楷体_GB2312"/>
          <w:kern w:val="0"/>
          <w:szCs w:val="21"/>
        </w:rPr>
        <w:t>（民用闭路监控电视系统工程技术规范），当电压波动超出-15%～+10%范围时，应设置稳压电源装置，稳压装置的标称功率不得小于使用功率的1.5倍；对于进入监控室的架空电缆入室端和装于旷野、塔顶或高于附近建筑物的产品的电缆端，应设置避雷保护装置。</w:t>
      </w:r>
    </w:p>
    <w:p>
      <w:pPr>
        <w:tabs>
          <w:tab w:val="left" w:pos="2885"/>
        </w:tabs>
        <w:spacing w:line="360" w:lineRule="auto"/>
        <w:ind w:firstLine="480" w:firstLineChars="200"/>
        <w:jc w:val="left"/>
        <w:rPr>
          <w:rFonts w:ascii="宋体" w:hAnsi="宋体" w:cs="楷体_GB2312"/>
          <w:kern w:val="0"/>
          <w:szCs w:val="21"/>
        </w:rPr>
      </w:pPr>
      <w:r>
        <w:rPr>
          <w:rFonts w:hint="eastAsia" w:ascii="宋体" w:hAnsi="宋体" w:cs="楷体_GB2312"/>
          <w:kern w:val="0"/>
          <w:szCs w:val="21"/>
        </w:rPr>
        <w:t>云台供电线缆确认，由于该产品功率相对较大，且属于低压传输供电，如果云台与供电适配器的末端输出相距较远，请务必考虑线缆的功率损耗，供电线缆具体要求参考</w:t>
      </w:r>
      <w:r>
        <w:rPr>
          <w:rFonts w:hint="eastAsia" w:ascii="宋体" w:hAnsi="宋体" w:cs="楷体_GB2312"/>
          <w:b/>
          <w:kern w:val="0"/>
          <w:szCs w:val="21"/>
        </w:rPr>
        <w:t>“AC24V 线径和传输距离关系表”</w:t>
      </w:r>
      <w:r>
        <w:rPr>
          <w:rFonts w:hint="eastAsia" w:ascii="宋体" w:hAnsi="宋体" w:cs="楷体_GB2312"/>
          <w:kern w:val="0"/>
          <w:szCs w:val="21"/>
        </w:rPr>
        <w:t>。</w:t>
      </w:r>
    </w:p>
    <w:p>
      <w:pPr>
        <w:spacing w:line="360" w:lineRule="auto"/>
        <w:ind w:firstLine="480" w:firstLineChars="200"/>
        <w:rPr>
          <w:rFonts w:ascii="宋体" w:hAnsi="宋体" w:cs="楷体_GB2312"/>
          <w:kern w:val="0"/>
          <w:szCs w:val="21"/>
        </w:rPr>
      </w:pPr>
    </w:p>
    <w:p>
      <w:pPr>
        <w:pStyle w:val="2"/>
      </w:pPr>
      <w:bookmarkStart w:id="12" w:name="_Toc436914343"/>
      <w:r>
        <w:rPr>
          <w:rFonts w:hint="eastAsia"/>
        </w:rPr>
        <w:t>3.3 安装步骤</w:t>
      </w:r>
      <w:bookmarkEnd w:id="12"/>
    </w:p>
    <w:p>
      <w:pPr>
        <w:spacing w:line="360" w:lineRule="auto"/>
        <w:ind w:left="360" w:hanging="360" w:hangingChars="150"/>
        <w:jc w:val="left"/>
        <w:rPr>
          <w:rFonts w:ascii="宋体" w:hAnsi="宋体"/>
        </w:rPr>
      </w:pPr>
      <w:r>
        <w:rPr>
          <w:rFonts w:hint="eastAsia" w:ascii="宋体" w:hAnsi="宋体"/>
          <w:szCs w:val="24"/>
        </w:rPr>
        <w:t>⑴</w:t>
      </w:r>
      <w:r>
        <w:rPr>
          <w:rFonts w:ascii="宋体" w:hAnsi="宋体"/>
          <w:szCs w:val="24"/>
        </w:rPr>
        <w:t xml:space="preserve"> </w:t>
      </w:r>
      <w:r>
        <w:rPr>
          <w:rFonts w:ascii="宋体" w:hAnsi="宋体"/>
        </w:rPr>
        <w:t>安装前请清点装箱清单所列配件，仔细阅读说明书，若有配件缺失或说明</w:t>
      </w:r>
    </w:p>
    <w:p>
      <w:pPr>
        <w:spacing w:line="360" w:lineRule="auto"/>
        <w:ind w:left="360" w:hanging="360" w:hangingChars="15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</w:t>
      </w:r>
      <w:r>
        <w:rPr>
          <w:rFonts w:ascii="宋体" w:hAnsi="宋体"/>
        </w:rPr>
        <w:t>不详之处，请与本公司联系。</w:t>
      </w:r>
    </w:p>
    <w:p>
      <w:pPr>
        <w:spacing w:line="360" w:lineRule="auto"/>
        <w:ind w:left="360" w:hanging="360" w:hangingChars="150"/>
        <w:jc w:val="left"/>
        <w:rPr>
          <w:rFonts w:ascii="宋体" w:hAnsi="宋体"/>
        </w:rPr>
      </w:pPr>
      <w:r>
        <w:rPr>
          <w:rFonts w:hint="eastAsia" w:ascii="宋体" w:hAnsi="宋体"/>
          <w:szCs w:val="24"/>
        </w:rPr>
        <w:t>⑵</w:t>
      </w:r>
      <w:r>
        <w:rPr>
          <w:rFonts w:ascii="宋体" w:hAnsi="宋体"/>
        </w:rPr>
        <w:t xml:space="preserve"> 将云台固定在牢固的平台或</w:t>
      </w:r>
      <w:r>
        <w:rPr>
          <w:rFonts w:hint="eastAsia" w:ascii="宋体" w:hAnsi="宋体"/>
        </w:rPr>
        <w:t>基座</w:t>
      </w:r>
      <w:r>
        <w:rPr>
          <w:rFonts w:ascii="宋体" w:hAnsi="宋体"/>
        </w:rPr>
        <w:t>上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请使用M</w:t>
      </w:r>
      <w:r>
        <w:rPr>
          <w:rFonts w:hint="eastAsia" w:ascii="宋体" w:hAnsi="宋体"/>
        </w:rPr>
        <w:t>10</w:t>
      </w:r>
      <w:r>
        <w:rPr>
          <w:rFonts w:ascii="宋体" w:hAnsi="宋体"/>
        </w:rPr>
        <w:t>×</w:t>
      </w:r>
      <w:r>
        <w:rPr>
          <w:rFonts w:hint="eastAsia" w:ascii="宋体" w:hAnsi="宋体"/>
        </w:rPr>
        <w:t>35外</w:t>
      </w:r>
      <w:r>
        <w:rPr>
          <w:rFonts w:ascii="宋体" w:hAnsi="宋体"/>
        </w:rPr>
        <w:t>六</w:t>
      </w:r>
      <w:r>
        <w:rPr>
          <w:rFonts w:hint="eastAsia" w:ascii="宋体" w:hAnsi="宋体"/>
        </w:rPr>
        <w:t>角</w:t>
      </w:r>
      <w:r>
        <w:rPr>
          <w:rFonts w:ascii="宋体" w:hAnsi="宋体"/>
        </w:rPr>
        <w:t>螺钉将</w:t>
      </w:r>
      <w:r>
        <w:rPr>
          <w:rFonts w:hint="eastAsia" w:ascii="宋体" w:hAnsi="宋体"/>
        </w:rPr>
        <w:t>云台</w:t>
      </w:r>
      <w:r>
        <w:rPr>
          <w:rFonts w:ascii="宋体" w:hAnsi="宋体"/>
        </w:rPr>
        <w:t>固</w:t>
      </w:r>
    </w:p>
    <w:p>
      <w:pPr>
        <w:spacing w:line="360" w:lineRule="auto"/>
        <w:ind w:left="360" w:hanging="360" w:hangingChars="15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</w:t>
      </w:r>
      <w:r>
        <w:rPr>
          <w:rFonts w:ascii="宋体" w:hAnsi="宋体"/>
        </w:rPr>
        <w:t>定在</w:t>
      </w:r>
      <w:r>
        <w:rPr>
          <w:rFonts w:hint="eastAsia" w:ascii="宋体" w:hAnsi="宋体"/>
        </w:rPr>
        <w:t>基座上固定好底座的四个螺钉</w:t>
      </w:r>
      <w:r>
        <w:rPr>
          <w:rFonts w:ascii="宋体" w:hAnsi="宋体"/>
        </w:rPr>
        <w:t>。</w:t>
      </w:r>
    </w:p>
    <w:p>
      <w:pPr>
        <w:spacing w:line="360" w:lineRule="auto"/>
        <w:ind w:left="360" w:hanging="360" w:hangingChars="150"/>
        <w:jc w:val="left"/>
        <w:rPr>
          <w:rFonts w:ascii="宋体" w:hAnsi="宋体"/>
        </w:rPr>
      </w:pPr>
      <w:r>
        <w:rPr>
          <w:rFonts w:hint="eastAsia" w:ascii="宋体" w:hAnsi="宋体"/>
          <w:szCs w:val="24"/>
        </w:rPr>
        <w:t xml:space="preserve">⑶ </w:t>
      </w:r>
      <w:r>
        <w:rPr>
          <w:rFonts w:hint="eastAsia" w:ascii="宋体" w:hAnsi="宋体"/>
        </w:rPr>
        <w:t>将云台转接板拆下，把顶载设备固定在云台转接板上，然后把设备通过云</w:t>
      </w:r>
    </w:p>
    <w:p>
      <w:pPr>
        <w:spacing w:line="360" w:lineRule="auto"/>
        <w:ind w:left="360" w:hanging="360" w:hangingChars="15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台转接板固定在云台上。</w:t>
      </w:r>
    </w:p>
    <w:p>
      <w:pPr>
        <w:spacing w:line="360" w:lineRule="auto"/>
        <w:jc w:val="left"/>
        <w:rPr>
          <w:rFonts w:ascii="宋体" w:hAnsi="宋体"/>
        </w:rPr>
      </w:pPr>
      <w:r>
        <w:rPr>
          <w:rFonts w:hint="eastAsia" w:ascii="宋体" w:hAnsi="宋体"/>
          <w:szCs w:val="24"/>
        </w:rPr>
        <w:t>⑷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把云台上端线缆与顶载设备对应连接好。</w:t>
      </w:r>
    </w:p>
    <w:p>
      <w:pPr>
        <w:spacing w:line="360" w:lineRule="auto"/>
        <w:ind w:left="360" w:hanging="360" w:hangingChars="150"/>
        <w:jc w:val="left"/>
        <w:rPr>
          <w:rFonts w:ascii="宋体" w:hAnsi="宋体"/>
        </w:rPr>
      </w:pPr>
      <w:r>
        <w:rPr>
          <w:rFonts w:hint="eastAsia" w:ascii="宋体" w:hAnsi="宋体"/>
          <w:szCs w:val="24"/>
        </w:rPr>
        <w:t xml:space="preserve">⑸ </w:t>
      </w:r>
      <w:r>
        <w:rPr>
          <w:rFonts w:ascii="宋体" w:hAnsi="宋体"/>
        </w:rPr>
        <w:t>将航空插头与</w:t>
      </w:r>
      <w:r>
        <w:rPr>
          <w:rFonts w:hint="eastAsia" w:ascii="宋体" w:hAnsi="宋体"/>
        </w:rPr>
        <w:t>电源、</w:t>
      </w:r>
      <w:r>
        <w:rPr>
          <w:rFonts w:ascii="宋体" w:hAnsi="宋体"/>
        </w:rPr>
        <w:t>后端监控器或计算机电脑连接好，将控制线与键盘或</w:t>
      </w:r>
      <w:r>
        <w:rPr>
          <w:rFonts w:hint="eastAsia" w:ascii="宋体" w:hAnsi="宋体"/>
        </w:rPr>
        <w:t xml:space="preserve"> </w:t>
      </w:r>
    </w:p>
    <w:p>
      <w:pPr>
        <w:spacing w:line="360" w:lineRule="auto"/>
        <w:ind w:left="360" w:hanging="360" w:hangingChars="150"/>
        <w:jc w:val="left"/>
        <w:rPr>
          <w:rFonts w:ascii="宋体" w:hAnsi="宋体"/>
        </w:rPr>
      </w:pPr>
      <w:r>
        <w:rPr>
          <w:rFonts w:hint="eastAsia" w:ascii="宋体" w:hAnsi="宋体"/>
        </w:rPr>
        <w:t xml:space="preserve">      </w:t>
      </w:r>
      <w:r>
        <w:rPr>
          <w:rFonts w:ascii="宋体" w:hAnsi="宋体"/>
        </w:rPr>
        <w:t>计算机连接好。</w:t>
      </w:r>
    </w:p>
    <w:p>
      <w:pPr>
        <w:spacing w:line="360" w:lineRule="auto"/>
        <w:jc w:val="left"/>
        <w:rPr>
          <w:rFonts w:ascii="宋体" w:hAnsi="宋体"/>
        </w:rPr>
      </w:pPr>
      <w:r>
        <w:rPr>
          <w:rFonts w:hint="eastAsia" w:ascii="宋体" w:hAnsi="宋体"/>
          <w:szCs w:val="24"/>
        </w:rPr>
        <w:t xml:space="preserve">⑹ </w:t>
      </w:r>
      <w:r>
        <w:rPr>
          <w:rFonts w:hint="eastAsia" w:ascii="宋体" w:hAnsi="宋体"/>
        </w:rPr>
        <w:t>以上步骤完毕即可通电使用。</w:t>
      </w:r>
    </w:p>
    <w:p>
      <w:pPr>
        <w:pStyle w:val="14"/>
        <w:rPr>
          <w:rFonts w:ascii="宋体" w:hAnsi="宋体"/>
          <w:sz w:val="24"/>
        </w:rPr>
      </w:pPr>
      <w:bookmarkStart w:id="13" w:name="_Toc436914344"/>
      <w:r>
        <w:rPr>
          <w:rFonts w:hint="eastAsia"/>
        </w:rPr>
        <w:t>4故障排除</w:t>
      </w:r>
      <w:bookmarkEnd w:id="13"/>
      <w:r>
        <w:rPr>
          <w:rFonts w:hint="eastAsia" w:ascii="宋体" w:hAnsi="宋体"/>
        </w:rPr>
        <w:t xml:space="preserve"> </w:t>
      </w:r>
    </w:p>
    <w:p>
      <w:pPr>
        <w:spacing w:line="360" w:lineRule="auto"/>
        <w:rPr>
          <w:rFonts w:ascii="宋体" w:hAnsi="宋体"/>
        </w:rPr>
      </w:pPr>
      <w:r>
        <w:rPr>
          <w:rFonts w:hint="eastAsia" w:ascii="宋体" w:hAnsi="宋体"/>
        </w:rPr>
        <w:t xml:space="preserve">    下面列出了用户在使用云台的过程中可能遇到的一些问题，下列情况可能是您遇到的一些故障，您可参照表格自行解决或直接与我公司联系，我们将为您提供满意的技术支持与服务。</w:t>
      </w:r>
    </w:p>
    <w:tbl>
      <w:tblPr>
        <w:tblStyle w:val="15"/>
        <w:tblW w:w="834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3570"/>
        <w:gridCol w:w="29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20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 w:cs="仿宋_GB2312"/>
                <w:kern w:val="0"/>
                <w:szCs w:val="24"/>
              </w:rPr>
              <w:t>故障现象</w:t>
            </w:r>
          </w:p>
        </w:tc>
        <w:tc>
          <w:tcPr>
            <w:tcW w:w="3570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 w:cs="仿宋_GB2312"/>
                <w:kern w:val="0"/>
                <w:szCs w:val="24"/>
              </w:rPr>
              <w:t>可能原因</w:t>
            </w:r>
          </w:p>
        </w:tc>
        <w:tc>
          <w:tcPr>
            <w:tcW w:w="2958" w:type="dxa"/>
            <w:vAlign w:val="center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 w:cs="仿宋_GB2312"/>
                <w:kern w:val="0"/>
                <w:szCs w:val="24"/>
              </w:rPr>
              <w:t>解决办法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20" w:type="dxa"/>
            <w:vMerge w:val="restart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上电后无自检动作</w:t>
            </w:r>
          </w:p>
        </w:tc>
        <w:tc>
          <w:tcPr>
            <w:tcW w:w="3570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电源适配器损坏</w:t>
            </w:r>
          </w:p>
        </w:tc>
        <w:tc>
          <w:tcPr>
            <w:tcW w:w="2958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更换电源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20" w:type="dxa"/>
            <w:vMerge w:val="continue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570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电源线接错</w:t>
            </w:r>
          </w:p>
        </w:tc>
        <w:tc>
          <w:tcPr>
            <w:tcW w:w="2958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重新连接电源线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20" w:type="dxa"/>
            <w:vMerge w:val="continue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570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工程线路故障</w:t>
            </w:r>
          </w:p>
        </w:tc>
        <w:tc>
          <w:tcPr>
            <w:tcW w:w="2958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检查并排除排除故障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20" w:type="dxa"/>
            <w:vMerge w:val="restart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自检不正常</w:t>
            </w:r>
          </w:p>
        </w:tc>
        <w:tc>
          <w:tcPr>
            <w:tcW w:w="3570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电源适配器功率不足</w:t>
            </w:r>
          </w:p>
        </w:tc>
        <w:tc>
          <w:tcPr>
            <w:tcW w:w="2958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更换电源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20" w:type="dxa"/>
            <w:vMerge w:val="continue"/>
            <w:vAlign w:val="center"/>
          </w:tcPr>
          <w:p>
            <w:pPr>
              <w:jc w:val="center"/>
              <w:rPr>
                <w:szCs w:val="24"/>
              </w:rPr>
            </w:pPr>
          </w:p>
        </w:tc>
        <w:tc>
          <w:tcPr>
            <w:tcW w:w="3570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机械故障</w:t>
            </w:r>
          </w:p>
        </w:tc>
        <w:tc>
          <w:tcPr>
            <w:tcW w:w="2958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需检修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20" w:type="dxa"/>
            <w:vAlign w:val="center"/>
          </w:tcPr>
          <w:p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视频图象不稳定</w:t>
            </w:r>
          </w:p>
        </w:tc>
        <w:tc>
          <w:tcPr>
            <w:tcW w:w="3570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线路接触不良</w:t>
            </w:r>
          </w:p>
        </w:tc>
        <w:tc>
          <w:tcPr>
            <w:tcW w:w="2958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重新接线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20" w:type="dxa"/>
            <w:vMerge w:val="restart"/>
            <w:vAlign w:val="center"/>
          </w:tcPr>
          <w:p>
            <w:pPr>
              <w:pStyle w:val="6"/>
              <w:ind w:firstLine="0" w:firstLineChars="0"/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通电后，自检成功，但无法控制云台</w:t>
            </w:r>
          </w:p>
        </w:tc>
        <w:tc>
          <w:tcPr>
            <w:tcW w:w="3570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控制线接反或开路</w:t>
            </w:r>
          </w:p>
        </w:tc>
        <w:tc>
          <w:tcPr>
            <w:tcW w:w="2958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重新接线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20" w:type="dxa"/>
            <w:vMerge w:val="continue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</w:p>
        </w:tc>
        <w:tc>
          <w:tcPr>
            <w:tcW w:w="3570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云台地址号、协议或波特率设置有误</w:t>
            </w:r>
          </w:p>
        </w:tc>
        <w:tc>
          <w:tcPr>
            <w:tcW w:w="2958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重新设置云台拨码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0" w:hRule="atLeast"/>
          <w:jc w:val="center"/>
        </w:trPr>
        <w:tc>
          <w:tcPr>
            <w:tcW w:w="1820" w:type="dxa"/>
            <w:vMerge w:val="continue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</w:p>
        </w:tc>
        <w:tc>
          <w:tcPr>
            <w:tcW w:w="3570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键盘的地址,协议或波特率设置与云台不匹配</w:t>
            </w:r>
          </w:p>
        </w:tc>
        <w:tc>
          <w:tcPr>
            <w:tcW w:w="2958" w:type="dxa"/>
            <w:vAlign w:val="center"/>
          </w:tcPr>
          <w:p>
            <w:pPr>
              <w:pStyle w:val="6"/>
              <w:ind w:firstLine="0" w:firstLine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重新设置键盘或控制软件</w:t>
            </w:r>
          </w:p>
        </w:tc>
      </w:tr>
    </w:tbl>
    <w:p>
      <w:pPr>
        <w:pStyle w:val="14"/>
        <w:rPr>
          <w:sz w:val="28"/>
        </w:rPr>
      </w:pPr>
      <w:bookmarkStart w:id="14" w:name="_Toc436914345"/>
      <w:r>
        <w:rPr>
          <w:rFonts w:hint="eastAsia"/>
        </w:rPr>
        <w:t>5质保及售后</w:t>
      </w:r>
      <w:bookmarkEnd w:id="14"/>
      <w:r>
        <w:rPr>
          <w:rFonts w:hint="eastAsia"/>
          <w:sz w:val="28"/>
        </w:rPr>
        <w:t xml:space="preserve">  </w:t>
      </w:r>
      <w:r>
        <w:rPr>
          <w:rFonts w:hint="eastAsia" w:ascii="黑体"/>
          <w:sz w:val="28"/>
        </w:rPr>
        <w:t xml:space="preserve"> </w:t>
      </w:r>
    </w:p>
    <w:p>
      <w:pPr>
        <w:spacing w:line="360" w:lineRule="auto"/>
      </w:pPr>
      <w:r>
        <w:rPr>
          <w:rFonts w:ascii="宋体" w:hAnsi="宋体"/>
        </w:rPr>
        <w:t>1.</w:t>
      </w:r>
      <w:r>
        <w:t xml:space="preserve"> </w:t>
      </w:r>
      <w:r>
        <w:rPr>
          <w:rFonts w:hint="eastAsia"/>
        </w:rPr>
        <w:t xml:space="preserve"> </w:t>
      </w:r>
      <w:r>
        <w:t>客户满意是我们的宗旨，质量是公司的生命，本公司</w:t>
      </w:r>
      <w:r>
        <w:rPr>
          <w:rFonts w:hint="eastAsia"/>
        </w:rPr>
        <w:t>云台</w:t>
      </w:r>
      <w:r>
        <w:t>产品均采用多项军工技术和独有关键技术，性能先进，质量可靠。</w:t>
      </w:r>
    </w:p>
    <w:p>
      <w:pPr>
        <w:spacing w:line="360" w:lineRule="auto"/>
      </w:pPr>
      <w:r>
        <w:rPr>
          <w:rFonts w:ascii="宋体" w:hAnsi="宋体"/>
        </w:rPr>
        <w:t>2.</w:t>
      </w:r>
      <w:r>
        <w:t xml:space="preserve"> 只要您提出要求，我们就能凭借先进的技术、丰富的经验和以客户为中心的服务理念为你量身定制一套质优、实用的系统。</w:t>
      </w:r>
    </w:p>
    <w:p>
      <w:pPr>
        <w:spacing w:line="360" w:lineRule="auto"/>
      </w:pPr>
      <w:r>
        <w:rPr>
          <w:rFonts w:ascii="宋体" w:hAnsi="宋体"/>
        </w:rPr>
        <w:t>3.</w:t>
      </w:r>
      <w:r>
        <w:t xml:space="preserve"> 本公司产品都配有详细的安装说明和操作说明，安装操作方便，并且在条件允许的情况下，可以由本公司技术人员为您安装调试。</w:t>
      </w:r>
    </w:p>
    <w:p>
      <w:pPr>
        <w:spacing w:line="360" w:lineRule="auto"/>
      </w:pPr>
      <w:r>
        <w:rPr>
          <w:rFonts w:ascii="宋体" w:hAnsi="宋体"/>
        </w:rPr>
        <w:t>4.</w:t>
      </w:r>
      <w:r>
        <w:t xml:space="preserve"> 您在使用本公司产品过程中如遇到任何质量、技术、操作等方面的问题，欢迎与本公司联系，公司将在收到通知两小时内给您满意答复，并在最短时间内为您解决问题。</w:t>
      </w:r>
    </w:p>
    <w:p>
      <w:pPr>
        <w:spacing w:line="360" w:lineRule="auto"/>
        <w:rPr>
          <w:rFonts w:ascii="宋体" w:hAnsi="宋体"/>
        </w:rPr>
      </w:pPr>
      <w:r>
        <w:rPr>
          <w:rFonts w:ascii="宋体" w:hAnsi="宋体"/>
        </w:rPr>
        <w:t>5.</w:t>
      </w:r>
      <w:r>
        <w:rPr>
          <w:rFonts w:hint="eastAsia" w:ascii="宋体" w:hAnsi="宋体"/>
        </w:rPr>
        <w:t xml:space="preserve"> 欢迎广大客户朋友给我们提出各方面的意见和建议，您的支持永远是我们发展的动力，谢谢！</w:t>
      </w:r>
    </w:p>
    <w:p>
      <w:pPr>
        <w:pStyle w:val="25"/>
        <w:rPr>
          <w:rFonts w:ascii="宋体" w:hAnsi="宋体"/>
          <w:b/>
        </w:rPr>
      </w:pPr>
    </w:p>
    <w:p>
      <w:pPr>
        <w:pStyle w:val="25"/>
        <w:rPr>
          <w:rFonts w:ascii="宋体" w:hAnsi="宋体"/>
          <w:b/>
        </w:rPr>
      </w:pPr>
      <w:r>
        <w:rPr>
          <w:rFonts w:hint="eastAsia" w:ascii="宋体" w:hAnsi="宋体"/>
          <w:b/>
        </w:rPr>
        <w:t>客服电话：0531-</w:t>
      </w:r>
      <w:r>
        <w:rPr>
          <w:rFonts w:ascii="宋体" w:hAnsi="宋体"/>
          <w:b/>
        </w:rPr>
        <w:t>88681106</w:t>
      </w:r>
    </w:p>
    <w:p>
      <w:pPr>
        <w:pStyle w:val="25"/>
        <w:rPr>
          <w:rFonts w:ascii="宋体" w:hAnsi="宋体"/>
          <w:b/>
        </w:rPr>
      </w:pPr>
    </w:p>
    <w:p>
      <w:pPr>
        <w:pStyle w:val="25"/>
        <w:rPr>
          <w:rFonts w:ascii="宋体" w:hAnsi="宋体"/>
          <w:b/>
        </w:rPr>
      </w:pPr>
    </w:p>
    <w:p>
      <w:pPr>
        <w:pStyle w:val="25"/>
        <w:rPr>
          <w:rFonts w:ascii="宋体" w:hAnsi="宋体"/>
          <w:b/>
        </w:rPr>
      </w:pPr>
    </w:p>
    <w:p>
      <w:pPr>
        <w:pStyle w:val="14"/>
      </w:pPr>
      <w:bookmarkStart w:id="15" w:name="_Toc436914346"/>
      <w:bookmarkStart w:id="16" w:name="RS485总线常识"/>
      <w:r>
        <w:rPr>
          <w:rFonts w:hint="eastAsia"/>
        </w:rPr>
        <w:t>6 RS485总线常识</w:t>
      </w:r>
      <w:bookmarkEnd w:id="15"/>
      <w:bookmarkEnd w:id="16"/>
    </w:p>
    <w:p>
      <w:pPr>
        <w:pStyle w:val="2"/>
      </w:pPr>
      <w:bookmarkStart w:id="17" w:name="_Toc436914347"/>
      <w:r>
        <w:rPr>
          <w:rFonts w:hint="eastAsia"/>
        </w:rPr>
        <w:t xml:space="preserve">6.1 </w:t>
      </w:r>
      <w:r>
        <w:t xml:space="preserve">RS485 </w:t>
      </w:r>
      <w:r>
        <w:rPr>
          <w:rFonts w:hint="eastAsia"/>
        </w:rPr>
        <w:t>总线基本特性</w:t>
      </w:r>
      <w:bookmarkEnd w:id="17"/>
    </w:p>
    <w:p>
      <w:pPr>
        <w:spacing w:line="300" w:lineRule="auto"/>
        <w:ind w:left="480" w:leftChars="200"/>
        <w:rPr>
          <w:rFonts w:ascii="宋体" w:hAnsi="宋体"/>
          <w:szCs w:val="24"/>
        </w:rPr>
      </w:pPr>
      <w:r>
        <w:rPr>
          <w:rFonts w:hint="eastAsia" w:ascii="宋体" w:hAnsi="宋体"/>
          <w:kern w:val="0"/>
          <w:szCs w:val="24"/>
        </w:rPr>
        <w:t>根据</w:t>
      </w:r>
      <w:r>
        <w:rPr>
          <w:rFonts w:ascii="宋体" w:hAnsi="宋体"/>
          <w:kern w:val="0"/>
          <w:szCs w:val="24"/>
        </w:rPr>
        <w:t>RS485</w:t>
      </w:r>
      <w:r>
        <w:rPr>
          <w:rFonts w:hint="eastAsia" w:ascii="宋体" w:hAnsi="宋体"/>
          <w:kern w:val="0"/>
          <w:szCs w:val="24"/>
        </w:rPr>
        <w:t>工业总线标准，</w:t>
      </w:r>
      <w:r>
        <w:rPr>
          <w:rFonts w:ascii="宋体" w:hAnsi="宋体"/>
          <w:kern w:val="0"/>
          <w:szCs w:val="24"/>
        </w:rPr>
        <w:t>RS485</w:t>
      </w:r>
      <w:r>
        <w:rPr>
          <w:rFonts w:hint="eastAsia" w:ascii="宋体" w:hAnsi="宋体"/>
          <w:kern w:val="0"/>
          <w:szCs w:val="24"/>
        </w:rPr>
        <w:t>工业总线为特性阻抗</w:t>
      </w:r>
      <w:r>
        <w:rPr>
          <w:rFonts w:ascii="宋体" w:hAnsi="宋体"/>
          <w:kern w:val="0"/>
          <w:szCs w:val="24"/>
        </w:rPr>
        <w:t>120</w:t>
      </w:r>
      <w:r>
        <w:rPr>
          <w:rFonts w:hint="eastAsia" w:ascii="宋体" w:hAnsi="宋体"/>
          <w:kern w:val="0"/>
          <w:szCs w:val="24"/>
        </w:rPr>
        <w:t>Ω的半双工通讯总线，</w:t>
      </w:r>
      <w:r>
        <w:rPr>
          <w:rFonts w:ascii="宋体" w:hAnsi="宋体" w:cs="Arial"/>
          <w:color w:val="000000"/>
          <w:spacing w:val="8"/>
          <w:szCs w:val="24"/>
        </w:rPr>
        <w:t xml:space="preserve"> RS-485总线一般最大支持32个节点</w:t>
      </w:r>
      <w:r>
        <w:rPr>
          <w:rFonts w:hint="eastAsia" w:ascii="宋体" w:hAnsi="宋体"/>
          <w:kern w:val="0"/>
          <w:szCs w:val="24"/>
        </w:rPr>
        <w:t>（包括主控设备与被控设备）。</w:t>
      </w:r>
    </w:p>
    <w:p>
      <w:pPr>
        <w:pStyle w:val="2"/>
      </w:pPr>
      <w:bookmarkStart w:id="18" w:name="_Toc436914348"/>
      <w:r>
        <w:rPr>
          <w:rFonts w:hint="eastAsia"/>
        </w:rPr>
        <w:t>6.2 RS485 总线传输距离</w:t>
      </w:r>
      <w:bookmarkEnd w:id="18"/>
      <w:r>
        <w:rPr>
          <w:rFonts w:hint="eastAsia"/>
        </w:rPr>
        <w:t xml:space="preserve"> </w:t>
      </w:r>
    </w:p>
    <w:p>
      <w:pPr>
        <w:spacing w:line="300" w:lineRule="auto"/>
        <w:ind w:left="480" w:leftChars="200"/>
        <w:rPr>
          <w:rFonts w:ascii="宋体" w:hAnsi="宋体"/>
          <w:color w:val="000000"/>
          <w:kern w:val="0"/>
          <w:szCs w:val="24"/>
        </w:rPr>
      </w:pPr>
      <w:r>
        <w:rPr>
          <w:rFonts w:hint="eastAsia" w:ascii="宋体" w:hAnsi="宋体"/>
          <w:color w:val="000000"/>
          <w:kern w:val="0"/>
          <w:szCs w:val="24"/>
        </w:rPr>
        <w:t>当使用</w:t>
      </w:r>
      <w:r>
        <w:rPr>
          <w:rFonts w:ascii="宋体" w:hAnsi="宋体"/>
          <w:color w:val="000000"/>
          <w:kern w:val="0"/>
          <w:szCs w:val="24"/>
        </w:rPr>
        <w:t>0.56mm(24AWG)</w:t>
      </w:r>
      <w:r>
        <w:rPr>
          <w:rFonts w:hint="eastAsia" w:ascii="宋体" w:hAnsi="宋体"/>
          <w:color w:val="000000"/>
          <w:kern w:val="0"/>
          <w:szCs w:val="24"/>
        </w:rPr>
        <w:t>双绞线作为通讯电缆时，根据波特率的不同，最大传输距离理论值如表2-1：</w:t>
      </w:r>
    </w:p>
    <w:tbl>
      <w:tblPr>
        <w:tblStyle w:val="15"/>
        <w:tblW w:w="0" w:type="auto"/>
        <w:tblInd w:w="20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6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波特率</w:t>
            </w:r>
          </w:p>
        </w:tc>
        <w:tc>
          <w:tcPr>
            <w:tcW w:w="2667" w:type="dxa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最大传输距离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2400 B</w:t>
            </w:r>
            <w:r>
              <w:rPr>
                <w:rFonts w:ascii="宋体" w:hAnsi="宋体"/>
                <w:szCs w:val="24"/>
              </w:rPr>
              <w:t>ps</w:t>
            </w:r>
          </w:p>
        </w:tc>
        <w:tc>
          <w:tcPr>
            <w:tcW w:w="2667" w:type="dxa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1800</w:t>
            </w:r>
            <w:r>
              <w:rPr>
                <w:rFonts w:hint="eastAsia" w:ascii="宋体" w:hAnsi="宋体"/>
                <w:szCs w:val="24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4800 B</w:t>
            </w:r>
            <w:r>
              <w:rPr>
                <w:rFonts w:ascii="宋体" w:hAnsi="宋体"/>
                <w:szCs w:val="24"/>
              </w:rPr>
              <w:t>ps</w:t>
            </w:r>
          </w:p>
        </w:tc>
        <w:tc>
          <w:tcPr>
            <w:tcW w:w="2667" w:type="dxa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1</w:t>
            </w:r>
            <w:r>
              <w:rPr>
                <w:rFonts w:hint="eastAsia" w:ascii="宋体" w:hAnsi="宋体"/>
                <w:szCs w:val="24"/>
              </w:rPr>
              <w:t>2</w:t>
            </w:r>
            <w:r>
              <w:rPr>
                <w:rFonts w:ascii="宋体" w:hAnsi="宋体"/>
                <w:szCs w:val="24"/>
              </w:rPr>
              <w:t>00</w:t>
            </w:r>
            <w:r>
              <w:rPr>
                <w:rFonts w:hint="eastAsia" w:ascii="宋体" w:hAnsi="宋体"/>
                <w:szCs w:val="24"/>
              </w:rPr>
              <w:t>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33" w:type="dxa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9600 B</w:t>
            </w:r>
            <w:r>
              <w:rPr>
                <w:rFonts w:ascii="宋体" w:hAnsi="宋体"/>
                <w:szCs w:val="24"/>
              </w:rPr>
              <w:t>ps</w:t>
            </w:r>
          </w:p>
        </w:tc>
        <w:tc>
          <w:tcPr>
            <w:tcW w:w="2667" w:type="dxa"/>
          </w:tcPr>
          <w:p>
            <w:pPr>
              <w:jc w:val="center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w:t>800</w:t>
            </w:r>
            <w:r>
              <w:rPr>
                <w:rFonts w:hint="eastAsia" w:ascii="宋体" w:hAnsi="宋体"/>
                <w:szCs w:val="24"/>
              </w:rPr>
              <w:t>米</w:t>
            </w:r>
          </w:p>
        </w:tc>
      </w:tr>
    </w:tbl>
    <w:p>
      <w:pPr>
        <w:autoSpaceDE w:val="0"/>
        <w:autoSpaceDN w:val="0"/>
        <w:adjustRightInd w:val="0"/>
        <w:spacing w:line="300" w:lineRule="auto"/>
        <w:jc w:val="center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 xml:space="preserve">        表2-1</w:t>
      </w:r>
    </w:p>
    <w:p>
      <w:pPr>
        <w:pStyle w:val="2"/>
      </w:pPr>
      <w:bookmarkStart w:id="19" w:name="_Toc436914349"/>
      <w:r>
        <w:rPr>
          <w:rFonts w:hint="eastAsia"/>
        </w:rPr>
        <w:t>6.3连接方式与终端电阻</w:t>
      </w:r>
      <w:bookmarkEnd w:id="19"/>
    </w:p>
    <w:p>
      <w:pPr>
        <w:numPr>
          <w:ilvl w:val="1"/>
          <w:numId w:val="1"/>
        </w:numPr>
        <w:autoSpaceDE w:val="0"/>
        <w:autoSpaceDN w:val="0"/>
        <w:adjustRightInd w:val="0"/>
        <w:spacing w:line="300" w:lineRule="auto"/>
        <w:jc w:val="left"/>
        <w:rPr>
          <w:rFonts w:ascii="宋体" w:hAnsi="宋体"/>
          <w:szCs w:val="24"/>
        </w:rPr>
      </w:pPr>
      <w:r>
        <w:rPr>
          <w:rFonts w:ascii="宋体" w:hAnsi="宋体"/>
          <w:kern w:val="0"/>
          <w:szCs w:val="24"/>
        </w:rPr>
        <w:t>RS485</w:t>
      </w:r>
      <w:r>
        <w:rPr>
          <w:rFonts w:hint="eastAsia" w:ascii="宋体" w:hAnsi="宋体"/>
          <w:kern w:val="0"/>
          <w:szCs w:val="24"/>
        </w:rPr>
        <w:t>工业总线标准要求各设备之间采用菊花链式连接方式，两头必须接有</w:t>
      </w:r>
      <w:r>
        <w:rPr>
          <w:rFonts w:ascii="宋体" w:hAnsi="宋体"/>
          <w:kern w:val="0"/>
          <w:szCs w:val="24"/>
        </w:rPr>
        <w:t>120</w:t>
      </w:r>
      <w:r>
        <w:rPr>
          <w:rFonts w:hint="eastAsia" w:ascii="宋体" w:hAnsi="宋体"/>
          <w:kern w:val="0"/>
          <w:szCs w:val="24"/>
        </w:rPr>
        <w:t>Ω终端电阻。如图3-1</w:t>
      </w:r>
    </w:p>
    <w:p>
      <w:pPr>
        <w:autoSpaceDE w:val="0"/>
        <w:autoSpaceDN w:val="0"/>
        <w:adjustRightInd w:val="0"/>
        <w:spacing w:beforeLines="50"/>
        <w:ind w:left="420"/>
        <w:jc w:val="center"/>
      </w:pPr>
      <w:r>
        <w:object>
          <v:shape id="_x0000_i1025" o:spt="75" type="#_x0000_t75" style="height:103.5pt;width:363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Visio.Drawing.11" ShapeID="_x0000_i1025" DrawAspect="Content" ObjectID="_1468075725" r:id="rId11">
            <o:LockedField>false</o:LockedField>
          </o:OLEObject>
        </w:object>
      </w:r>
    </w:p>
    <w:p>
      <w:pPr>
        <w:autoSpaceDE w:val="0"/>
        <w:autoSpaceDN w:val="0"/>
        <w:adjustRightInd w:val="0"/>
        <w:spacing w:beforeLines="50"/>
        <w:ind w:left="420"/>
        <w:jc w:val="center"/>
      </w:pPr>
      <w:r>
        <w:rPr>
          <w:rFonts w:hint="eastAsia"/>
        </w:rPr>
        <w:t>图3-1</w:t>
      </w:r>
    </w:p>
    <w:p>
      <w:pPr>
        <w:autoSpaceDE w:val="0"/>
        <w:autoSpaceDN w:val="0"/>
        <w:adjustRightInd w:val="0"/>
        <w:spacing w:beforeLines="50"/>
        <w:ind w:left="420"/>
        <w:rPr>
          <w:rFonts w:ascii="宋体" w:hAnsi="宋体"/>
          <w:szCs w:val="24"/>
        </w:rPr>
      </w:pPr>
      <w:r>
        <w:rPr>
          <w:rFonts w:hint="eastAsia" w:ascii="宋体" w:hAnsi="宋体"/>
          <w:kern w:val="0"/>
          <w:szCs w:val="24"/>
        </w:rPr>
        <w:t>简化连接可采用下图，但“</w:t>
      </w:r>
      <w:r>
        <w:rPr>
          <w:rFonts w:ascii="宋体" w:hAnsi="宋体"/>
          <w:kern w:val="0"/>
          <w:szCs w:val="24"/>
        </w:rPr>
        <w:t>D</w:t>
      </w:r>
      <w:r>
        <w:rPr>
          <w:rFonts w:hint="eastAsia" w:ascii="宋体" w:hAnsi="宋体"/>
          <w:kern w:val="0"/>
          <w:szCs w:val="24"/>
        </w:rPr>
        <w:t>”段距离不得超过</w:t>
      </w:r>
      <w:r>
        <w:rPr>
          <w:rFonts w:ascii="宋体" w:hAnsi="宋体"/>
          <w:kern w:val="0"/>
          <w:szCs w:val="24"/>
        </w:rPr>
        <w:t xml:space="preserve">7 </w:t>
      </w:r>
      <w:r>
        <w:rPr>
          <w:rFonts w:hint="eastAsia" w:ascii="宋体" w:hAnsi="宋体"/>
          <w:kern w:val="0"/>
          <w:szCs w:val="24"/>
        </w:rPr>
        <w:t>米。</w:t>
      </w:r>
    </w:p>
    <w:p>
      <w:pPr>
        <w:autoSpaceDE w:val="0"/>
        <w:autoSpaceDN w:val="0"/>
        <w:adjustRightInd w:val="0"/>
        <w:ind w:left="420"/>
        <w:jc w:val="center"/>
      </w:pPr>
      <w:r>
        <w:rPr>
          <w:rFonts w:hint="eastAsia" w:ascii="宋体" w:hAnsi="宋体"/>
          <w:kern w:val="0"/>
          <w:szCs w:val="12"/>
        </w:rPr>
        <w:t xml:space="preserve"> </w:t>
      </w:r>
      <w:r>
        <w:object>
          <v:shape id="_x0000_i1026" o:spt="75" type="#_x0000_t75" style="height:111pt;width:351.7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Visio.Drawing.11" ShapeID="_x0000_i1026" DrawAspect="Content" ObjectID="_1468075726" r:id="rId13">
            <o:LockedField>false</o:LockedField>
          </o:OLEObject>
        </w:object>
      </w:r>
    </w:p>
    <w:p>
      <w:pPr>
        <w:autoSpaceDE w:val="0"/>
        <w:autoSpaceDN w:val="0"/>
        <w:adjustRightInd w:val="0"/>
        <w:ind w:left="420"/>
        <w:jc w:val="center"/>
      </w:pPr>
      <w:r>
        <w:rPr>
          <w:rFonts w:hint="eastAsia"/>
        </w:rPr>
        <w:t>图3-2</w:t>
      </w:r>
    </w:p>
    <w:p>
      <w:pPr>
        <w:numPr>
          <w:ilvl w:val="1"/>
          <w:numId w:val="1"/>
        </w:numPr>
        <w:autoSpaceDE w:val="0"/>
        <w:autoSpaceDN w:val="0"/>
        <w:adjustRightInd w:val="0"/>
        <w:spacing w:line="300" w:lineRule="auto"/>
        <w:jc w:val="left"/>
        <w:rPr>
          <w:rFonts w:ascii="宋体" w:hAnsi="宋体"/>
          <w:szCs w:val="24"/>
        </w:rPr>
      </w:pPr>
      <w:r>
        <w:rPr>
          <w:rFonts w:hint="eastAsia" w:ascii="宋体" w:hAnsi="宋体"/>
          <w:kern w:val="0"/>
          <w:szCs w:val="24"/>
        </w:rPr>
        <w:t>设备终端</w:t>
      </w:r>
      <w:r>
        <w:rPr>
          <w:rFonts w:ascii="宋体" w:hAnsi="宋体"/>
          <w:kern w:val="0"/>
          <w:szCs w:val="24"/>
        </w:rPr>
        <w:t>120</w:t>
      </w:r>
      <w:r>
        <w:rPr>
          <w:rFonts w:hint="eastAsia" w:ascii="宋体" w:hAnsi="宋体"/>
          <w:kern w:val="0"/>
          <w:szCs w:val="24"/>
        </w:rPr>
        <w:t>Ω电阻的连接方式：设备终端电阻</w:t>
      </w:r>
      <w:r>
        <w:rPr>
          <w:rFonts w:ascii="宋体" w:hAnsi="宋体"/>
          <w:kern w:val="0"/>
          <w:szCs w:val="24"/>
        </w:rPr>
        <w:t>120</w:t>
      </w:r>
      <w:r>
        <w:rPr>
          <w:rFonts w:hint="eastAsia" w:ascii="宋体" w:hAnsi="宋体"/>
          <w:kern w:val="0"/>
          <w:szCs w:val="24"/>
        </w:rPr>
        <w:t>Ω电阻在控制电路板上已备有，共有两种连接方式</w:t>
      </w:r>
      <w:r>
        <w:rPr>
          <w:rFonts w:ascii="宋体" w:hAnsi="宋体"/>
          <w:kern w:val="0"/>
          <w:szCs w:val="24"/>
        </w:rPr>
        <w:t>.</w:t>
      </w:r>
      <w:r>
        <w:rPr>
          <w:rFonts w:hint="eastAsia" w:ascii="宋体" w:hAnsi="宋体"/>
          <w:kern w:val="0"/>
          <w:szCs w:val="24"/>
        </w:rPr>
        <w:t>出厂时设置为缺省连接方式，此时控制电路板上的跳线帽插接在</w:t>
      </w:r>
      <w:r>
        <w:rPr>
          <w:rFonts w:ascii="宋体" w:hAnsi="宋体"/>
          <w:kern w:val="0"/>
          <w:szCs w:val="24"/>
        </w:rPr>
        <w:t>2</w:t>
      </w:r>
      <w:r>
        <w:rPr>
          <w:rFonts w:hint="eastAsia" w:ascii="宋体" w:hAnsi="宋体"/>
          <w:kern w:val="0"/>
          <w:szCs w:val="24"/>
        </w:rPr>
        <w:t>～</w:t>
      </w:r>
      <w:r>
        <w:rPr>
          <w:rFonts w:ascii="宋体" w:hAnsi="宋体"/>
          <w:kern w:val="0"/>
          <w:szCs w:val="24"/>
        </w:rPr>
        <w:t>3</w:t>
      </w:r>
      <w:r>
        <w:rPr>
          <w:rFonts w:hint="eastAsia" w:ascii="宋体" w:hAnsi="宋体"/>
          <w:kern w:val="0"/>
          <w:szCs w:val="24"/>
        </w:rPr>
        <w:t>插座位置上，这时</w:t>
      </w:r>
      <w:r>
        <w:rPr>
          <w:rFonts w:ascii="宋体" w:hAnsi="宋体"/>
          <w:kern w:val="0"/>
          <w:szCs w:val="24"/>
        </w:rPr>
        <w:t>120</w:t>
      </w:r>
      <w:r>
        <w:rPr>
          <w:rFonts w:hint="eastAsia" w:ascii="宋体" w:hAnsi="宋体"/>
          <w:kern w:val="0"/>
          <w:szCs w:val="24"/>
        </w:rPr>
        <w:t>Ω电阻未接入。当需要接入</w:t>
      </w:r>
      <w:r>
        <w:rPr>
          <w:rFonts w:ascii="宋体" w:hAnsi="宋体"/>
          <w:kern w:val="0"/>
          <w:szCs w:val="24"/>
        </w:rPr>
        <w:t>120</w:t>
      </w:r>
      <w:r>
        <w:rPr>
          <w:rFonts w:hint="eastAsia" w:ascii="宋体" w:hAnsi="宋体"/>
          <w:kern w:val="0"/>
          <w:szCs w:val="24"/>
        </w:rPr>
        <w:t>Ω电阻时，要将图中的控制电路上面的跳线帽从</w:t>
      </w:r>
      <w:r>
        <w:rPr>
          <w:rFonts w:ascii="宋体" w:hAnsi="宋体"/>
          <w:kern w:val="0"/>
          <w:szCs w:val="24"/>
        </w:rPr>
        <w:t>2</w:t>
      </w:r>
      <w:r>
        <w:rPr>
          <w:rFonts w:hint="eastAsia" w:ascii="宋体" w:hAnsi="宋体"/>
          <w:kern w:val="0"/>
          <w:szCs w:val="24"/>
        </w:rPr>
        <w:t>～</w:t>
      </w:r>
      <w:r>
        <w:rPr>
          <w:rFonts w:ascii="宋体" w:hAnsi="宋体"/>
          <w:kern w:val="0"/>
          <w:szCs w:val="24"/>
        </w:rPr>
        <w:t>3</w:t>
      </w:r>
      <w:r>
        <w:rPr>
          <w:rFonts w:hint="eastAsia" w:ascii="宋体" w:hAnsi="宋体"/>
          <w:kern w:val="0"/>
          <w:szCs w:val="24"/>
        </w:rPr>
        <w:t>位置拔下来，然后插接在</w:t>
      </w:r>
      <w:r>
        <w:rPr>
          <w:rFonts w:ascii="宋体" w:hAnsi="宋体"/>
          <w:kern w:val="0"/>
          <w:szCs w:val="24"/>
        </w:rPr>
        <w:t>1</w:t>
      </w:r>
      <w:r>
        <w:rPr>
          <w:rFonts w:hint="eastAsia" w:ascii="宋体" w:hAnsi="宋体"/>
          <w:kern w:val="0"/>
          <w:szCs w:val="24"/>
        </w:rPr>
        <w:t>～</w:t>
      </w:r>
      <w:r>
        <w:rPr>
          <w:rFonts w:ascii="宋体" w:hAnsi="宋体"/>
          <w:kern w:val="0"/>
          <w:szCs w:val="24"/>
        </w:rPr>
        <w:t>2</w:t>
      </w:r>
      <w:r>
        <w:rPr>
          <w:rFonts w:hint="eastAsia" w:ascii="宋体" w:hAnsi="宋体"/>
          <w:kern w:val="0"/>
          <w:szCs w:val="24"/>
        </w:rPr>
        <w:t>位置。这样</w:t>
      </w:r>
      <w:r>
        <w:rPr>
          <w:rFonts w:ascii="宋体" w:hAnsi="宋体"/>
          <w:kern w:val="0"/>
          <w:szCs w:val="24"/>
        </w:rPr>
        <w:t>120</w:t>
      </w:r>
      <w:r>
        <w:rPr>
          <w:rFonts w:hint="eastAsia" w:ascii="宋体" w:hAnsi="宋体"/>
          <w:kern w:val="0"/>
          <w:szCs w:val="24"/>
        </w:rPr>
        <w:t>Ω电阻接入电路中。</w:t>
      </w:r>
    </w:p>
    <w:p>
      <w:pPr>
        <w:autoSpaceDE w:val="0"/>
        <w:autoSpaceDN w:val="0"/>
        <w:adjustRightInd w:val="0"/>
        <w:spacing w:line="300" w:lineRule="auto"/>
        <w:ind w:left="420"/>
        <w:jc w:val="left"/>
        <w:rPr>
          <w:rFonts w:ascii="宋体" w:hAnsi="宋体"/>
          <w:szCs w:val="24"/>
        </w:rPr>
      </w:pPr>
    </w:p>
    <w:p>
      <w:pPr>
        <w:pStyle w:val="2"/>
      </w:pPr>
      <w:bookmarkStart w:id="20" w:name="_Toc436914350"/>
      <w:r>
        <w:rPr>
          <w:rFonts w:hint="eastAsia"/>
        </w:rPr>
        <w:t>6.4实际使用中的问题</w:t>
      </w:r>
      <w:bookmarkEnd w:id="20"/>
    </w:p>
    <w:p>
      <w:pPr>
        <w:spacing w:line="300" w:lineRule="auto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/>
          <w:kern w:val="0"/>
          <w:szCs w:val="24"/>
        </w:rPr>
        <w:t>实际施工使用中用户常采用星形链接方式</w:t>
      </w:r>
      <w:r>
        <w:rPr>
          <w:rFonts w:hint="eastAsia" w:ascii="宋体" w:hAnsi="宋体"/>
          <w:szCs w:val="24"/>
        </w:rPr>
        <w:t>，此时终端电阻必须连接在线路距离最远的两个设备上（如图4-1）中</w:t>
      </w:r>
      <w:r>
        <w:rPr>
          <w:rFonts w:ascii="宋体" w:hAnsi="宋体"/>
          <w:szCs w:val="24"/>
        </w:rPr>
        <w:t xml:space="preserve">1 </w:t>
      </w:r>
      <w:r>
        <w:rPr>
          <w:rFonts w:hint="eastAsia" w:ascii="宋体" w:hAnsi="宋体"/>
          <w:szCs w:val="24"/>
        </w:rPr>
        <w:t>＃与</w:t>
      </w:r>
      <w:r>
        <w:rPr>
          <w:rFonts w:ascii="宋体" w:hAnsi="宋体"/>
          <w:szCs w:val="24"/>
        </w:rPr>
        <w:t xml:space="preserve">15 </w:t>
      </w:r>
      <w:r>
        <w:rPr>
          <w:rFonts w:hint="eastAsia" w:ascii="宋体" w:hAnsi="宋体"/>
          <w:szCs w:val="24"/>
        </w:rPr>
        <w:t>＃设备，但是由于该连接方式不符合</w:t>
      </w:r>
      <w:r>
        <w:rPr>
          <w:rFonts w:ascii="宋体" w:hAnsi="宋体"/>
          <w:szCs w:val="24"/>
        </w:rPr>
        <w:t xml:space="preserve">RS485 </w:t>
      </w:r>
      <w:r>
        <w:rPr>
          <w:rFonts w:hint="eastAsia" w:ascii="宋体" w:hAnsi="宋体"/>
          <w:szCs w:val="24"/>
        </w:rPr>
        <w:t>工业标准的使用要求，因此</w:t>
      </w:r>
      <w:r>
        <w:rPr>
          <w:rFonts w:hint="eastAsia" w:ascii="宋体" w:hAnsi="宋体"/>
          <w:kern w:val="0"/>
          <w:szCs w:val="24"/>
        </w:rPr>
        <w:t>在各设备线路距离较远时，容易产生信号反射、抗干扰能力下降等问题，导致控制信号的可靠性下降。反映现象为机器完全或间断不受控制或自行运转无法停止。对于这种情况建议采用</w:t>
      </w:r>
      <w:r>
        <w:rPr>
          <w:rFonts w:ascii="宋体" w:hAnsi="宋体"/>
          <w:kern w:val="0"/>
          <w:szCs w:val="24"/>
        </w:rPr>
        <w:t>RS485</w:t>
      </w:r>
      <w:r>
        <w:rPr>
          <w:rFonts w:hint="eastAsia" w:ascii="宋体" w:hAnsi="宋体"/>
          <w:kern w:val="0"/>
          <w:szCs w:val="24"/>
        </w:rPr>
        <w:t>分配器。该产品可以有效地将星形连接转换为符合</w:t>
      </w:r>
      <w:r>
        <w:rPr>
          <w:rFonts w:ascii="宋体" w:hAnsi="宋体"/>
          <w:kern w:val="0"/>
          <w:szCs w:val="24"/>
        </w:rPr>
        <w:t>RS485</w:t>
      </w:r>
      <w:r>
        <w:rPr>
          <w:rFonts w:hint="eastAsia" w:ascii="宋体" w:hAnsi="宋体"/>
          <w:kern w:val="0"/>
          <w:szCs w:val="24"/>
        </w:rPr>
        <w:t>工业标准所规定的连接方式，从而避免产生问题，提高通信可靠性。（如图4-2）</w:t>
      </w:r>
    </w:p>
    <w:p>
      <w:pPr>
        <w:spacing w:beforeLines="50" w:afterLines="50"/>
        <w:jc w:val="center"/>
      </w:pPr>
      <w:r>
        <w:object>
          <v:shape id="_x0000_i1027" o:spt="75" type="#_x0000_t75" style="height:198pt;width:268.5pt;" o:ole="t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5">
            <o:LockedField>false</o:LockedField>
          </o:OLEObject>
        </w:object>
      </w:r>
    </w:p>
    <w:p>
      <w:pPr>
        <w:spacing w:beforeLines="50" w:afterLines="50"/>
        <w:jc w:val="center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图4-1</w:t>
      </w:r>
    </w:p>
    <w:p>
      <w:pPr>
        <w:spacing w:beforeLines="50" w:afterLines="50"/>
        <w:jc w:val="center"/>
      </w:pPr>
      <w:r>
        <w:drawing>
          <wp:inline distT="0" distB="0" distL="0" distR="0">
            <wp:extent cx="3373120" cy="2078990"/>
            <wp:effectExtent l="19050" t="0" r="0" b="0"/>
            <wp:docPr id="26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312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beforeLines="50" w:afterLines="50"/>
        <w:jc w:val="center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图4-2</w:t>
      </w:r>
    </w:p>
    <w:p>
      <w:pPr>
        <w:pStyle w:val="14"/>
      </w:pPr>
      <w:bookmarkStart w:id="21" w:name="_Toc436914351"/>
      <w:bookmarkStart w:id="22" w:name="线径和传输距离关系表"/>
      <w:r>
        <w:rPr>
          <w:rFonts w:hint="eastAsia"/>
        </w:rPr>
        <w:t>7 AC24V 线径和传输距离关系表</w:t>
      </w:r>
      <w:bookmarkEnd w:id="21"/>
      <w:bookmarkEnd w:id="22"/>
    </w:p>
    <w:p>
      <w:pPr>
        <w:spacing w:line="300" w:lineRule="auto"/>
        <w:ind w:left="240" w:leftChars="100" w:firstLine="480" w:firstLineChars="200"/>
        <w:rPr>
          <w:rFonts w:ascii="宋体" w:hAnsi="宋体"/>
          <w:kern w:val="0"/>
          <w:szCs w:val="24"/>
        </w:rPr>
      </w:pPr>
      <w:r>
        <w:rPr>
          <w:rFonts w:hint="eastAsia" w:ascii="宋体" w:hAnsi="宋体"/>
          <w:kern w:val="0"/>
          <w:szCs w:val="24"/>
        </w:rPr>
        <w:t>当线径大小一定，</w:t>
      </w:r>
      <w:r>
        <w:rPr>
          <w:rFonts w:ascii="宋体" w:hAnsi="宋体"/>
          <w:kern w:val="0"/>
          <w:szCs w:val="24"/>
        </w:rPr>
        <w:t xml:space="preserve">AC24V </w:t>
      </w:r>
      <w:r>
        <w:rPr>
          <w:rFonts w:hint="eastAsia" w:ascii="宋体" w:hAnsi="宋体"/>
          <w:kern w:val="0"/>
          <w:szCs w:val="24"/>
        </w:rPr>
        <w:t>电压损耗率低于10</w:t>
      </w:r>
      <w:r>
        <w:rPr>
          <w:rFonts w:ascii="宋体" w:hAnsi="宋体"/>
          <w:kern w:val="0"/>
          <w:szCs w:val="24"/>
        </w:rPr>
        <w:t xml:space="preserve"> </w:t>
      </w:r>
      <w:r>
        <w:rPr>
          <w:rFonts w:hint="eastAsia" w:ascii="宋体" w:hAnsi="宋体"/>
          <w:kern w:val="0"/>
          <w:szCs w:val="24"/>
        </w:rPr>
        <w:t>% 时，推荐的最大传输距离。交流供电设备，其最大的允许电压损耗率为10</w:t>
      </w:r>
      <w:r>
        <w:rPr>
          <w:rFonts w:ascii="宋体" w:hAnsi="宋体"/>
          <w:kern w:val="0"/>
          <w:szCs w:val="24"/>
        </w:rPr>
        <w:t>%</w:t>
      </w:r>
      <w:r>
        <w:rPr>
          <w:rFonts w:hint="eastAsia" w:ascii="宋体" w:hAnsi="宋体"/>
          <w:kern w:val="0"/>
          <w:szCs w:val="24"/>
        </w:rPr>
        <w:t>。例如：一台设备额定功率为</w:t>
      </w:r>
      <w:r>
        <w:rPr>
          <w:rFonts w:ascii="宋体" w:hAnsi="宋体"/>
          <w:kern w:val="0"/>
          <w:szCs w:val="24"/>
        </w:rPr>
        <w:t>80</w:t>
      </w:r>
      <w:r>
        <w:rPr>
          <w:rFonts w:hint="eastAsia" w:ascii="宋体" w:hAnsi="宋体"/>
          <w:kern w:val="0"/>
          <w:szCs w:val="24"/>
        </w:rPr>
        <w:t>W，安装在离变压器</w:t>
      </w:r>
      <w:r>
        <w:rPr>
          <w:rFonts w:ascii="宋体" w:hAnsi="宋体"/>
          <w:kern w:val="0"/>
          <w:szCs w:val="24"/>
        </w:rPr>
        <w:t>35</w:t>
      </w:r>
      <w:r>
        <w:rPr>
          <w:rFonts w:hint="eastAsia" w:ascii="宋体" w:hAnsi="宋体"/>
          <w:kern w:val="0"/>
          <w:szCs w:val="24"/>
        </w:rPr>
        <w:t>英尺远处（</w:t>
      </w:r>
      <w:r>
        <w:rPr>
          <w:rFonts w:ascii="宋体" w:hAnsi="宋体"/>
          <w:kern w:val="0"/>
          <w:szCs w:val="24"/>
        </w:rPr>
        <w:t>10m</w:t>
      </w:r>
      <w:r>
        <w:rPr>
          <w:rFonts w:hint="eastAsia" w:ascii="宋体" w:hAnsi="宋体"/>
          <w:kern w:val="0"/>
          <w:szCs w:val="24"/>
        </w:rPr>
        <w:t>）需要的最小线径大小为</w:t>
      </w:r>
      <w:r>
        <w:rPr>
          <w:rFonts w:ascii="宋体" w:hAnsi="宋体"/>
          <w:kern w:val="0"/>
          <w:szCs w:val="24"/>
        </w:rPr>
        <w:t>0.8000mm</w:t>
      </w:r>
      <w:r>
        <w:rPr>
          <w:rFonts w:hint="eastAsia" w:ascii="宋体" w:hAnsi="宋体"/>
          <w:kern w:val="0"/>
          <w:szCs w:val="24"/>
        </w:rPr>
        <w:t>。</w:t>
      </w:r>
    </w:p>
    <w:tbl>
      <w:tblPr>
        <w:tblStyle w:val="15"/>
        <w:tblW w:w="0" w:type="auto"/>
        <w:tblInd w:w="21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6"/>
        <w:gridCol w:w="1474"/>
        <w:gridCol w:w="1474"/>
        <w:gridCol w:w="1474"/>
        <w:gridCol w:w="147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4" w:hRule="atLeast"/>
        </w:trPr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591820</wp:posOffset>
                      </wp:positionH>
                      <wp:positionV relativeFrom="paragraph">
                        <wp:posOffset>7620</wp:posOffset>
                      </wp:positionV>
                      <wp:extent cx="803910" cy="695960"/>
                      <wp:effectExtent l="3175" t="3810" r="12065" b="5080"/>
                      <wp:wrapNone/>
                      <wp:docPr id="1" name="__TH_L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03910" cy="69596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_TH_L34" o:spid="_x0000_s1026" o:spt="20" style="position:absolute;left:0pt;margin-left:46.6pt;margin-top:0.6pt;height:54.8pt;width:63.3pt;z-index:251659264;mso-width-relative:page;mso-height-relative:page;" filled="f" stroked="t" coordsize="21600,21600" o:gfxdata="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Aq2hp0wAAAAgBAAAP&#10;AAAAAAAAAAEAIAAAACIAAABkcnMvZG93bnJldi54bWxQSwECFAAUAAAACACHTuJA/oTbGOQBAADf&#10;AwAADgAAAAAAAAABACAAAAAiAQAAZHJzL2Uyb0RvYy54bWxQSwUGAAAAAAYABgBZAQAAeAUA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/>
                <w:szCs w:val="24"/>
              </w:rPr>
              <w:t>传输距离   线径mm</w:t>
            </w:r>
          </w:p>
          <w:p>
            <w:pPr>
              <w:ind w:firstLine="720" w:firstLineChars="300"/>
              <w:rPr>
                <w:rFonts w:ascii="宋体" w:hAnsi="宋体"/>
                <w:szCs w:val="24"/>
              </w:rPr>
            </w:pPr>
            <w:r>
              <w:rPr>
                <w:rFonts w:ascii="宋体" w:hAnsi="宋体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72390</wp:posOffset>
                      </wp:positionV>
                      <wp:extent cx="1436370" cy="314960"/>
                      <wp:effectExtent l="1270" t="4445" r="10160" b="23495"/>
                      <wp:wrapNone/>
                      <wp:docPr id="2" name="__TH_L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36370" cy="314960"/>
                              </a:xfrm>
                              <a:prstGeom prst="line">
                                <a:avLst/>
                              </a:prstGeom>
                              <a:ln w="635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__TH_L35" o:spid="_x0000_s1026" o:spt="20" style="position:absolute;left:0pt;margin-left:-3.55pt;margin-top:5.7pt;height:24.8pt;width:113.1pt;z-index:251660288;mso-width-relative:page;mso-height-relative:page;" filled="f" stroked="t" coordsize="21600,21600" o:gfxdata="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pkxF41AAAAAgB&#10;AAAPAAAAAAAAAAEAIAAAACIAAABkcnMvZG93bnJldi54bWxQSwECFAAUAAAACACHTuJAidOWNOYB&#10;AADgAwAADgAAAAAAAAABACAAAAAjAQAAZHJzL2Uyb0RvYy54bWxQSwUGAAAAAAYABgBZAQAAewUA&#10;AAAA&#10;">
                      <v:fill on="f" focussize="0,0"/>
                      <v:stroke weight="0.5pt" color="#000000" joinstyle="round"/>
                      <v:imagedata o:title=""/>
                      <o:lock v:ext="edit" aspectratio="f"/>
                    </v:line>
                  </w:pict>
                </mc:Fallback>
              </mc:AlternateContent>
            </w:r>
            <w:r>
              <w:rPr>
                <w:rFonts w:hint="eastAsia" w:ascii="宋体" w:hAnsi="宋体"/>
                <w:szCs w:val="24"/>
              </w:rPr>
              <w:t>feet(m)</w:t>
            </w:r>
          </w:p>
          <w:p>
            <w:pPr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功率W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0.8000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1.000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1.250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50" w:afterLines="5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2.000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</w:trPr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283（86）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451（137）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716（218）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Cs w:val="24"/>
              </w:rPr>
            </w:pPr>
            <w:r>
              <w:rPr>
                <w:rFonts w:hint="eastAsia" w:ascii="宋体" w:hAnsi="宋体"/>
                <w:szCs w:val="24"/>
              </w:rPr>
              <w:t>1811（551）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141（42）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225（68）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358（109）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905（275）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30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94（28）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150（45）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238（72）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603（183）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40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70（21）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112（34）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179（54）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452（137）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50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56（17）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90（27）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143（43）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362（110）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60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47（14）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75（22）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119（36）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301（91）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70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40（12）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64（19）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102（31）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258（78）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80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35（10）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56（17）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89（27）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226（68）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90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31（9）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50（15）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79（24）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201（61）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100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28（8）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45（13）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71（21）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181（55）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110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25（7）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41（12）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65（19）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164（49）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120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23（7）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37（11）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59（17）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150（45）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130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21（6）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34（10）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55（16）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139（42）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140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20（6）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32（9）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51（15）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129（39）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150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18（5）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30（9）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47（14）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120（36）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160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17（5）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28（8）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44（13）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113（34）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170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16（4）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26（7）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42（12）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106（32）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180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15（4）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25（7）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39（11）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100（30）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190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14（4）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23（7）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37（11）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95（28）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200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14（4）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22（6）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35（10）</w:t>
            </w:r>
          </w:p>
        </w:tc>
        <w:tc>
          <w:tcPr>
            <w:tcW w:w="147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beforeLines="30" w:afterLines="30"/>
              <w:jc w:val="center"/>
              <w:rPr>
                <w:rFonts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Cs w:val="24"/>
              </w:rPr>
              <w:t>90（27）</w:t>
            </w:r>
          </w:p>
        </w:tc>
      </w:tr>
    </w:tbl>
    <w:p>
      <w:pPr>
        <w:spacing w:line="300" w:lineRule="auto"/>
        <w:ind w:left="240" w:leftChars="100" w:firstLine="480" w:firstLineChars="200"/>
        <w:rPr>
          <w:rFonts w:ascii="宋体" w:hAnsi="宋体"/>
          <w:kern w:val="0"/>
          <w:szCs w:val="24"/>
        </w:rPr>
      </w:pPr>
    </w:p>
    <w:p>
      <w:pPr>
        <w:pStyle w:val="14"/>
      </w:pPr>
      <w:bookmarkStart w:id="23" w:name="国内外线规对照表"/>
      <w:bookmarkStart w:id="24" w:name="_Toc436914352"/>
      <w:r>
        <w:rPr>
          <w:rFonts w:hint="eastAsia"/>
        </w:rPr>
        <w:t>8 国内外线规对照表</w:t>
      </w:r>
      <w:bookmarkEnd w:id="23"/>
      <w:bookmarkEnd w:id="24"/>
    </w:p>
    <w:tbl>
      <w:tblPr>
        <w:tblStyle w:val="1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41"/>
        <w:gridCol w:w="2041"/>
        <w:gridCol w:w="2041"/>
        <w:gridCol w:w="20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4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hint="eastAsia" w:ascii="宋体" w:hAnsi="宋体"/>
                <w:kern w:val="0"/>
                <w:szCs w:val="24"/>
              </w:rPr>
              <w:t>公制裸线线径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hint="eastAsia" w:ascii="宋体" w:hAnsi="宋体"/>
                <w:kern w:val="0"/>
                <w:szCs w:val="24"/>
              </w:rPr>
              <w:t>（</w:t>
            </w:r>
            <w:r>
              <w:rPr>
                <w:rFonts w:ascii="宋体" w:hAnsi="宋体"/>
                <w:kern w:val="0"/>
                <w:szCs w:val="24"/>
              </w:rPr>
              <w:t>mm</w:t>
            </w:r>
            <w:r>
              <w:rPr>
                <w:rFonts w:hint="eastAsia" w:ascii="宋体" w:hAnsi="宋体"/>
                <w:kern w:val="0"/>
                <w:szCs w:val="24"/>
              </w:rPr>
              <w:t>）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hint="eastAsia" w:ascii="宋体" w:hAnsi="宋体"/>
                <w:kern w:val="0"/>
                <w:szCs w:val="24"/>
              </w:rPr>
              <w:t>近似美制线规</w:t>
            </w:r>
          </w:p>
          <w:p>
            <w:pPr>
              <w:pStyle w:val="5"/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AWG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hint="eastAsia" w:ascii="宋体" w:hAnsi="宋体"/>
                <w:kern w:val="0"/>
                <w:szCs w:val="24"/>
              </w:rPr>
              <w:t>近似英制线规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SWG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hint="eastAsia" w:ascii="宋体" w:hAnsi="宋体"/>
                <w:kern w:val="0"/>
                <w:szCs w:val="24"/>
              </w:rPr>
              <w:t>裸线横截面积</w:t>
            </w:r>
          </w:p>
          <w:p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hint="eastAsia" w:ascii="宋体" w:hAnsi="宋体"/>
                <w:kern w:val="0"/>
                <w:szCs w:val="24"/>
              </w:rPr>
              <w:t>（</w:t>
            </w:r>
            <w:r>
              <w:rPr>
                <w:rFonts w:ascii="宋体" w:hAnsi="宋体"/>
                <w:kern w:val="0"/>
                <w:szCs w:val="24"/>
              </w:rPr>
              <w:t>mm</w:t>
            </w:r>
            <w:r>
              <w:rPr>
                <w:rFonts w:ascii="宋体" w:hAnsi="宋体"/>
                <w:kern w:val="0"/>
                <w:szCs w:val="24"/>
                <w:vertAlign w:val="superscript"/>
              </w:rPr>
              <w:t>2</w:t>
            </w:r>
            <w:r>
              <w:rPr>
                <w:rFonts w:hint="eastAsia" w:ascii="宋体" w:hAnsi="宋体"/>
                <w:kern w:val="0"/>
                <w:szCs w:val="24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0.100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38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42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0.00785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0.110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37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41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0.00950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0.130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36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39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0.01327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0.140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35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0.01539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0.160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34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37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0.02011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0.180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33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0.02545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0.200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32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35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0.03142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0.230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31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0.04115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0.250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30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33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0.04909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0.290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29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31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0.06605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0.330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28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30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0.08553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0.350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27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29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0.09621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0.400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26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28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0.1237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0.450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25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0.1602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0.560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24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24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0.2463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0.600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23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23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0.2827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0.710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22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22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0.3958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0.750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21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0.4417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0.800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21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0.5027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0.900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19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20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0.6362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1.000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18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19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0.7854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6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1.250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16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18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1.2266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7" w:hRule="atLeast"/>
          <w:jc w:val="center"/>
        </w:trPr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1.500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15</w:t>
            </w: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</w:p>
        </w:tc>
        <w:tc>
          <w:tcPr>
            <w:tcW w:w="2041" w:type="dxa"/>
            <w:vAlign w:val="center"/>
          </w:tcPr>
          <w:p>
            <w:pPr>
              <w:autoSpaceDE w:val="0"/>
              <w:autoSpaceDN w:val="0"/>
              <w:adjustRightInd w:val="0"/>
              <w:spacing w:beforeLines="30" w:afterLines="30"/>
              <w:jc w:val="center"/>
              <w:rPr>
                <w:rFonts w:ascii="宋体" w:hAnsi="宋体"/>
                <w:kern w:val="0"/>
                <w:szCs w:val="24"/>
              </w:rPr>
            </w:pPr>
            <w:r>
              <w:rPr>
                <w:rFonts w:ascii="宋体" w:hAnsi="宋体"/>
                <w:kern w:val="0"/>
                <w:szCs w:val="24"/>
              </w:rPr>
              <w:t>1.7665</w:t>
            </w:r>
          </w:p>
        </w:tc>
      </w:tr>
    </w:tbl>
    <w:p>
      <w:pPr>
        <w:pStyle w:val="14"/>
      </w:pPr>
      <w:bookmarkStart w:id="25" w:name="_Toc436914353"/>
      <w:r>
        <w:rPr>
          <w:rFonts w:hint="eastAsia"/>
        </w:rPr>
        <w:t>9 标准云台增强性功能（注：定制功能协议见附录</w:t>
      </w:r>
      <w:r>
        <w:fldChar w:fldCharType="begin"/>
      </w:r>
      <w:r>
        <w:instrText xml:space="preserve"> = 1 \* ROMAN </w:instrText>
      </w:r>
      <w:r>
        <w:fldChar w:fldCharType="separate"/>
      </w:r>
      <w:r>
        <w:t>I</w:t>
      </w:r>
      <w:r>
        <w:fldChar w:fldCharType="end"/>
      </w:r>
      <w:r>
        <w:fldChar w:fldCharType="begin"/>
      </w:r>
      <w:r>
        <w:instrText xml:space="preserve"> = 1 \* ROMAN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</w:rPr>
        <w:t>）</w:t>
      </w:r>
      <w:bookmarkEnd w:id="25"/>
    </w:p>
    <w:p>
      <w:pPr>
        <w:pStyle w:val="25"/>
        <w:tabs>
          <w:tab w:val="left" w:pos="515"/>
        </w:tabs>
        <w:ind w:left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注：该系列功能可通过显控键盘或界面软件进行控制，也可以通过直接发送指令控制；以PelcoD指令为例，相应指令格式如下：</w:t>
      </w:r>
    </w:p>
    <w:p>
      <w:pPr>
        <w:pStyle w:val="25"/>
        <w:tabs>
          <w:tab w:val="left" w:pos="515"/>
        </w:tabs>
        <w:ind w:left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打开辅助开关 :  FF Add 00 09 00 XX Checksum（XX为16进制格式）</w:t>
      </w:r>
    </w:p>
    <w:p>
      <w:pPr>
        <w:pStyle w:val="25"/>
        <w:tabs>
          <w:tab w:val="left" w:pos="515"/>
        </w:tabs>
        <w:ind w:left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关闭辅助开关:   FF Add 00 0B 00 XX Checksum</w:t>
      </w:r>
    </w:p>
    <w:p>
      <w:pPr>
        <w:pStyle w:val="25"/>
        <w:tabs>
          <w:tab w:val="left" w:pos="515"/>
        </w:tabs>
        <w:ind w:left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设置预置位：    FF Add 00 03 00 XX Checksum</w:t>
      </w:r>
    </w:p>
    <w:p>
      <w:pPr>
        <w:pStyle w:val="25"/>
        <w:tabs>
          <w:tab w:val="left" w:pos="515"/>
        </w:tabs>
        <w:ind w:left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删除预置位：    FF Add 00 05 00 XX Checksum</w:t>
      </w:r>
    </w:p>
    <w:p>
      <w:pPr>
        <w:pStyle w:val="25"/>
        <w:tabs>
          <w:tab w:val="left" w:pos="515"/>
        </w:tabs>
        <w:ind w:left="42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调用预置位：    FF Add 00 07 00 XX Checksum</w:t>
      </w:r>
    </w:p>
    <w:p>
      <w:pPr>
        <w:pStyle w:val="25"/>
        <w:tabs>
          <w:tab w:val="left" w:pos="515"/>
        </w:tabs>
        <w:ind w:left="420"/>
        <w:rPr>
          <w:rFonts w:ascii="宋体" w:hAnsi="宋体"/>
          <w:szCs w:val="24"/>
        </w:rPr>
      </w:pPr>
    </w:p>
    <w:p>
      <w:pPr>
        <w:numPr>
          <w:ilvl w:val="0"/>
          <w:numId w:val="2"/>
        </w:numPr>
        <w:spacing w:line="360" w:lineRule="auto"/>
        <w:rPr>
          <w:rFonts w:ascii="宋体" w:hAnsi="宋体" w:cs="楷体_GB2312"/>
          <w:b/>
          <w:kern w:val="0"/>
          <w:szCs w:val="24"/>
        </w:rPr>
      </w:pPr>
      <w:r>
        <w:rPr>
          <w:rFonts w:hint="eastAsia" w:ascii="宋体" w:hAnsi="宋体" w:cs="楷体_GB2312"/>
          <w:b/>
          <w:kern w:val="0"/>
          <w:szCs w:val="24"/>
        </w:rPr>
        <w:t>巡航时间设置</w:t>
      </w:r>
    </w:p>
    <w:p>
      <w:pPr>
        <w:spacing w:line="288" w:lineRule="auto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1、设置100号预置位       设置巡航各点间停留时间为04秒；</w:t>
      </w:r>
    </w:p>
    <w:p>
      <w:pPr>
        <w:spacing w:line="288" w:lineRule="auto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2、设置101号预置位       设置巡航各点间停留时间为10秒；</w:t>
      </w:r>
    </w:p>
    <w:p>
      <w:pPr>
        <w:spacing w:line="288" w:lineRule="auto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3、设置102号预置位       设置巡航各点间停留时间为20秒；</w:t>
      </w:r>
    </w:p>
    <w:p>
      <w:pPr>
        <w:spacing w:line="288" w:lineRule="auto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4、设置103号预置位       设置巡航各点间停留时间为30秒；</w:t>
      </w:r>
    </w:p>
    <w:p>
      <w:pPr>
        <w:spacing w:line="288" w:lineRule="auto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5、设置104号预置位       设置巡航各点间停留时间为1min；</w:t>
      </w:r>
    </w:p>
    <w:p>
      <w:pPr>
        <w:spacing w:line="288" w:lineRule="auto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6、设置105号预置位       设置巡航各点间停留时间为2min；</w:t>
      </w:r>
    </w:p>
    <w:p>
      <w:pPr>
        <w:spacing w:line="288" w:lineRule="auto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7、设置106号预置位       设置巡航各点间停留时间为3min；</w:t>
      </w:r>
    </w:p>
    <w:p>
      <w:pPr>
        <w:spacing w:line="288" w:lineRule="auto"/>
        <w:ind w:firstLine="480" w:firstLineChars="200"/>
        <w:rPr>
          <w:rFonts w:ascii="宋体" w:hAnsi="宋体"/>
          <w:szCs w:val="24"/>
        </w:rPr>
      </w:pPr>
      <w:r>
        <w:rPr>
          <w:rFonts w:hint="eastAsia" w:ascii="宋体" w:hAnsi="宋体"/>
          <w:szCs w:val="24"/>
        </w:rPr>
        <w:t>8、设置107号预置位       设置巡航各点间停留时间为4min；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楷体_GB2312"/>
          <w:b/>
          <w:kern w:val="0"/>
          <w:szCs w:val="24"/>
        </w:rPr>
      </w:pPr>
      <w:r>
        <w:rPr>
          <w:rFonts w:hint="eastAsia" w:ascii="宋体" w:hAnsi="宋体" w:cs="楷体_GB2312"/>
          <w:b/>
          <w:kern w:val="0"/>
          <w:szCs w:val="24"/>
        </w:rPr>
        <w:t>巡航调用</w:t>
      </w:r>
    </w:p>
    <w:p>
      <w:pPr>
        <w:spacing w:line="288" w:lineRule="auto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 xml:space="preserve">    1、调用100号预置位       打开第1条巡航线，调用1到10号预置位；</w:t>
      </w:r>
    </w:p>
    <w:p>
      <w:pPr>
        <w:spacing w:line="288" w:lineRule="auto"/>
        <w:ind w:firstLine="1800" w:firstLineChars="750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……            ……</w:t>
      </w:r>
    </w:p>
    <w:p>
      <w:pPr>
        <w:spacing w:line="288" w:lineRule="auto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 xml:space="preserve">    2、调用107号预置位       打开第8条巡航线，调用71到80号预置位；</w:t>
      </w:r>
    </w:p>
    <w:p>
      <w:pPr>
        <w:pStyle w:val="25"/>
        <w:numPr>
          <w:ilvl w:val="0"/>
          <w:numId w:val="2"/>
        </w:numPr>
        <w:tabs>
          <w:tab w:val="left" w:pos="515"/>
        </w:tabs>
        <w:rPr>
          <w:rFonts w:ascii="宋体" w:hAnsi="宋体" w:cs="楷体_GB2312"/>
          <w:b/>
          <w:szCs w:val="24"/>
        </w:rPr>
      </w:pPr>
      <w:r>
        <w:rPr>
          <w:rFonts w:hint="eastAsia" w:ascii="宋体" w:hAnsi="宋体" w:cs="楷体_GB2312"/>
          <w:b/>
          <w:szCs w:val="24"/>
        </w:rPr>
        <w:t>守望功能的实现</w:t>
      </w:r>
    </w:p>
    <w:p>
      <w:pPr>
        <w:spacing w:line="288" w:lineRule="auto"/>
        <w:ind w:firstLine="480" w:firstLineChars="20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1、调用112号预置位       打开</w:t>
      </w:r>
      <w:r>
        <w:rPr>
          <w:rFonts w:ascii="宋体" w:hAnsi="宋体"/>
          <w:color w:val="000000"/>
          <w:szCs w:val="24"/>
        </w:rPr>
        <w:t>/</w:t>
      </w:r>
      <w:r>
        <w:rPr>
          <w:rFonts w:hint="eastAsia" w:ascii="宋体" w:hAnsi="宋体"/>
          <w:color w:val="000000"/>
          <w:szCs w:val="24"/>
        </w:rPr>
        <w:t>关闭自动归位功能，云台会在所有动作结束后在设定的时间自动调用1号预置位；</w:t>
      </w:r>
    </w:p>
    <w:p>
      <w:pPr>
        <w:spacing w:line="288" w:lineRule="auto"/>
        <w:ind w:firstLine="480" w:firstLineChars="20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2、调用113号预置位       关闭自动归位功能；</w:t>
      </w:r>
    </w:p>
    <w:p>
      <w:pPr>
        <w:pStyle w:val="25"/>
        <w:numPr>
          <w:ilvl w:val="0"/>
          <w:numId w:val="2"/>
        </w:numPr>
        <w:tabs>
          <w:tab w:val="left" w:pos="515"/>
        </w:tabs>
        <w:rPr>
          <w:rFonts w:ascii="宋体" w:hAnsi="宋体" w:cs="楷体_GB2312"/>
          <w:b/>
          <w:szCs w:val="24"/>
        </w:rPr>
      </w:pPr>
      <w:r>
        <w:rPr>
          <w:rFonts w:hint="eastAsia" w:ascii="宋体" w:hAnsi="宋体" w:cs="楷体_GB2312"/>
          <w:b/>
          <w:szCs w:val="24"/>
        </w:rPr>
        <w:t>守望功能时间的设定</w:t>
      </w:r>
    </w:p>
    <w:p>
      <w:pPr>
        <w:spacing w:line="288" w:lineRule="auto"/>
        <w:ind w:firstLine="480" w:firstLineChars="20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1、设置81号预置位        设定自动归位时间1min；</w:t>
      </w:r>
    </w:p>
    <w:p>
      <w:pPr>
        <w:spacing w:line="288" w:lineRule="auto"/>
        <w:ind w:firstLine="480" w:firstLineChars="20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2、设置82号预置位        设定自动归位时间2min；</w:t>
      </w:r>
    </w:p>
    <w:p>
      <w:pPr>
        <w:spacing w:line="288" w:lineRule="auto"/>
        <w:ind w:firstLine="480" w:firstLineChars="20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3、设置83号预置位        设定自动归位时间5min；</w:t>
      </w:r>
    </w:p>
    <w:p>
      <w:pPr>
        <w:spacing w:line="288" w:lineRule="auto"/>
        <w:ind w:firstLine="480" w:firstLineChars="20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4、设置84号预置位        设定自动归位时间10min；</w:t>
      </w:r>
    </w:p>
    <w:p>
      <w:pPr>
        <w:spacing w:line="288" w:lineRule="auto"/>
        <w:ind w:firstLine="480" w:firstLineChars="20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5、设置85号预置位        设定自动归位时间15min；</w:t>
      </w:r>
    </w:p>
    <w:p>
      <w:pPr>
        <w:spacing w:line="288" w:lineRule="auto"/>
        <w:ind w:firstLine="480" w:firstLineChars="20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6、设置86号预置位        设定自动归位时间20min；</w:t>
      </w:r>
    </w:p>
    <w:p>
      <w:pPr>
        <w:spacing w:line="288" w:lineRule="auto"/>
        <w:ind w:firstLine="480" w:firstLineChars="20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7、设置87号预置位        设定自动归位时间30min；</w:t>
      </w:r>
    </w:p>
    <w:p>
      <w:pPr>
        <w:spacing w:line="288" w:lineRule="auto"/>
        <w:ind w:firstLine="480" w:firstLineChars="20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8、设置88号预置位        设定自动归位时间40min；</w:t>
      </w:r>
    </w:p>
    <w:p>
      <w:pPr>
        <w:spacing w:line="288" w:lineRule="auto"/>
        <w:ind w:firstLine="480" w:firstLineChars="20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9、设置89号预置位        设定自动归位时间50min；</w:t>
      </w:r>
    </w:p>
    <w:p>
      <w:pPr>
        <w:spacing w:line="288" w:lineRule="auto"/>
        <w:ind w:firstLine="480" w:firstLineChars="20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10、设置90号预置位       设定自动归位时间60min；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楷体_GB2312"/>
          <w:b/>
          <w:kern w:val="0"/>
          <w:szCs w:val="24"/>
        </w:rPr>
      </w:pPr>
      <w:r>
        <w:rPr>
          <w:rFonts w:hint="eastAsia" w:ascii="宋体" w:hAnsi="宋体"/>
          <w:color w:val="000000"/>
          <w:szCs w:val="24"/>
        </w:rPr>
        <w:t xml:space="preserve"> </w:t>
      </w:r>
      <w:r>
        <w:rPr>
          <w:rFonts w:hint="eastAsia" w:ascii="宋体" w:hAnsi="宋体" w:cs="楷体_GB2312"/>
          <w:b/>
          <w:kern w:val="0"/>
          <w:szCs w:val="24"/>
        </w:rPr>
        <w:t>设置参数恢复默认（根据客户需求可定制）</w:t>
      </w:r>
    </w:p>
    <w:p>
      <w:pPr>
        <w:spacing w:line="360" w:lineRule="auto"/>
        <w:ind w:left="420" w:leftChars="175" w:firstLine="600" w:firstLineChars="25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调用91号预置位          设置参数恢复默认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楷体_GB2312"/>
          <w:b/>
          <w:kern w:val="0"/>
          <w:szCs w:val="24"/>
        </w:rPr>
      </w:pPr>
      <w:r>
        <w:rPr>
          <w:rFonts w:hint="eastAsia" w:ascii="宋体" w:hAnsi="宋体" w:cs="楷体_GB2312"/>
          <w:b/>
          <w:kern w:val="0"/>
          <w:szCs w:val="24"/>
        </w:rPr>
        <w:t>逐行扫描设置与调用（根据客户需求可定制）</w:t>
      </w:r>
    </w:p>
    <w:p>
      <w:pPr>
        <w:spacing w:line="360" w:lineRule="auto"/>
        <w:ind w:left="420" w:firstLine="120" w:firstLineChars="5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1、设置93号预置位       扫描起点设置</w:t>
      </w:r>
    </w:p>
    <w:p>
      <w:pPr>
        <w:spacing w:line="360" w:lineRule="auto"/>
        <w:ind w:left="420" w:firstLine="120" w:firstLineChars="5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2、删除93号预置位       扫描终点设置</w:t>
      </w:r>
    </w:p>
    <w:p>
      <w:pPr>
        <w:spacing w:line="360" w:lineRule="auto"/>
        <w:ind w:left="420" w:firstLine="120" w:firstLineChars="5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3、调用93号预置位       开启扫描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楷体_GB2312"/>
          <w:b/>
          <w:kern w:val="0"/>
          <w:szCs w:val="24"/>
        </w:rPr>
      </w:pPr>
      <w:r>
        <w:rPr>
          <w:rFonts w:hint="eastAsia" w:ascii="宋体" w:hAnsi="宋体" w:cs="楷体_GB2312"/>
          <w:b/>
          <w:kern w:val="0"/>
          <w:szCs w:val="24"/>
        </w:rPr>
        <w:t>线扫设置与调用</w:t>
      </w:r>
    </w:p>
    <w:p>
      <w:pPr>
        <w:spacing w:line="360" w:lineRule="auto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 xml:space="preserve">    1、设置110号预置位       设置线扫起点；</w:t>
      </w:r>
    </w:p>
    <w:p>
      <w:pPr>
        <w:spacing w:line="360" w:lineRule="auto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 xml:space="preserve">    2、设置111号预置位       设置线扫终点；</w:t>
      </w:r>
    </w:p>
    <w:p>
      <w:pPr>
        <w:spacing w:line="360" w:lineRule="auto"/>
        <w:ind w:firstLine="48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3、调用110号预置位       打开线扫功能；</w:t>
      </w:r>
    </w:p>
    <w:p>
      <w:pPr>
        <w:spacing w:line="360" w:lineRule="auto"/>
        <w:ind w:firstLine="48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4、调用111号预置位       关闭线扫功能；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楷体_GB2312"/>
          <w:b/>
          <w:kern w:val="0"/>
          <w:szCs w:val="24"/>
        </w:rPr>
      </w:pPr>
      <w:r>
        <w:rPr>
          <w:rFonts w:hint="eastAsia" w:ascii="宋体" w:hAnsi="宋体" w:cs="楷体_GB2312"/>
          <w:b/>
          <w:kern w:val="0"/>
          <w:szCs w:val="24"/>
        </w:rPr>
        <w:t>云台参考点设置</w:t>
      </w:r>
    </w:p>
    <w:p>
      <w:pPr>
        <w:tabs>
          <w:tab w:val="left" w:pos="1150"/>
        </w:tabs>
        <w:spacing w:line="360" w:lineRule="auto"/>
        <w:ind w:left="720" w:hanging="720" w:hangingChars="30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 xml:space="preserve">        设置0（99）号预置位</w:t>
      </w:r>
    </w:p>
    <w:p>
      <w:pPr>
        <w:tabs>
          <w:tab w:val="left" w:pos="1150"/>
        </w:tabs>
        <w:spacing w:line="360" w:lineRule="auto"/>
        <w:ind w:left="420" w:hanging="420" w:hangingChars="175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 xml:space="preserve">        设置成功后，将以云台0（99）号预置位所在的位置作为参考点，即云台角度回传及云台角度定位的参考基准点，此功能不会影响云台之前所设置的预置位，云台开机自检完成后会自动调回0（99）号预置位。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楷体_GB2312"/>
          <w:b/>
          <w:kern w:val="0"/>
          <w:szCs w:val="24"/>
        </w:rPr>
      </w:pPr>
      <w:r>
        <w:rPr>
          <w:rFonts w:hint="eastAsia" w:ascii="宋体" w:hAnsi="宋体" w:cs="楷体_GB2312"/>
          <w:b/>
          <w:kern w:val="0"/>
          <w:szCs w:val="24"/>
        </w:rPr>
        <w:t>上电不自检（根据客户需求可定制）</w:t>
      </w:r>
    </w:p>
    <w:p>
      <w:pPr>
        <w:spacing w:line="360" w:lineRule="auto"/>
        <w:ind w:left="42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1、设置119号预置位        上电自检开启</w:t>
      </w:r>
      <w:r>
        <w:rPr>
          <w:rFonts w:hint="eastAsia" w:ascii="宋体" w:hAnsi="宋体" w:cs="楷体_GB2312"/>
          <w:kern w:val="0"/>
          <w:szCs w:val="24"/>
        </w:rPr>
        <w:t xml:space="preserve">        </w:t>
      </w:r>
    </w:p>
    <w:p>
      <w:pPr>
        <w:spacing w:line="360" w:lineRule="auto"/>
        <w:ind w:left="42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2、删除119号预置位        上电自检关闭</w:t>
      </w:r>
      <w:r>
        <w:rPr>
          <w:rFonts w:hint="eastAsia" w:ascii="宋体" w:hAnsi="宋体" w:cs="楷体_GB2312"/>
          <w:kern w:val="0"/>
          <w:szCs w:val="24"/>
        </w:rPr>
        <w:t xml:space="preserve">        </w:t>
      </w:r>
    </w:p>
    <w:p>
      <w:pPr>
        <w:spacing w:line="360" w:lineRule="auto"/>
        <w:ind w:left="420"/>
        <w:rPr>
          <w:rFonts w:ascii="宋体" w:hAnsi="宋体"/>
          <w:color w:val="000000"/>
          <w:szCs w:val="24"/>
        </w:rPr>
      </w:pPr>
      <w:r>
        <w:rPr>
          <w:rFonts w:hint="eastAsia" w:ascii="宋体" w:hAnsi="宋体"/>
          <w:color w:val="000000"/>
          <w:szCs w:val="24"/>
        </w:rPr>
        <w:t>3、调用119号预置位        执行一次重新自检</w:t>
      </w:r>
      <w:r>
        <w:rPr>
          <w:rFonts w:hint="eastAsia" w:ascii="宋体" w:hAnsi="宋体" w:cs="楷体_GB2312"/>
          <w:kern w:val="0"/>
          <w:szCs w:val="24"/>
        </w:rPr>
        <w:t xml:space="preserve">              </w:t>
      </w:r>
    </w:p>
    <w:p>
      <w:pPr>
        <w:numPr>
          <w:ilvl w:val="0"/>
          <w:numId w:val="2"/>
        </w:numPr>
        <w:spacing w:line="360" w:lineRule="auto"/>
        <w:rPr>
          <w:rFonts w:ascii="宋体" w:hAnsi="宋体" w:cs="楷体_GB2312"/>
          <w:b/>
          <w:kern w:val="0"/>
          <w:szCs w:val="24"/>
        </w:rPr>
      </w:pPr>
      <w:r>
        <w:rPr>
          <w:rFonts w:hint="eastAsia" w:ascii="宋体" w:hAnsi="宋体" w:cs="楷体_GB2312"/>
          <w:b/>
          <w:kern w:val="0"/>
          <w:szCs w:val="24"/>
        </w:rPr>
        <w:t>远程重启功能</w:t>
      </w:r>
    </w:p>
    <w:p>
      <w:pPr>
        <w:spacing w:line="360" w:lineRule="auto"/>
        <w:rPr>
          <w:rFonts w:ascii="宋体" w:hAnsi="宋体" w:cs="楷体_GB2312"/>
          <w:b/>
          <w:kern w:val="0"/>
          <w:szCs w:val="24"/>
        </w:rPr>
      </w:pPr>
      <w:r>
        <w:rPr>
          <w:rFonts w:hint="eastAsia" w:ascii="宋体" w:hAnsi="宋体" w:cs="楷体_GB2312"/>
          <w:b/>
          <w:kern w:val="0"/>
          <w:szCs w:val="24"/>
        </w:rPr>
        <w:t xml:space="preserve">      </w:t>
      </w:r>
      <w:r>
        <w:rPr>
          <w:rFonts w:hint="eastAsia" w:ascii="宋体" w:hAnsi="宋体"/>
          <w:color w:val="000000"/>
          <w:szCs w:val="24"/>
        </w:rPr>
        <w:t>调用120号预置位       开启云台远程重启功能，云台会重新自检。</w:t>
      </w:r>
      <w:r>
        <w:rPr>
          <w:rFonts w:hint="eastAsia" w:ascii="宋体" w:hAnsi="宋体" w:cs="楷体_GB2312"/>
          <w:b/>
          <w:kern w:val="0"/>
          <w:szCs w:val="24"/>
        </w:rPr>
        <w:t xml:space="preserve"> </w:t>
      </w:r>
    </w:p>
    <w:p>
      <w:pPr>
        <w:pStyle w:val="14"/>
        <w:rPr>
          <w:shd w:val="pct10" w:color="auto" w:fill="FFFFFF"/>
        </w:rPr>
      </w:pPr>
    </w:p>
    <w:p>
      <w:pPr>
        <w:widowControl/>
        <w:jc w:val="left"/>
      </w:pPr>
      <w:r>
        <w:br w:type="page"/>
      </w:r>
    </w:p>
    <w:p>
      <w:pPr>
        <w:pStyle w:val="14"/>
      </w:pPr>
      <w:bookmarkStart w:id="26" w:name="_Toc436914354"/>
      <w:r>
        <w:rPr>
          <w:rFonts w:hint="eastAsia"/>
        </w:rPr>
        <w:t>10 云台控制信息</w:t>
      </w:r>
      <w:bookmarkEnd w:id="26"/>
      <w:r>
        <w:rPr>
          <w:rFonts w:hint="eastAsia"/>
        </w:rPr>
        <w:t xml:space="preserve">    </w:t>
      </w:r>
    </w:p>
    <w:tbl>
      <w:tblPr>
        <w:tblStyle w:val="16"/>
        <w:tblW w:w="5000" w:type="pct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2269"/>
        <w:gridCol w:w="4111"/>
        <w:gridCol w:w="1326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序号</w:t>
            </w:r>
          </w:p>
        </w:tc>
        <w:tc>
          <w:tcPr>
            <w:tcW w:w="1331" w:type="pct"/>
            <w:vAlign w:val="center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功能名称</w:t>
            </w:r>
          </w:p>
        </w:tc>
        <w:tc>
          <w:tcPr>
            <w:tcW w:w="2412" w:type="pct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指令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  <w:szCs w:val="18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水平角度查询命令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51 00 00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俯仰角度查询命令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53 00 00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水平角度回传格式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59 DataH DataL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= 1 \* GB3 </w:instrText>
            </w:r>
            <w:r>
              <w:fldChar w:fldCharType="separate"/>
            </w:r>
            <w:r>
              <w:rPr>
                <w:rFonts w:hint="eastAsia"/>
              </w:rPr>
              <w:t>①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俯仰角度回传格式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5B DataH DataL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水平角度定位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4B DataH DataL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①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俯仰角度定位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4D DataH DataL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fldChar w:fldCharType="begin"/>
            </w:r>
            <w:r>
              <w:instrText xml:space="preserve"> = 2 \* GB3 </w:instrText>
            </w:r>
            <w:r>
              <w:fldChar w:fldCharType="separate"/>
            </w:r>
            <w:r>
              <w:rPr>
                <w:rFonts w:hint="eastAsia"/>
              </w:rPr>
              <w:t>②</w:t>
            </w:r>
            <w:r>
              <w:rPr>
                <w:rFonts w:hint="eastAsia"/>
              </w:rPr>
              <w:fldChar w:fldCharType="end"/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扫描起点设置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11 00 00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扫描终点设置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13 00 00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运行水平线扫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1B 00 00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停止水平线扫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1D 00 00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俯仰步长设置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33 DataH DataL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③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巡航停留时间设置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69 00 time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④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13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运行巡航功能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4F 00 data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hint="eastAsia" w:ascii="宋体" w:hAnsi="宋体" w:cs="宋体"/>
              </w:rPr>
              <w:t>⑤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14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变倍值查询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55 00 00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变倍值回传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5D DataH DataL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16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聚焦值查询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65 00 00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17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聚焦值回传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6D DataH DataL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18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变倍值定位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4F DataH DataL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DataL大于7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19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聚焦值定位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6F DataH DataL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  <w:rPr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自动归位时间设置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6B 00 time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⑥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21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恢复出厂默认参数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29 00 00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22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远程重启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FF Addr 00 0F 00 00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23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巡航停留时间查询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t xml:space="preserve">FF Addr 00 </w:t>
            </w:r>
            <w:r>
              <w:rPr>
                <w:rFonts w:hint="eastAsia"/>
              </w:rPr>
              <w:t>77</w:t>
            </w:r>
            <w:r>
              <w:t xml:space="preserve"> 00 00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24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巡航停留时间回传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t xml:space="preserve">FF Addr 00 </w:t>
            </w:r>
            <w:r>
              <w:rPr>
                <w:rFonts w:hint="eastAsia"/>
              </w:rPr>
              <w:t>77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time</w:t>
            </w:r>
            <w:r>
              <w:t xml:space="preserve">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守望时间查询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t xml:space="preserve">FF Addr 00 </w:t>
            </w:r>
            <w:r>
              <w:rPr>
                <w:rFonts w:hint="eastAsia"/>
              </w:rPr>
              <w:t>79</w:t>
            </w:r>
            <w:r>
              <w:t xml:space="preserve"> 00 00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exact"/>
        </w:trPr>
        <w:tc>
          <w:tcPr>
            <w:tcW w:w="479" w:type="pct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26</w:t>
            </w:r>
          </w:p>
        </w:tc>
        <w:tc>
          <w:tcPr>
            <w:tcW w:w="1331" w:type="pct"/>
            <w:vAlign w:val="center"/>
          </w:tcPr>
          <w:p>
            <w:pPr>
              <w:jc w:val="left"/>
            </w:pPr>
            <w:r>
              <w:rPr>
                <w:rFonts w:hint="eastAsia"/>
              </w:rPr>
              <w:t>守望时间回传</w:t>
            </w:r>
          </w:p>
        </w:tc>
        <w:tc>
          <w:tcPr>
            <w:tcW w:w="2412" w:type="pct"/>
            <w:vAlign w:val="center"/>
          </w:tcPr>
          <w:p>
            <w:pPr>
              <w:jc w:val="left"/>
            </w:pPr>
            <w:r>
              <w:t xml:space="preserve">FF Addr 00 </w:t>
            </w:r>
            <w:r>
              <w:rPr>
                <w:rFonts w:hint="eastAsia"/>
              </w:rPr>
              <w:t>79</w:t>
            </w:r>
            <w:r>
              <w:t xml:space="preserve"> </w:t>
            </w:r>
            <w:r>
              <w:rPr>
                <w:rFonts w:hint="eastAsia"/>
              </w:rPr>
              <w:t>00</w:t>
            </w:r>
            <w:r>
              <w:t xml:space="preserve"> </w:t>
            </w:r>
            <w:r>
              <w:rPr>
                <w:rFonts w:hint="eastAsia"/>
              </w:rPr>
              <w:t>time</w:t>
            </w:r>
            <w:r>
              <w:t xml:space="preserve"> Checsum</w:t>
            </w:r>
          </w:p>
        </w:tc>
        <w:tc>
          <w:tcPr>
            <w:tcW w:w="778" w:type="pct"/>
            <w:vAlign w:val="center"/>
          </w:tcPr>
          <w:p>
            <w:pPr>
              <w:jc w:val="center"/>
            </w:pPr>
          </w:p>
        </w:tc>
      </w:tr>
    </w:tbl>
    <w:p>
      <w:pPr>
        <w:spacing w:line="360" w:lineRule="auto"/>
        <w:rPr>
          <w:rStyle w:val="20"/>
        </w:rPr>
      </w:pPr>
      <w:r>
        <w:rPr>
          <w:rStyle w:val="20"/>
          <w:rFonts w:hint="eastAsia"/>
        </w:rPr>
        <w:t>注：</w:t>
      </w: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rPr>
          <w:rStyle w:val="20"/>
          <w:rFonts w:hint="eastAsia"/>
        </w:rPr>
        <w:instrText xml:space="preserve">= 1 \* GB3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hint="eastAsia"/>
        </w:rPr>
        <w:t>①</w:t>
      </w:r>
      <w:r>
        <w:rPr>
          <w:rStyle w:val="20"/>
        </w:rPr>
        <w:fldChar w:fldCharType="end"/>
      </w:r>
      <w:r>
        <w:rPr>
          <w:rStyle w:val="20"/>
          <w:rFonts w:hint="eastAsia"/>
        </w:rPr>
        <w:t>DataH、DataL 为0~36000间的十六进制数，对应水平360度。</w:t>
      </w:r>
    </w:p>
    <w:p>
      <w:pPr>
        <w:spacing w:line="360" w:lineRule="auto"/>
        <w:ind w:left="420" w:leftChars="175"/>
        <w:rPr>
          <w:rStyle w:val="20"/>
        </w:rPr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rPr>
          <w:rStyle w:val="20"/>
          <w:rFonts w:hint="eastAsia"/>
        </w:rPr>
        <w:instrText xml:space="preserve">= 2 \* GB3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hint="eastAsia"/>
        </w:rPr>
        <w:t>②</w:t>
      </w:r>
      <w:r>
        <w:rPr>
          <w:rStyle w:val="20"/>
        </w:rPr>
        <w:fldChar w:fldCharType="end"/>
      </w:r>
      <w:r>
        <w:rPr>
          <w:rStyle w:val="20"/>
          <w:rFonts w:hint="eastAsia"/>
        </w:rPr>
        <w:t xml:space="preserve">俯仰角度格式：0=horizontally；90=straight down；270=straight up </w:t>
      </w:r>
    </w:p>
    <w:p>
      <w:pPr>
        <w:spacing w:line="360" w:lineRule="auto"/>
        <w:ind w:left="420" w:leftChars="175"/>
        <w:rPr>
          <w:rStyle w:val="20"/>
        </w:rPr>
      </w:pPr>
      <w:r>
        <w:rPr>
          <w:rStyle w:val="20"/>
          <w:rFonts w:hint="eastAsia"/>
        </w:rPr>
        <w:t>Range:0~9000 and 27000~35999 （实际角度范围以技术要求为准）</w:t>
      </w:r>
    </w:p>
    <w:p>
      <w:pPr>
        <w:autoSpaceDE w:val="0"/>
        <w:autoSpaceDN w:val="0"/>
        <w:adjustRightInd w:val="0"/>
        <w:spacing w:line="360" w:lineRule="auto"/>
        <w:ind w:left="420" w:leftChars="175"/>
        <w:rPr>
          <w:rStyle w:val="20"/>
        </w:rPr>
      </w:pPr>
      <w:r>
        <w:rPr>
          <w:rStyle w:val="20"/>
          <w:rFonts w:hint="eastAsia" w:ascii="宋体" w:hAnsi="宋体" w:eastAsia="宋体" w:cs="宋体"/>
        </w:rPr>
        <w:t>③</w:t>
      </w:r>
      <w:r>
        <w:rPr>
          <w:rStyle w:val="20"/>
          <w:rFonts w:hint="eastAsia"/>
        </w:rPr>
        <w:t>俯仰步长：（DataH*256+DataL）/100</w:t>
      </w:r>
    </w:p>
    <w:p>
      <w:pPr>
        <w:autoSpaceDE w:val="0"/>
        <w:autoSpaceDN w:val="0"/>
        <w:adjustRightInd w:val="0"/>
        <w:spacing w:line="360" w:lineRule="auto"/>
        <w:ind w:left="420" w:leftChars="175"/>
        <w:rPr>
          <w:rStyle w:val="20"/>
        </w:rPr>
      </w:pPr>
      <w:r>
        <w:rPr>
          <w:rStyle w:val="20"/>
          <w:rFonts w:hint="eastAsia" w:ascii="宋体" w:hAnsi="宋体" w:eastAsia="宋体" w:cs="宋体"/>
        </w:rPr>
        <w:t>④</w:t>
      </w:r>
      <w:r>
        <w:rPr>
          <w:rStyle w:val="20"/>
        </w:rPr>
        <w:t xml:space="preserve"> </w:t>
      </w:r>
      <w:r>
        <w:rPr>
          <w:rStyle w:val="20"/>
          <w:rFonts w:hint="eastAsia"/>
        </w:rPr>
        <w:t>time为1-8，对应的巡航停留间隔时间为4S,10S,20S,30S,1min,2min,3min,4min.</w:t>
      </w:r>
    </w:p>
    <w:p>
      <w:pPr>
        <w:autoSpaceDE w:val="0"/>
        <w:autoSpaceDN w:val="0"/>
        <w:adjustRightInd w:val="0"/>
        <w:spacing w:line="360" w:lineRule="auto"/>
        <w:ind w:left="420" w:leftChars="175"/>
        <w:rPr>
          <w:rStyle w:val="20"/>
        </w:rPr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rPr>
          <w:rStyle w:val="20"/>
          <w:rFonts w:hint="eastAsia"/>
        </w:rPr>
        <w:instrText xml:space="preserve">= 5 \* GB3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hint="eastAsia"/>
        </w:rPr>
        <w:t>⑤</w:t>
      </w:r>
      <w:r>
        <w:rPr>
          <w:rStyle w:val="20"/>
        </w:rPr>
        <w:fldChar w:fldCharType="end"/>
      </w:r>
      <w:r>
        <w:rPr>
          <w:rStyle w:val="20"/>
        </w:rPr>
        <w:t xml:space="preserve"> </w:t>
      </w:r>
      <w:r>
        <w:rPr>
          <w:rStyle w:val="20"/>
          <w:rFonts w:hint="eastAsia"/>
        </w:rPr>
        <w:t>data范围为0到7，对应调用1到8条巡航线,和聚焦值定位公用相同指令0x4F；</w:t>
      </w:r>
    </w:p>
    <w:p>
      <w:pPr>
        <w:autoSpaceDE w:val="0"/>
        <w:autoSpaceDN w:val="0"/>
        <w:adjustRightInd w:val="0"/>
        <w:spacing w:line="360" w:lineRule="auto"/>
        <w:ind w:left="420" w:leftChars="175"/>
        <w:rPr>
          <w:rStyle w:val="20"/>
        </w:rPr>
      </w:pPr>
      <w:r>
        <w:rPr>
          <w:rStyle w:val="20"/>
        </w:rPr>
        <w:fldChar w:fldCharType="begin"/>
      </w:r>
      <w:r>
        <w:rPr>
          <w:rStyle w:val="20"/>
        </w:rPr>
        <w:instrText xml:space="preserve"> </w:instrText>
      </w:r>
      <w:r>
        <w:rPr>
          <w:rStyle w:val="20"/>
          <w:rFonts w:hint="eastAsia"/>
        </w:rPr>
        <w:instrText xml:space="preserve">= 6 \* GB3</w:instrText>
      </w:r>
      <w:r>
        <w:rPr>
          <w:rStyle w:val="20"/>
        </w:rPr>
        <w:instrText xml:space="preserve"> </w:instrText>
      </w:r>
      <w:r>
        <w:rPr>
          <w:rStyle w:val="20"/>
        </w:rPr>
        <w:fldChar w:fldCharType="separate"/>
      </w:r>
      <w:r>
        <w:rPr>
          <w:rStyle w:val="20"/>
          <w:rFonts w:hint="eastAsia"/>
        </w:rPr>
        <w:t>⑥</w:t>
      </w:r>
      <w:r>
        <w:rPr>
          <w:rStyle w:val="20"/>
        </w:rPr>
        <w:fldChar w:fldCharType="end"/>
      </w:r>
      <w:r>
        <w:rPr>
          <w:rStyle w:val="20"/>
        </w:rPr>
        <w:t xml:space="preserve"> </w:t>
      </w:r>
      <w:r>
        <w:rPr>
          <w:rStyle w:val="20"/>
          <w:rFonts w:hint="eastAsia"/>
        </w:rPr>
        <w:t>time为1-60，对应的自动归位时间为1-60min</w:t>
      </w:r>
    </w:p>
    <w:p>
      <w:pPr>
        <w:autoSpaceDE w:val="0"/>
        <w:autoSpaceDN w:val="0"/>
        <w:adjustRightInd w:val="0"/>
        <w:spacing w:beforeLines="50" w:afterLines="50" w:line="360" w:lineRule="auto"/>
        <w:ind w:left="413" w:hanging="413" w:hangingChars="196"/>
        <w:rPr>
          <w:rStyle w:val="20"/>
        </w:rPr>
      </w:pPr>
      <w:r>
        <w:rPr>
          <w:rStyle w:val="20"/>
          <w:rFonts w:hint="eastAsia"/>
        </w:rPr>
        <w:t>注：以上指令中，Byte3决定执行的指令，DataH、DataL为指令对应数值的高字节和低字节;其他基本运动和镜头控制指令参考标准Pelco协议。</w:t>
      </w:r>
    </w:p>
    <w:p>
      <w:pPr>
        <w:autoSpaceDE w:val="0"/>
        <w:autoSpaceDN w:val="0"/>
        <w:adjustRightInd w:val="0"/>
        <w:spacing w:beforeLines="50" w:afterLines="50"/>
        <w:jc w:val="center"/>
        <w:rPr>
          <w:rFonts w:ascii="黑体" w:eastAsia="黑体"/>
          <w:b/>
          <w:bCs/>
          <w:kern w:val="0"/>
          <w:sz w:val="30"/>
          <w:szCs w:val="30"/>
          <w:shd w:val="pct10" w:color="auto" w:fill="FFFFFF"/>
        </w:rPr>
      </w:pPr>
    </w:p>
    <w:p>
      <w:pPr>
        <w:autoSpaceDE w:val="0"/>
        <w:autoSpaceDN w:val="0"/>
        <w:adjustRightInd w:val="0"/>
        <w:spacing w:beforeLines="50" w:afterLines="50"/>
        <w:jc w:val="center"/>
        <w:rPr>
          <w:rFonts w:ascii="黑体" w:eastAsia="黑体"/>
          <w:b/>
          <w:bCs/>
          <w:kern w:val="0"/>
          <w:sz w:val="30"/>
          <w:szCs w:val="30"/>
          <w:shd w:val="pct10" w:color="auto" w:fill="FFFFFF"/>
        </w:rPr>
      </w:pPr>
    </w:p>
    <w:p>
      <w:pPr>
        <w:autoSpaceDE w:val="0"/>
        <w:autoSpaceDN w:val="0"/>
        <w:adjustRightInd w:val="0"/>
        <w:spacing w:beforeLines="50" w:afterLines="50"/>
        <w:jc w:val="center"/>
        <w:rPr>
          <w:rFonts w:ascii="黑体" w:eastAsia="黑体"/>
          <w:b/>
          <w:bCs/>
          <w:kern w:val="0"/>
          <w:sz w:val="30"/>
          <w:szCs w:val="30"/>
          <w:shd w:val="pct10" w:color="auto" w:fill="FFFFFF"/>
        </w:rPr>
      </w:pPr>
    </w:p>
    <w:p>
      <w:pPr>
        <w:autoSpaceDE w:val="0"/>
        <w:autoSpaceDN w:val="0"/>
        <w:adjustRightInd w:val="0"/>
        <w:spacing w:beforeLines="50" w:afterLines="50"/>
        <w:rPr>
          <w:rFonts w:ascii="黑体" w:eastAsia="黑体"/>
          <w:b/>
          <w:bCs/>
          <w:kern w:val="0"/>
          <w:sz w:val="30"/>
          <w:szCs w:val="30"/>
          <w:shd w:val="pct10" w:color="auto" w:fill="FFFFFF"/>
        </w:rPr>
      </w:pPr>
    </w:p>
    <w:p>
      <w:pPr>
        <w:autoSpaceDE w:val="0"/>
        <w:autoSpaceDN w:val="0"/>
        <w:adjustRightInd w:val="0"/>
        <w:spacing w:beforeLines="50" w:afterLines="50"/>
        <w:rPr>
          <w:rFonts w:ascii="黑体" w:eastAsia="黑体"/>
          <w:b/>
          <w:bCs/>
          <w:kern w:val="0"/>
          <w:sz w:val="30"/>
          <w:szCs w:val="30"/>
          <w:shd w:val="pct10" w:color="auto" w:fill="FFFFFF"/>
        </w:rPr>
      </w:pPr>
    </w:p>
    <w:p>
      <w:pPr>
        <w:pStyle w:val="14"/>
        <w:pageBreakBefore/>
      </w:pPr>
      <w:bookmarkStart w:id="27" w:name="_Toc436914355"/>
      <w:r>
        <w:rPr>
          <w:rFonts w:hint="eastAsia"/>
        </w:rPr>
        <w:t>11 技术指标</w:t>
      </w:r>
      <w:bookmarkEnd w:id="27"/>
    </w:p>
    <w:tbl>
      <w:tblPr>
        <w:tblStyle w:val="15"/>
        <w:tblW w:w="860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0"/>
        <w:gridCol w:w="69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shd w:val="clear" w:color="auto" w:fill="CCFFFF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型号</w:t>
            </w:r>
          </w:p>
        </w:tc>
        <w:tc>
          <w:tcPr>
            <w:tcW w:w="6912" w:type="dxa"/>
            <w:shd w:val="clear" w:color="auto" w:fill="CCFFFF"/>
            <w:vAlign w:val="center"/>
          </w:tcPr>
          <w:p>
            <w:pPr>
              <w:widowControl/>
              <w:jc w:val="center"/>
              <w:rPr>
                <w:b/>
                <w:color w:val="000000"/>
                <w:szCs w:val="24"/>
              </w:rPr>
            </w:pPr>
            <w:r>
              <w:rPr>
                <w:b/>
                <w:color w:val="000000"/>
                <w:szCs w:val="24"/>
              </w:rPr>
              <w:t>SP15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szCs w:val="24"/>
              </w:rPr>
            </w:pPr>
            <w:r>
              <w:rPr>
                <w:rFonts w:hAnsi="宋体"/>
                <w:szCs w:val="24"/>
              </w:rPr>
              <w:t>旋转速度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szCs w:val="24"/>
              </w:rPr>
            </w:pPr>
            <w:r>
              <w:rPr>
                <w:rFonts w:hAnsi="宋体"/>
                <w:szCs w:val="24"/>
              </w:rPr>
              <w:t>水平</w:t>
            </w:r>
            <w:r>
              <w:rPr>
                <w:szCs w:val="24"/>
              </w:rPr>
              <w:t>0.01°~30°/S;</w:t>
            </w:r>
            <w:r>
              <w:rPr>
                <w:rFonts w:hAnsi="宋体"/>
                <w:szCs w:val="24"/>
              </w:rPr>
              <w:t>俯仰</w:t>
            </w:r>
            <w:r>
              <w:rPr>
                <w:szCs w:val="24"/>
              </w:rPr>
              <w:t>0.01°~15°/S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szCs w:val="24"/>
              </w:rPr>
            </w:pPr>
            <w:r>
              <w:rPr>
                <w:rFonts w:hAnsi="宋体"/>
                <w:szCs w:val="24"/>
              </w:rPr>
              <w:t>旋转角度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szCs w:val="24"/>
              </w:rPr>
            </w:pPr>
            <w:r>
              <w:rPr>
                <w:rFonts w:hAnsi="宋体"/>
                <w:kern w:val="0"/>
                <w:szCs w:val="24"/>
              </w:rPr>
              <w:t>水平</w:t>
            </w:r>
            <w:r>
              <w:rPr>
                <w:kern w:val="0"/>
                <w:szCs w:val="24"/>
              </w:rPr>
              <w:t>0</w:t>
            </w:r>
            <w:r>
              <w:rPr>
                <w:rFonts w:hAnsi="宋体"/>
                <w:kern w:val="0"/>
                <w:szCs w:val="24"/>
              </w:rPr>
              <w:t>～</w:t>
            </w:r>
            <w:r>
              <w:rPr>
                <w:kern w:val="0"/>
                <w:szCs w:val="24"/>
              </w:rPr>
              <w:t>360</w:t>
            </w:r>
            <w:r>
              <w:rPr>
                <w:szCs w:val="24"/>
              </w:rPr>
              <w:t>°</w:t>
            </w:r>
            <w:r>
              <w:rPr>
                <w:rFonts w:hAnsi="宋体"/>
                <w:szCs w:val="24"/>
              </w:rPr>
              <w:t>连续旋转；俯仰</w:t>
            </w:r>
            <w:r>
              <w:rPr>
                <w:kern w:val="0"/>
                <w:szCs w:val="24"/>
              </w:rPr>
              <w:t>+</w:t>
            </w:r>
            <w:r>
              <w:rPr>
                <w:rFonts w:hint="eastAsia"/>
                <w:kern w:val="0"/>
                <w:szCs w:val="24"/>
                <w:lang w:val="en-US" w:eastAsia="zh-CN"/>
              </w:rPr>
              <w:t>6</w:t>
            </w:r>
            <w:r>
              <w:rPr>
                <w:rFonts w:hint="eastAsia"/>
                <w:kern w:val="0"/>
                <w:szCs w:val="24"/>
              </w:rPr>
              <w:t>0</w:t>
            </w:r>
            <w:r>
              <w:rPr>
                <w:szCs w:val="24"/>
              </w:rPr>
              <w:t>°</w:t>
            </w:r>
            <w:r>
              <w:rPr>
                <w:rFonts w:hAnsi="宋体"/>
                <w:kern w:val="0"/>
                <w:szCs w:val="24"/>
              </w:rPr>
              <w:t>～</w:t>
            </w:r>
            <w:r>
              <w:rPr>
                <w:kern w:val="0"/>
                <w:szCs w:val="24"/>
              </w:rPr>
              <w:t>-</w:t>
            </w:r>
            <w:r>
              <w:rPr>
                <w:rFonts w:hint="eastAsia"/>
                <w:kern w:val="0"/>
                <w:szCs w:val="24"/>
                <w:lang w:val="en-US" w:eastAsia="zh-CN"/>
              </w:rPr>
              <w:t>6</w:t>
            </w:r>
            <w:bookmarkStart w:id="29" w:name="_GoBack"/>
            <w:bookmarkEnd w:id="29"/>
            <w:r>
              <w:rPr>
                <w:rFonts w:hint="eastAsia"/>
                <w:kern w:val="0"/>
                <w:szCs w:val="24"/>
              </w:rPr>
              <w:t>0</w:t>
            </w:r>
            <w:r>
              <w:rPr>
                <w:szCs w:val="24"/>
              </w:rPr>
              <w:t>°</w:t>
            </w:r>
            <w:r>
              <w:rPr>
                <w:rFonts w:hAnsi="宋体"/>
                <w:szCs w:val="24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预置位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支持预置位功能，可设置预置位</w:t>
            </w:r>
            <w:r>
              <w:rPr>
                <w:color w:val="000000"/>
                <w:kern w:val="0"/>
                <w:szCs w:val="24"/>
              </w:rPr>
              <w:t>200</w:t>
            </w:r>
            <w:r>
              <w:rPr>
                <w:rFonts w:hAnsi="宋体"/>
                <w:color w:val="000000"/>
                <w:kern w:val="0"/>
                <w:szCs w:val="24"/>
              </w:rPr>
              <w:t>个（范围</w:t>
            </w:r>
            <w:r>
              <w:rPr>
                <w:color w:val="000000"/>
                <w:kern w:val="0"/>
                <w:szCs w:val="24"/>
              </w:rPr>
              <w:t>1</w:t>
            </w:r>
            <w:r>
              <w:rPr>
                <w:rFonts w:hAnsi="宋体"/>
                <w:color w:val="000000"/>
                <w:kern w:val="0"/>
                <w:szCs w:val="24"/>
              </w:rPr>
              <w:t>～</w:t>
            </w:r>
            <w:r>
              <w:rPr>
                <w:color w:val="000000"/>
                <w:kern w:val="0"/>
                <w:szCs w:val="24"/>
              </w:rPr>
              <w:t>80</w:t>
            </w:r>
            <w:r>
              <w:rPr>
                <w:rFonts w:hAnsi="宋体"/>
                <w:color w:val="000000"/>
                <w:kern w:val="0"/>
                <w:szCs w:val="24"/>
              </w:rPr>
              <w:t>，</w:t>
            </w:r>
            <w:r>
              <w:rPr>
                <w:color w:val="000000"/>
                <w:kern w:val="0"/>
                <w:szCs w:val="24"/>
              </w:rPr>
              <w:t>131</w:t>
            </w:r>
            <w:r>
              <w:rPr>
                <w:rFonts w:hAnsi="宋体"/>
                <w:color w:val="000000"/>
                <w:kern w:val="0"/>
                <w:szCs w:val="24"/>
              </w:rPr>
              <w:t>～</w:t>
            </w:r>
            <w:r>
              <w:rPr>
                <w:color w:val="000000"/>
                <w:kern w:val="0"/>
                <w:szCs w:val="24"/>
              </w:rPr>
              <w:t>250</w:t>
            </w:r>
            <w:r>
              <w:rPr>
                <w:rFonts w:hAnsi="宋体"/>
                <w:color w:val="000000"/>
                <w:kern w:val="0"/>
                <w:szCs w:val="24"/>
              </w:rPr>
              <w:t>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编码器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可选；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角度回传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实时回传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辅助开关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</w:t>
            </w:r>
            <w:r>
              <w:rPr>
                <w:rFonts w:hAnsi="宋体"/>
                <w:color w:val="000000"/>
                <w:szCs w:val="24"/>
              </w:rPr>
              <w:t>组，无源、常开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镜头预置位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支持，可自适应</w:t>
            </w:r>
            <w:r>
              <w:rPr>
                <w:color w:val="000000"/>
                <w:kern w:val="0"/>
                <w:szCs w:val="24"/>
              </w:rPr>
              <w:t>FUJINON</w:t>
            </w:r>
            <w:r>
              <w:rPr>
                <w:rFonts w:hAnsi="宋体"/>
                <w:color w:val="000000"/>
                <w:kern w:val="0"/>
                <w:szCs w:val="24"/>
              </w:rPr>
              <w:t>、</w:t>
            </w:r>
            <w:r>
              <w:rPr>
                <w:color w:val="000000"/>
                <w:kern w:val="0"/>
                <w:szCs w:val="24"/>
              </w:rPr>
              <w:t>COMPUTAR</w:t>
            </w:r>
            <w:r>
              <w:rPr>
                <w:rFonts w:hAnsi="宋体"/>
                <w:color w:val="000000"/>
                <w:kern w:val="0"/>
                <w:szCs w:val="24"/>
              </w:rPr>
              <w:t>、</w:t>
            </w:r>
            <w:r>
              <w:rPr>
                <w:color w:val="000000"/>
                <w:kern w:val="0"/>
                <w:szCs w:val="24"/>
              </w:rPr>
              <w:t>KOWA</w:t>
            </w:r>
            <w:r>
              <w:rPr>
                <w:rFonts w:hAnsi="宋体"/>
                <w:color w:val="000000"/>
                <w:kern w:val="0"/>
                <w:szCs w:val="24"/>
              </w:rPr>
              <w:t>等多种镜头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镜头控制速度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变焦、聚焦控制速度连续可调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自动巡航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8</w:t>
            </w:r>
            <w:r>
              <w:rPr>
                <w:rFonts w:hAnsi="宋体"/>
                <w:color w:val="000000"/>
                <w:szCs w:val="24"/>
              </w:rPr>
              <w:t>条，每条可设置</w:t>
            </w:r>
            <w:r>
              <w:rPr>
                <w:color w:val="000000"/>
                <w:szCs w:val="24"/>
              </w:rPr>
              <w:t>10</w:t>
            </w:r>
            <w:r>
              <w:rPr>
                <w:rFonts w:hAnsi="宋体"/>
                <w:color w:val="000000"/>
                <w:szCs w:val="24"/>
              </w:rPr>
              <w:t>个巡航点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自动归位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可设置</w:t>
            </w:r>
            <w:r>
              <w:rPr>
                <w:color w:val="000000"/>
                <w:szCs w:val="24"/>
              </w:rPr>
              <w:t>1~60</w:t>
            </w:r>
            <w:r>
              <w:rPr>
                <w:rFonts w:hAnsi="宋体"/>
                <w:color w:val="000000"/>
                <w:szCs w:val="24"/>
              </w:rPr>
              <w:t>分钟自动归位时间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kern w:val="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自动扫描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1</w:t>
            </w:r>
            <w:r>
              <w:rPr>
                <w:rFonts w:hAnsi="宋体"/>
                <w:color w:val="000000"/>
                <w:szCs w:val="24"/>
              </w:rPr>
              <w:t>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通讯协议</w:t>
            </w:r>
          </w:p>
        </w:tc>
        <w:tc>
          <w:tcPr>
            <w:tcW w:w="6912" w:type="dxa"/>
            <w:vAlign w:val="center"/>
          </w:tcPr>
          <w:p>
            <w:pPr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支持</w:t>
            </w:r>
            <w:r>
              <w:rPr>
                <w:color w:val="000000"/>
                <w:kern w:val="0"/>
                <w:szCs w:val="24"/>
              </w:rPr>
              <w:t>Pelco-D</w:t>
            </w:r>
            <w:r>
              <w:rPr>
                <w:rFonts w:hAnsi="宋体"/>
                <w:color w:val="000000"/>
                <w:kern w:val="0"/>
                <w:szCs w:val="24"/>
              </w:rPr>
              <w:t>、</w:t>
            </w:r>
            <w:r>
              <w:rPr>
                <w:color w:val="000000"/>
                <w:kern w:val="0"/>
                <w:szCs w:val="24"/>
              </w:rPr>
              <w:t>Pelco-P</w:t>
            </w:r>
            <w:r>
              <w:rPr>
                <w:rFonts w:hAnsi="宋体"/>
                <w:color w:val="000000"/>
                <w:kern w:val="0"/>
                <w:szCs w:val="24"/>
              </w:rPr>
              <w:t>，波特率可选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通信波特率</w:t>
            </w:r>
          </w:p>
        </w:tc>
        <w:tc>
          <w:tcPr>
            <w:tcW w:w="6912" w:type="dxa"/>
            <w:vAlign w:val="center"/>
          </w:tcPr>
          <w:p>
            <w:pPr>
              <w:rPr>
                <w:color w:val="000000"/>
                <w:szCs w:val="24"/>
              </w:rPr>
            </w:pPr>
            <w:r>
              <w:rPr>
                <w:color w:val="000000"/>
                <w:kern w:val="0"/>
                <w:szCs w:val="24"/>
              </w:rPr>
              <w:t>2400/4800/9600/19200 bps</w:t>
            </w:r>
            <w:r>
              <w:rPr>
                <w:rFonts w:hAnsi="宋体"/>
                <w:color w:val="000000"/>
                <w:kern w:val="0"/>
                <w:szCs w:val="24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通信接口</w:t>
            </w:r>
          </w:p>
        </w:tc>
        <w:tc>
          <w:tcPr>
            <w:tcW w:w="6912" w:type="dxa"/>
            <w:vAlign w:val="center"/>
          </w:tcPr>
          <w:p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RS422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网络接口</w:t>
            </w:r>
          </w:p>
        </w:tc>
        <w:tc>
          <w:tcPr>
            <w:tcW w:w="6912" w:type="dxa"/>
            <w:vAlign w:val="center"/>
          </w:tcPr>
          <w:p>
            <w:pPr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支持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加热功能</w:t>
            </w:r>
          </w:p>
        </w:tc>
        <w:tc>
          <w:tcPr>
            <w:tcW w:w="6912" w:type="dxa"/>
            <w:vAlign w:val="center"/>
          </w:tcPr>
          <w:p>
            <w:pPr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不支持（可选配）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输入电源</w:t>
            </w:r>
          </w:p>
        </w:tc>
        <w:tc>
          <w:tcPr>
            <w:tcW w:w="6912" w:type="dxa"/>
            <w:vAlign w:val="center"/>
          </w:tcPr>
          <w:p>
            <w:pPr>
              <w:rPr>
                <w:color w:val="000000"/>
                <w:szCs w:val="24"/>
              </w:rPr>
            </w:pPr>
            <w:r>
              <w:rPr>
                <w:color w:val="000000"/>
                <w:kern w:val="0"/>
              </w:rPr>
              <w:t>DC24V±20%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szCs w:val="24"/>
              </w:rPr>
            </w:pPr>
            <w:r>
              <w:rPr>
                <w:rFonts w:hAnsi="宋体"/>
                <w:szCs w:val="24"/>
              </w:rPr>
              <w:t>整机功耗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szCs w:val="24"/>
              </w:rPr>
            </w:pPr>
            <w:r>
              <w:rPr>
                <w:szCs w:val="24"/>
              </w:rPr>
              <w:t>≤50W</w:t>
            </w:r>
            <w:r>
              <w:rPr>
                <w:rFonts w:hAnsi="宋体"/>
                <w:szCs w:val="24"/>
              </w:rPr>
              <w:t>（无加热）</w:t>
            </w:r>
            <w:r>
              <w:rPr>
                <w:szCs w:val="24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工作温度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  <w:r>
              <w:rPr>
                <w:rFonts w:hint="eastAsia"/>
                <w:color w:val="000000"/>
                <w:szCs w:val="24"/>
              </w:rPr>
              <w:t>40</w:t>
            </w:r>
            <w:r>
              <w:rPr>
                <w:rFonts w:hAnsi="宋体"/>
                <w:color w:val="000000"/>
                <w:szCs w:val="24"/>
              </w:rPr>
              <w:t>℃～</w:t>
            </w:r>
            <w:r>
              <w:rPr>
                <w:color w:val="000000"/>
                <w:szCs w:val="24"/>
              </w:rPr>
              <w:t>+65</w:t>
            </w:r>
            <w:r>
              <w:rPr>
                <w:rFonts w:hAnsi="宋体"/>
                <w:color w:val="000000"/>
                <w:szCs w:val="24"/>
              </w:rPr>
              <w:t>℃</w:t>
            </w:r>
            <w:r>
              <w:rPr>
                <w:color w:val="000000"/>
                <w:szCs w:val="24"/>
              </w:rPr>
              <w:t xml:space="preserve"> ,90%±3%</w:t>
            </w:r>
            <w:r>
              <w:rPr>
                <w:rFonts w:hAnsi="宋体"/>
                <w:color w:val="000000"/>
                <w:szCs w:val="24"/>
              </w:rPr>
              <w:t>，非凝结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储存温度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kern w:val="0"/>
                <w:szCs w:val="24"/>
              </w:rPr>
              <w:t>-40</w:t>
            </w:r>
            <w:r>
              <w:rPr>
                <w:rFonts w:ascii="宋体" w:hAnsi="宋体"/>
                <w:color w:val="000000"/>
                <w:kern w:val="0"/>
                <w:szCs w:val="24"/>
              </w:rPr>
              <w:t>℃</w:t>
            </w:r>
            <w:r>
              <w:rPr>
                <w:rFonts w:hAnsi="宋体"/>
                <w:color w:val="000000"/>
                <w:kern w:val="0"/>
                <w:szCs w:val="24"/>
              </w:rPr>
              <w:t>～</w:t>
            </w:r>
            <w:r>
              <w:rPr>
                <w:color w:val="000000"/>
                <w:kern w:val="0"/>
                <w:szCs w:val="24"/>
              </w:rPr>
              <w:t>+</w:t>
            </w:r>
            <w:r>
              <w:rPr>
                <w:color w:val="000000"/>
                <w:szCs w:val="24"/>
              </w:rPr>
              <w:t>70</w:t>
            </w:r>
            <w:r>
              <w:rPr>
                <w:rFonts w:hAnsi="宋体"/>
                <w:color w:val="000000"/>
                <w:szCs w:val="24"/>
              </w:rPr>
              <w:t>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spacing w:line="177" w:lineRule="atLeast"/>
              <w:rPr>
                <w:szCs w:val="24"/>
              </w:rPr>
            </w:pPr>
            <w:r>
              <w:rPr>
                <w:rFonts w:hAnsi="宋体"/>
                <w:kern w:val="0"/>
                <w:szCs w:val="24"/>
              </w:rPr>
              <w:t>负载</w:t>
            </w:r>
          </w:p>
        </w:tc>
        <w:tc>
          <w:tcPr>
            <w:tcW w:w="6912" w:type="dxa"/>
            <w:vAlign w:val="center"/>
          </w:tcPr>
          <w:p>
            <w:pPr>
              <w:spacing w:line="177" w:lineRule="atLeast"/>
              <w:jc w:val="center"/>
              <w:rPr>
                <w:szCs w:val="24"/>
              </w:rPr>
            </w:pPr>
            <w:r>
              <w:rPr>
                <w:szCs w:val="24"/>
              </w:rPr>
              <w:t>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spacing w:line="177" w:lineRule="atLeast"/>
              <w:rPr>
                <w:color w:val="000000"/>
                <w:kern w:val="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整机重量</w:t>
            </w:r>
          </w:p>
        </w:tc>
        <w:tc>
          <w:tcPr>
            <w:tcW w:w="6912" w:type="dxa"/>
            <w:vAlign w:val="center"/>
          </w:tcPr>
          <w:p>
            <w:pPr>
              <w:spacing w:line="177" w:lineRule="atLeast"/>
              <w:jc w:val="center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5.5KG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spacing w:line="177" w:lineRule="atLeas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承载方式</w:t>
            </w:r>
          </w:p>
        </w:tc>
        <w:tc>
          <w:tcPr>
            <w:tcW w:w="6912" w:type="dxa"/>
            <w:vAlign w:val="center"/>
          </w:tcPr>
          <w:p>
            <w:pPr>
              <w:spacing w:line="177" w:lineRule="atLeas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顶载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spacing w:line="177" w:lineRule="atLeast"/>
              <w:rPr>
                <w:szCs w:val="24"/>
              </w:rPr>
            </w:pPr>
            <w:r>
              <w:rPr>
                <w:rFonts w:hAnsi="宋体"/>
                <w:kern w:val="0"/>
                <w:szCs w:val="24"/>
              </w:rPr>
              <w:t>传动方式</w:t>
            </w:r>
          </w:p>
        </w:tc>
        <w:tc>
          <w:tcPr>
            <w:tcW w:w="6912" w:type="dxa"/>
            <w:vAlign w:val="center"/>
          </w:tcPr>
          <w:p>
            <w:pPr>
              <w:spacing w:line="177" w:lineRule="atLeast"/>
              <w:rPr>
                <w:szCs w:val="24"/>
              </w:rPr>
            </w:pPr>
            <w:r>
              <w:t>蜗轮蜗杆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rPr>
                <w:color w:val="000000"/>
                <w:kern w:val="0"/>
                <w:szCs w:val="24"/>
              </w:rPr>
            </w:pPr>
            <w:r>
              <w:rPr>
                <w:rFonts w:hAnsi="宋体"/>
                <w:color w:val="000000"/>
                <w:kern w:val="0"/>
                <w:szCs w:val="24"/>
              </w:rPr>
              <w:t>防护等级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kern w:val="0"/>
                <w:szCs w:val="24"/>
              </w:rPr>
              <w:t>IP66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  <w:jc w:val="center"/>
        </w:trPr>
        <w:tc>
          <w:tcPr>
            <w:tcW w:w="1690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rFonts w:hAnsi="宋体"/>
                <w:color w:val="000000"/>
                <w:szCs w:val="24"/>
              </w:rPr>
              <w:t>外形尺寸</w:t>
            </w:r>
          </w:p>
        </w:tc>
        <w:tc>
          <w:tcPr>
            <w:tcW w:w="6912" w:type="dxa"/>
            <w:vAlign w:val="center"/>
          </w:tcPr>
          <w:p>
            <w:pPr>
              <w:widowControl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227mm×133mm×203mm</w:t>
            </w:r>
            <w:r>
              <w:rPr>
                <w:rFonts w:hAnsi="宋体"/>
                <w:color w:val="000000"/>
                <w:szCs w:val="24"/>
              </w:rPr>
              <w:t>（</w:t>
            </w:r>
            <w:r>
              <w:rPr>
                <w:color w:val="000000"/>
                <w:szCs w:val="24"/>
              </w:rPr>
              <w:t>L×W×H</w:t>
            </w:r>
            <w:r>
              <w:rPr>
                <w:rFonts w:hAnsi="宋体"/>
                <w:color w:val="000000"/>
                <w:szCs w:val="24"/>
              </w:rPr>
              <w:t>）</w:t>
            </w:r>
          </w:p>
        </w:tc>
      </w:tr>
    </w:tbl>
    <w:p>
      <w:pPr>
        <w:spacing w:line="360" w:lineRule="auto"/>
        <w:rPr>
          <w:rStyle w:val="20"/>
        </w:rPr>
      </w:pPr>
      <w:r>
        <w:rPr>
          <w:rStyle w:val="20"/>
          <w:rFonts w:hint="eastAsia"/>
        </w:rPr>
        <w:t>注：1.定制机器请参考销售合同中的技术指标。</w:t>
      </w:r>
    </w:p>
    <w:p>
      <w:pPr>
        <w:ind w:firstLine="411" w:firstLineChars="195"/>
        <w:rPr>
          <w:rStyle w:val="20"/>
        </w:rPr>
      </w:pPr>
      <w:r>
        <w:rPr>
          <w:rStyle w:val="20"/>
          <w:rFonts w:hint="eastAsia"/>
        </w:rPr>
        <w:t>2.为使云台及所配防护罩、摄像机、镜头正常工作(无加热时），电源容量推荐不小于 70W。</w:t>
      </w:r>
    </w:p>
    <w:p/>
    <w:p/>
    <w:p/>
    <w:p/>
    <w:p>
      <w:pPr>
        <w:pStyle w:val="14"/>
      </w:pPr>
      <w:bookmarkStart w:id="28" w:name="_Toc436914356"/>
      <w:r>
        <w:rPr>
          <w:rFonts w:hint="eastAsia"/>
        </w:rPr>
        <w:t>附录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7 \* ROMAN</w:instrText>
      </w:r>
      <w:r>
        <w:instrText xml:space="preserve"> </w:instrText>
      </w:r>
      <w:r>
        <w:fldChar w:fldCharType="separate"/>
      </w:r>
      <w:r>
        <w:t>I</w:t>
      </w:r>
      <w:r>
        <w:fldChar w:fldCharType="end"/>
      </w:r>
      <w:r>
        <w:rPr>
          <w:rFonts w:hint="eastAsia"/>
        </w:rPr>
        <w:t>：云台出线说明</w:t>
      </w:r>
      <w:bookmarkEnd w:id="28"/>
    </w:p>
    <w:tbl>
      <w:tblPr>
        <w:tblStyle w:val="15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26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2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底部出线（云台端）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2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12芯航插头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线序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颜色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网线-橙白</w:t>
            </w:r>
          </w:p>
        </w:tc>
        <w:tc>
          <w:tcPr>
            <w:tcW w:w="2977" w:type="dxa"/>
            <w:vMerge w:val="restart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网线</w:t>
            </w:r>
          </w:p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(8芯)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网线-橙</w:t>
            </w:r>
          </w:p>
        </w:tc>
        <w:tc>
          <w:tcPr>
            <w:tcW w:w="297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网线-绿白</w:t>
            </w:r>
          </w:p>
        </w:tc>
        <w:tc>
          <w:tcPr>
            <w:tcW w:w="297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t>网线-蓝</w:t>
            </w:r>
          </w:p>
        </w:tc>
        <w:tc>
          <w:tcPr>
            <w:tcW w:w="297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t>网线-蓝白</w:t>
            </w:r>
          </w:p>
        </w:tc>
        <w:tc>
          <w:tcPr>
            <w:tcW w:w="297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t>网线-绿</w:t>
            </w:r>
          </w:p>
        </w:tc>
        <w:tc>
          <w:tcPr>
            <w:tcW w:w="297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7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t>网线-棕白</w:t>
            </w:r>
          </w:p>
        </w:tc>
        <w:tc>
          <w:tcPr>
            <w:tcW w:w="2977" w:type="dxa"/>
            <w:vMerge w:val="continue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t>网线-棕</w:t>
            </w:r>
          </w:p>
        </w:tc>
        <w:tc>
          <w:tcPr>
            <w:tcW w:w="2977" w:type="dxa"/>
            <w:vMerge w:val="continue"/>
            <w:vAlign w:val="center"/>
          </w:tcPr>
          <w:p>
            <w:pPr>
              <w:jc w:val="center"/>
              <w:rPr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9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橙色线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RS422A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黄色线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RS422B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红色线</w:t>
            </w:r>
          </w:p>
        </w:tc>
        <w:tc>
          <w:tcPr>
            <w:tcW w:w="2977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RS422Y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黑色线</w:t>
            </w:r>
          </w:p>
        </w:tc>
        <w:tc>
          <w:tcPr>
            <w:tcW w:w="2977" w:type="dxa"/>
          </w:tcPr>
          <w:p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RS422Z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2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7芯航插头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线序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颜色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棕色线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DC24V+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蓝色线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DC24V-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白蓝线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直通线1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浅棕线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直通线2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视频线芯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视频+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视频线屏蔽层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视频-</w:t>
            </w:r>
          </w:p>
        </w:tc>
      </w:tr>
    </w:tbl>
    <w:p>
      <w:pPr>
        <w:tabs>
          <w:tab w:val="left" w:pos="1127"/>
        </w:tabs>
        <w:rPr>
          <w:rFonts w:eastAsiaTheme="minorEastAsia"/>
          <w:sz w:val="21"/>
        </w:rPr>
      </w:pPr>
    </w:p>
    <w:p>
      <w:pPr>
        <w:tabs>
          <w:tab w:val="left" w:pos="1127"/>
        </w:tabs>
        <w:rPr>
          <w:rFonts w:eastAsiaTheme="minorEastAsia"/>
          <w:sz w:val="21"/>
        </w:rPr>
      </w:pPr>
    </w:p>
    <w:p>
      <w:pPr>
        <w:tabs>
          <w:tab w:val="left" w:pos="1127"/>
        </w:tabs>
        <w:rPr>
          <w:rFonts w:eastAsiaTheme="minorEastAsia"/>
          <w:sz w:val="21"/>
        </w:rPr>
      </w:pPr>
    </w:p>
    <w:p>
      <w:pPr>
        <w:tabs>
          <w:tab w:val="left" w:pos="1127"/>
        </w:tabs>
        <w:rPr>
          <w:rFonts w:eastAsiaTheme="minorEastAsia"/>
          <w:sz w:val="21"/>
        </w:rPr>
      </w:pPr>
    </w:p>
    <w:p>
      <w:pPr>
        <w:tabs>
          <w:tab w:val="left" w:pos="1127"/>
        </w:tabs>
        <w:rPr>
          <w:rFonts w:eastAsiaTheme="minorEastAsia"/>
          <w:sz w:val="21"/>
        </w:rPr>
      </w:pPr>
    </w:p>
    <w:p>
      <w:pPr>
        <w:tabs>
          <w:tab w:val="left" w:pos="1127"/>
        </w:tabs>
        <w:rPr>
          <w:rFonts w:eastAsiaTheme="minorEastAsia"/>
          <w:sz w:val="21"/>
        </w:rPr>
      </w:pPr>
    </w:p>
    <w:p>
      <w:pPr>
        <w:tabs>
          <w:tab w:val="left" w:pos="1127"/>
        </w:tabs>
        <w:rPr>
          <w:rFonts w:eastAsiaTheme="minorEastAsia"/>
          <w:sz w:val="21"/>
        </w:rPr>
      </w:pPr>
    </w:p>
    <w:p>
      <w:pPr>
        <w:tabs>
          <w:tab w:val="left" w:pos="1127"/>
        </w:tabs>
        <w:rPr>
          <w:rFonts w:eastAsiaTheme="minorEastAsia"/>
          <w:sz w:val="21"/>
        </w:rPr>
      </w:pPr>
    </w:p>
    <w:tbl>
      <w:tblPr>
        <w:tblStyle w:val="15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3260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8222" w:type="dxa"/>
            <w:gridSpan w:val="3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顶部出线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线序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颜色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网络(8芯)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粉红色AF线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5V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白色AF线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ZF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紫色AF线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FF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浅蓝色AF线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黑色AF线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GND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红色AF线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12V+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棕色AF线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变倍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9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黄绿AF线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聚焦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10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绿色AF线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光圈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蓝色AF线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公共端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橙色AF线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RS485A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13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黄色AF线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RS485B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棕色0.5AF线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DC24V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蓝色0.5AF线</w:t>
            </w:r>
          </w:p>
        </w:tc>
        <w:tc>
          <w:tcPr>
            <w:tcW w:w="2977" w:type="dxa"/>
            <w:vAlign w:val="center"/>
          </w:tcPr>
          <w:p>
            <w:pPr>
              <w:ind w:firstLine="1080" w:firstLineChars="45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16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rPr>
                <w:rFonts w:hint="eastAsia"/>
                <w:szCs w:val="21"/>
              </w:rPr>
              <w:t>75-2-2</w:t>
            </w:r>
            <w:r>
              <w:rPr>
                <w:rFonts w:hint="eastAsia"/>
              </w:rPr>
              <w:t>视频线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视频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17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透明AF线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辅助开关1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透明AF线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辅助开关1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19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灰AF线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辅助开关2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灰AF线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辅助开关2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21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浅棕AF线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直通线2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1985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22</w:t>
            </w:r>
          </w:p>
        </w:tc>
        <w:tc>
          <w:tcPr>
            <w:tcW w:w="3260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白蓝AF线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直通线1</w:t>
            </w:r>
          </w:p>
        </w:tc>
      </w:tr>
    </w:tbl>
    <w:p>
      <w:pPr>
        <w:tabs>
          <w:tab w:val="left" w:pos="1127"/>
        </w:tabs>
        <w:rPr>
          <w:rFonts w:eastAsiaTheme="minorEastAsia"/>
          <w:sz w:val="21"/>
        </w:rPr>
      </w:pPr>
    </w:p>
    <w:sectPr>
      <w:headerReference r:id="rId3" w:type="default"/>
      <w:footerReference r:id="rId4" w:type="default"/>
      <w:footerReference r:id="rId5" w:type="even"/>
      <w:pgSz w:w="11906" w:h="16838"/>
      <w:pgMar w:top="1440" w:right="1800" w:bottom="1440" w:left="1800" w:header="851" w:footer="992" w:gutter="0"/>
      <w:pgNumType w:start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8"/>
      </w:rPr>
    </w:pPr>
    <w:r>
      <w:fldChar w:fldCharType="begin"/>
    </w:r>
    <w:r>
      <w:rPr>
        <w:rStyle w:val="18"/>
      </w:rPr>
      <w:instrText xml:space="preserve">PAGE  </w:instrText>
    </w:r>
    <w:r>
      <w:fldChar w:fldCharType="separate"/>
    </w:r>
    <w:r>
      <w:rPr>
        <w:rStyle w:val="18"/>
      </w:rPr>
      <w:t>20</w:t>
    </w:r>
    <w:r>
      <w:fldChar w:fldCharType="end"/>
    </w:r>
  </w:p>
  <w:p>
    <w:pPr>
      <w:pStyle w:val="9"/>
      <w:ind w:right="26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8"/>
      </w:rPr>
    </w:pPr>
    <w:r>
      <w:fldChar w:fldCharType="begin"/>
    </w:r>
    <w:r>
      <w:rPr>
        <w:rStyle w:val="18"/>
      </w:rPr>
      <w:instrText xml:space="preserve">PAGE  </w:instrText>
    </w:r>
    <w:r>
      <w:fldChar w:fldCharType="separate"/>
    </w:r>
    <w:r>
      <w:rPr>
        <w:rStyle w:val="18"/>
      </w:rPr>
      <w:t>13</w:t>
    </w:r>
    <w:r>
      <w:fldChar w:fldCharType="end"/>
    </w:r>
  </w:p>
  <w:p>
    <w:pPr>
      <w:pStyle w:val="9"/>
      <w:ind w:right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8"/>
      </w:rPr>
    </w:pPr>
    <w:r>
      <w:rPr>
        <w:rFonts w:hint="eastAsia"/>
        <w:b/>
        <w:sz w:val="28"/>
      </w:rPr>
      <w:t>SP15标准智能变速云台用户手册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3"/>
    <w:multiLevelType w:val="multilevel"/>
    <w:tmpl w:val="00000003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ascii="宋体" w:hAnsi="宋体" w:eastAsia="宋体"/>
        <w:sz w:val="24"/>
        <w:szCs w:val="24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C"/>
    <w:multiLevelType w:val="singleLevel"/>
    <w:tmpl w:val="0000000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7A8"/>
    <w:rsid w:val="00002498"/>
    <w:rsid w:val="0000357A"/>
    <w:rsid w:val="00005753"/>
    <w:rsid w:val="00010710"/>
    <w:rsid w:val="000133D6"/>
    <w:rsid w:val="00014F5E"/>
    <w:rsid w:val="000151B7"/>
    <w:rsid w:val="00015DEC"/>
    <w:rsid w:val="00017301"/>
    <w:rsid w:val="000262ED"/>
    <w:rsid w:val="00027AE9"/>
    <w:rsid w:val="00045636"/>
    <w:rsid w:val="000459DB"/>
    <w:rsid w:val="000474C2"/>
    <w:rsid w:val="000521E5"/>
    <w:rsid w:val="000522B8"/>
    <w:rsid w:val="000525A5"/>
    <w:rsid w:val="0005595E"/>
    <w:rsid w:val="00055F23"/>
    <w:rsid w:val="00064F7A"/>
    <w:rsid w:val="000653D9"/>
    <w:rsid w:val="00065A54"/>
    <w:rsid w:val="000713C5"/>
    <w:rsid w:val="00073B60"/>
    <w:rsid w:val="000802FE"/>
    <w:rsid w:val="00081265"/>
    <w:rsid w:val="00085400"/>
    <w:rsid w:val="0008636B"/>
    <w:rsid w:val="00096596"/>
    <w:rsid w:val="000A18A7"/>
    <w:rsid w:val="000A2E36"/>
    <w:rsid w:val="000B1502"/>
    <w:rsid w:val="000B2CB4"/>
    <w:rsid w:val="000B66E9"/>
    <w:rsid w:val="000C23AB"/>
    <w:rsid w:val="000C7EB2"/>
    <w:rsid w:val="000D377E"/>
    <w:rsid w:val="000D7003"/>
    <w:rsid w:val="000D70FC"/>
    <w:rsid w:val="000E1446"/>
    <w:rsid w:val="000E6A10"/>
    <w:rsid w:val="000E7C32"/>
    <w:rsid w:val="000F2009"/>
    <w:rsid w:val="000F4200"/>
    <w:rsid w:val="000F6678"/>
    <w:rsid w:val="000F674F"/>
    <w:rsid w:val="000F7AE9"/>
    <w:rsid w:val="001017CE"/>
    <w:rsid w:val="0010384E"/>
    <w:rsid w:val="00106E43"/>
    <w:rsid w:val="0011358F"/>
    <w:rsid w:val="001217C1"/>
    <w:rsid w:val="00124C54"/>
    <w:rsid w:val="00126E68"/>
    <w:rsid w:val="00132E43"/>
    <w:rsid w:val="0014048E"/>
    <w:rsid w:val="00141A0B"/>
    <w:rsid w:val="00142DF9"/>
    <w:rsid w:val="00143DA3"/>
    <w:rsid w:val="0014477F"/>
    <w:rsid w:val="00146DB5"/>
    <w:rsid w:val="00146FDF"/>
    <w:rsid w:val="00153342"/>
    <w:rsid w:val="00155595"/>
    <w:rsid w:val="00160A1F"/>
    <w:rsid w:val="00160BD9"/>
    <w:rsid w:val="00162892"/>
    <w:rsid w:val="001668C6"/>
    <w:rsid w:val="0016698E"/>
    <w:rsid w:val="001719F8"/>
    <w:rsid w:val="00171E9C"/>
    <w:rsid w:val="0017208D"/>
    <w:rsid w:val="0017276E"/>
    <w:rsid w:val="00172A27"/>
    <w:rsid w:val="0017544A"/>
    <w:rsid w:val="00175B0D"/>
    <w:rsid w:val="00176FD3"/>
    <w:rsid w:val="00183400"/>
    <w:rsid w:val="0018413D"/>
    <w:rsid w:val="00185AA0"/>
    <w:rsid w:val="00191486"/>
    <w:rsid w:val="00195753"/>
    <w:rsid w:val="00196DB3"/>
    <w:rsid w:val="001A2B68"/>
    <w:rsid w:val="001A77F5"/>
    <w:rsid w:val="001B5E4C"/>
    <w:rsid w:val="001C2083"/>
    <w:rsid w:val="001C366B"/>
    <w:rsid w:val="001C406A"/>
    <w:rsid w:val="001C4B3C"/>
    <w:rsid w:val="001C5CE0"/>
    <w:rsid w:val="001C65BF"/>
    <w:rsid w:val="001D2CA9"/>
    <w:rsid w:val="001D4C96"/>
    <w:rsid w:val="001D5851"/>
    <w:rsid w:val="001E0503"/>
    <w:rsid w:val="001E3AC7"/>
    <w:rsid w:val="001E64B8"/>
    <w:rsid w:val="001F0DD7"/>
    <w:rsid w:val="001F1953"/>
    <w:rsid w:val="00203696"/>
    <w:rsid w:val="00205714"/>
    <w:rsid w:val="00217DCA"/>
    <w:rsid w:val="0022129C"/>
    <w:rsid w:val="002347A5"/>
    <w:rsid w:val="0023530A"/>
    <w:rsid w:val="00235468"/>
    <w:rsid w:val="0023704A"/>
    <w:rsid w:val="00247BB7"/>
    <w:rsid w:val="00250D0E"/>
    <w:rsid w:val="00252B93"/>
    <w:rsid w:val="002545B4"/>
    <w:rsid w:val="0026207D"/>
    <w:rsid w:val="00262B0A"/>
    <w:rsid w:val="00265EC5"/>
    <w:rsid w:val="0027344F"/>
    <w:rsid w:val="00274DB4"/>
    <w:rsid w:val="002828DA"/>
    <w:rsid w:val="00283792"/>
    <w:rsid w:val="002858F1"/>
    <w:rsid w:val="00286A72"/>
    <w:rsid w:val="00287066"/>
    <w:rsid w:val="002873DB"/>
    <w:rsid w:val="00294A01"/>
    <w:rsid w:val="00294CB8"/>
    <w:rsid w:val="002A4F18"/>
    <w:rsid w:val="002A5627"/>
    <w:rsid w:val="002A5AE2"/>
    <w:rsid w:val="002B2534"/>
    <w:rsid w:val="002B2582"/>
    <w:rsid w:val="002B5E45"/>
    <w:rsid w:val="002B6309"/>
    <w:rsid w:val="002C0EC7"/>
    <w:rsid w:val="002C1997"/>
    <w:rsid w:val="002C3412"/>
    <w:rsid w:val="002C42FD"/>
    <w:rsid w:val="002D4DB6"/>
    <w:rsid w:val="002D7A9A"/>
    <w:rsid w:val="002E3451"/>
    <w:rsid w:val="002E4827"/>
    <w:rsid w:val="002F4898"/>
    <w:rsid w:val="002F64A3"/>
    <w:rsid w:val="002F7B67"/>
    <w:rsid w:val="00303AEB"/>
    <w:rsid w:val="00312B74"/>
    <w:rsid w:val="00324618"/>
    <w:rsid w:val="003302E9"/>
    <w:rsid w:val="0033172B"/>
    <w:rsid w:val="00334D72"/>
    <w:rsid w:val="0033529E"/>
    <w:rsid w:val="0034253C"/>
    <w:rsid w:val="003467E9"/>
    <w:rsid w:val="003540B5"/>
    <w:rsid w:val="00354467"/>
    <w:rsid w:val="003567BC"/>
    <w:rsid w:val="00371A1A"/>
    <w:rsid w:val="00372C98"/>
    <w:rsid w:val="00386CA0"/>
    <w:rsid w:val="00391B95"/>
    <w:rsid w:val="00393B96"/>
    <w:rsid w:val="0039574F"/>
    <w:rsid w:val="00395989"/>
    <w:rsid w:val="003970FF"/>
    <w:rsid w:val="00397545"/>
    <w:rsid w:val="003A3D3E"/>
    <w:rsid w:val="003A3D59"/>
    <w:rsid w:val="003A416C"/>
    <w:rsid w:val="003A6185"/>
    <w:rsid w:val="003B2493"/>
    <w:rsid w:val="003C223B"/>
    <w:rsid w:val="003C36C6"/>
    <w:rsid w:val="003C722B"/>
    <w:rsid w:val="003C739E"/>
    <w:rsid w:val="003D52F0"/>
    <w:rsid w:val="003D5335"/>
    <w:rsid w:val="003E1489"/>
    <w:rsid w:val="003E3D31"/>
    <w:rsid w:val="003E4572"/>
    <w:rsid w:val="003E52C8"/>
    <w:rsid w:val="003F436E"/>
    <w:rsid w:val="003F7125"/>
    <w:rsid w:val="003F7BA0"/>
    <w:rsid w:val="0040386A"/>
    <w:rsid w:val="00405ED8"/>
    <w:rsid w:val="004115E5"/>
    <w:rsid w:val="00411B19"/>
    <w:rsid w:val="00421EE8"/>
    <w:rsid w:val="00427439"/>
    <w:rsid w:val="004277B0"/>
    <w:rsid w:val="00434D00"/>
    <w:rsid w:val="004406BA"/>
    <w:rsid w:val="004427F9"/>
    <w:rsid w:val="00445E9E"/>
    <w:rsid w:val="00450608"/>
    <w:rsid w:val="00455B92"/>
    <w:rsid w:val="00460AE4"/>
    <w:rsid w:val="004624E7"/>
    <w:rsid w:val="004675E4"/>
    <w:rsid w:val="00467E5F"/>
    <w:rsid w:val="00470885"/>
    <w:rsid w:val="00472BD0"/>
    <w:rsid w:val="0047305C"/>
    <w:rsid w:val="00476779"/>
    <w:rsid w:val="0048499B"/>
    <w:rsid w:val="00484C95"/>
    <w:rsid w:val="00486266"/>
    <w:rsid w:val="00497292"/>
    <w:rsid w:val="004A3CAE"/>
    <w:rsid w:val="004A4991"/>
    <w:rsid w:val="004A6BF5"/>
    <w:rsid w:val="004B4DF5"/>
    <w:rsid w:val="004B748E"/>
    <w:rsid w:val="004C5F79"/>
    <w:rsid w:val="004D31CC"/>
    <w:rsid w:val="004D437B"/>
    <w:rsid w:val="004D5DDE"/>
    <w:rsid w:val="004D6305"/>
    <w:rsid w:val="004E21FE"/>
    <w:rsid w:val="004F7E0A"/>
    <w:rsid w:val="004F7FC4"/>
    <w:rsid w:val="0050165E"/>
    <w:rsid w:val="00514CE3"/>
    <w:rsid w:val="0052146E"/>
    <w:rsid w:val="005246A0"/>
    <w:rsid w:val="005246B6"/>
    <w:rsid w:val="005246E9"/>
    <w:rsid w:val="005259EF"/>
    <w:rsid w:val="005302B5"/>
    <w:rsid w:val="0053360B"/>
    <w:rsid w:val="005373F0"/>
    <w:rsid w:val="0054306F"/>
    <w:rsid w:val="00544810"/>
    <w:rsid w:val="0054697D"/>
    <w:rsid w:val="00546D03"/>
    <w:rsid w:val="00546EF0"/>
    <w:rsid w:val="00567D2E"/>
    <w:rsid w:val="0057230D"/>
    <w:rsid w:val="00573B4C"/>
    <w:rsid w:val="00576882"/>
    <w:rsid w:val="00584FC6"/>
    <w:rsid w:val="00590179"/>
    <w:rsid w:val="00592BD4"/>
    <w:rsid w:val="00595459"/>
    <w:rsid w:val="005A03AA"/>
    <w:rsid w:val="005A0C64"/>
    <w:rsid w:val="005A1D97"/>
    <w:rsid w:val="005A3A98"/>
    <w:rsid w:val="005A4243"/>
    <w:rsid w:val="005A48A5"/>
    <w:rsid w:val="005A582C"/>
    <w:rsid w:val="005B0AA6"/>
    <w:rsid w:val="005B0E57"/>
    <w:rsid w:val="005B3094"/>
    <w:rsid w:val="005B4275"/>
    <w:rsid w:val="005B5FB5"/>
    <w:rsid w:val="005B631B"/>
    <w:rsid w:val="005B6EFC"/>
    <w:rsid w:val="005B73F7"/>
    <w:rsid w:val="005B78F2"/>
    <w:rsid w:val="005B7900"/>
    <w:rsid w:val="005B7C02"/>
    <w:rsid w:val="005C054F"/>
    <w:rsid w:val="005C2E5F"/>
    <w:rsid w:val="005D2DE3"/>
    <w:rsid w:val="005D54FC"/>
    <w:rsid w:val="005E74E4"/>
    <w:rsid w:val="005F0B0B"/>
    <w:rsid w:val="005F0EE6"/>
    <w:rsid w:val="005F2097"/>
    <w:rsid w:val="005F3009"/>
    <w:rsid w:val="005F59D8"/>
    <w:rsid w:val="006018EE"/>
    <w:rsid w:val="006029AB"/>
    <w:rsid w:val="006105CE"/>
    <w:rsid w:val="00610BF7"/>
    <w:rsid w:val="00611998"/>
    <w:rsid w:val="0061260B"/>
    <w:rsid w:val="00613FD5"/>
    <w:rsid w:val="00615016"/>
    <w:rsid w:val="006163B1"/>
    <w:rsid w:val="00617BAE"/>
    <w:rsid w:val="006221E6"/>
    <w:rsid w:val="00622B53"/>
    <w:rsid w:val="0062592D"/>
    <w:rsid w:val="00627B09"/>
    <w:rsid w:val="00632848"/>
    <w:rsid w:val="00637D89"/>
    <w:rsid w:val="00637EF7"/>
    <w:rsid w:val="006403BF"/>
    <w:rsid w:val="00640F4F"/>
    <w:rsid w:val="00641B78"/>
    <w:rsid w:val="00644F6E"/>
    <w:rsid w:val="006506BC"/>
    <w:rsid w:val="00652803"/>
    <w:rsid w:val="00661C53"/>
    <w:rsid w:val="00665C4F"/>
    <w:rsid w:val="00675044"/>
    <w:rsid w:val="006751E1"/>
    <w:rsid w:val="00676A1A"/>
    <w:rsid w:val="00682CC3"/>
    <w:rsid w:val="00690BAE"/>
    <w:rsid w:val="00690EDC"/>
    <w:rsid w:val="0069495A"/>
    <w:rsid w:val="006A517D"/>
    <w:rsid w:val="006A6CD9"/>
    <w:rsid w:val="006B17A1"/>
    <w:rsid w:val="006B7759"/>
    <w:rsid w:val="006C0996"/>
    <w:rsid w:val="006C0B66"/>
    <w:rsid w:val="006C4AEE"/>
    <w:rsid w:val="006D48F6"/>
    <w:rsid w:val="006D4947"/>
    <w:rsid w:val="006D4E59"/>
    <w:rsid w:val="006D6415"/>
    <w:rsid w:val="006D73CD"/>
    <w:rsid w:val="006E0C75"/>
    <w:rsid w:val="006E14DD"/>
    <w:rsid w:val="006E7152"/>
    <w:rsid w:val="006E753E"/>
    <w:rsid w:val="006E780B"/>
    <w:rsid w:val="006F0D9C"/>
    <w:rsid w:val="006F2A64"/>
    <w:rsid w:val="006F7347"/>
    <w:rsid w:val="00700D2E"/>
    <w:rsid w:val="007067F6"/>
    <w:rsid w:val="00715ECC"/>
    <w:rsid w:val="00723C03"/>
    <w:rsid w:val="00730B8E"/>
    <w:rsid w:val="00736AEE"/>
    <w:rsid w:val="007429A1"/>
    <w:rsid w:val="007457FE"/>
    <w:rsid w:val="007478D5"/>
    <w:rsid w:val="00750295"/>
    <w:rsid w:val="007503B8"/>
    <w:rsid w:val="007504AC"/>
    <w:rsid w:val="0076345C"/>
    <w:rsid w:val="00764D88"/>
    <w:rsid w:val="00766D8A"/>
    <w:rsid w:val="00770F4A"/>
    <w:rsid w:val="00773A4D"/>
    <w:rsid w:val="0078164A"/>
    <w:rsid w:val="00783045"/>
    <w:rsid w:val="007924E2"/>
    <w:rsid w:val="00793DCF"/>
    <w:rsid w:val="00794A54"/>
    <w:rsid w:val="0079642C"/>
    <w:rsid w:val="00796653"/>
    <w:rsid w:val="007A0E51"/>
    <w:rsid w:val="007A3F2C"/>
    <w:rsid w:val="007A6A67"/>
    <w:rsid w:val="007A7EB2"/>
    <w:rsid w:val="007B215A"/>
    <w:rsid w:val="007B3045"/>
    <w:rsid w:val="007B5CC7"/>
    <w:rsid w:val="007B5E32"/>
    <w:rsid w:val="007C0312"/>
    <w:rsid w:val="007C0647"/>
    <w:rsid w:val="007C387B"/>
    <w:rsid w:val="007C5473"/>
    <w:rsid w:val="007D0066"/>
    <w:rsid w:val="007D23E8"/>
    <w:rsid w:val="007D24EC"/>
    <w:rsid w:val="007E680B"/>
    <w:rsid w:val="007F241B"/>
    <w:rsid w:val="007F3B62"/>
    <w:rsid w:val="007F3B79"/>
    <w:rsid w:val="007F3BE1"/>
    <w:rsid w:val="007F735F"/>
    <w:rsid w:val="007F7626"/>
    <w:rsid w:val="00800464"/>
    <w:rsid w:val="00805122"/>
    <w:rsid w:val="00813798"/>
    <w:rsid w:val="0081574A"/>
    <w:rsid w:val="00821755"/>
    <w:rsid w:val="00821EFD"/>
    <w:rsid w:val="00822AA4"/>
    <w:rsid w:val="00825904"/>
    <w:rsid w:val="00827345"/>
    <w:rsid w:val="0083055A"/>
    <w:rsid w:val="00830A45"/>
    <w:rsid w:val="00833F19"/>
    <w:rsid w:val="00834453"/>
    <w:rsid w:val="00834B9B"/>
    <w:rsid w:val="0083650A"/>
    <w:rsid w:val="008401A0"/>
    <w:rsid w:val="00841C52"/>
    <w:rsid w:val="00842F72"/>
    <w:rsid w:val="0084553C"/>
    <w:rsid w:val="00850D17"/>
    <w:rsid w:val="00853B6A"/>
    <w:rsid w:val="008556F6"/>
    <w:rsid w:val="008575AE"/>
    <w:rsid w:val="00862726"/>
    <w:rsid w:val="008630E9"/>
    <w:rsid w:val="00867D0C"/>
    <w:rsid w:val="008717C6"/>
    <w:rsid w:val="00871BE0"/>
    <w:rsid w:val="00872114"/>
    <w:rsid w:val="008754EE"/>
    <w:rsid w:val="00877405"/>
    <w:rsid w:val="00894BD0"/>
    <w:rsid w:val="00894DCC"/>
    <w:rsid w:val="00895FD0"/>
    <w:rsid w:val="008A2722"/>
    <w:rsid w:val="008A285E"/>
    <w:rsid w:val="008A3D7C"/>
    <w:rsid w:val="008A50C6"/>
    <w:rsid w:val="008B6730"/>
    <w:rsid w:val="008B7468"/>
    <w:rsid w:val="008C02DF"/>
    <w:rsid w:val="008C1BAD"/>
    <w:rsid w:val="008C7B82"/>
    <w:rsid w:val="008D0C8B"/>
    <w:rsid w:val="008D1C72"/>
    <w:rsid w:val="008D4F8E"/>
    <w:rsid w:val="008E17DF"/>
    <w:rsid w:val="008E5F92"/>
    <w:rsid w:val="008F1195"/>
    <w:rsid w:val="008F7B87"/>
    <w:rsid w:val="009007BE"/>
    <w:rsid w:val="00904AFA"/>
    <w:rsid w:val="00907EFB"/>
    <w:rsid w:val="00914311"/>
    <w:rsid w:val="009161D1"/>
    <w:rsid w:val="00917594"/>
    <w:rsid w:val="00917EEC"/>
    <w:rsid w:val="00921741"/>
    <w:rsid w:val="00922209"/>
    <w:rsid w:val="00922787"/>
    <w:rsid w:val="009317DA"/>
    <w:rsid w:val="00931F4A"/>
    <w:rsid w:val="00932DD0"/>
    <w:rsid w:val="009340B4"/>
    <w:rsid w:val="00936E33"/>
    <w:rsid w:val="009374E7"/>
    <w:rsid w:val="00940A6F"/>
    <w:rsid w:val="00943073"/>
    <w:rsid w:val="00943402"/>
    <w:rsid w:val="00943EB1"/>
    <w:rsid w:val="009455B1"/>
    <w:rsid w:val="009477DF"/>
    <w:rsid w:val="00947F4C"/>
    <w:rsid w:val="00951C95"/>
    <w:rsid w:val="009529F1"/>
    <w:rsid w:val="00953795"/>
    <w:rsid w:val="00961858"/>
    <w:rsid w:val="009649BD"/>
    <w:rsid w:val="00966391"/>
    <w:rsid w:val="00971B24"/>
    <w:rsid w:val="0097730F"/>
    <w:rsid w:val="00982777"/>
    <w:rsid w:val="00986FE4"/>
    <w:rsid w:val="00992230"/>
    <w:rsid w:val="00993631"/>
    <w:rsid w:val="009A5990"/>
    <w:rsid w:val="009B5D12"/>
    <w:rsid w:val="009B6146"/>
    <w:rsid w:val="009C2A0A"/>
    <w:rsid w:val="009C5913"/>
    <w:rsid w:val="009C5C8B"/>
    <w:rsid w:val="009C75B5"/>
    <w:rsid w:val="009D298A"/>
    <w:rsid w:val="009D3ECB"/>
    <w:rsid w:val="009D515F"/>
    <w:rsid w:val="009D6244"/>
    <w:rsid w:val="009D6585"/>
    <w:rsid w:val="009D79E2"/>
    <w:rsid w:val="009E26DF"/>
    <w:rsid w:val="009E4E34"/>
    <w:rsid w:val="009E55C6"/>
    <w:rsid w:val="009E5BD8"/>
    <w:rsid w:val="009F01D8"/>
    <w:rsid w:val="009F3350"/>
    <w:rsid w:val="009F6C36"/>
    <w:rsid w:val="009F7690"/>
    <w:rsid w:val="00A016C7"/>
    <w:rsid w:val="00A04E76"/>
    <w:rsid w:val="00A101E0"/>
    <w:rsid w:val="00A11A84"/>
    <w:rsid w:val="00A1352E"/>
    <w:rsid w:val="00A23660"/>
    <w:rsid w:val="00A301DF"/>
    <w:rsid w:val="00A3326D"/>
    <w:rsid w:val="00A346EE"/>
    <w:rsid w:val="00A34E87"/>
    <w:rsid w:val="00A3732C"/>
    <w:rsid w:val="00A43FB8"/>
    <w:rsid w:val="00A467BC"/>
    <w:rsid w:val="00A47960"/>
    <w:rsid w:val="00A51E06"/>
    <w:rsid w:val="00A5213B"/>
    <w:rsid w:val="00A54DFD"/>
    <w:rsid w:val="00A5500B"/>
    <w:rsid w:val="00A55A36"/>
    <w:rsid w:val="00A562EC"/>
    <w:rsid w:val="00A6164D"/>
    <w:rsid w:val="00A6326C"/>
    <w:rsid w:val="00A6392D"/>
    <w:rsid w:val="00A63E91"/>
    <w:rsid w:val="00A63EF5"/>
    <w:rsid w:val="00A71775"/>
    <w:rsid w:val="00A71D72"/>
    <w:rsid w:val="00A723E6"/>
    <w:rsid w:val="00A73F6F"/>
    <w:rsid w:val="00A74AFA"/>
    <w:rsid w:val="00A74FE8"/>
    <w:rsid w:val="00A76101"/>
    <w:rsid w:val="00A81503"/>
    <w:rsid w:val="00A87A7D"/>
    <w:rsid w:val="00A933E6"/>
    <w:rsid w:val="00A93500"/>
    <w:rsid w:val="00A935A7"/>
    <w:rsid w:val="00AA127F"/>
    <w:rsid w:val="00AA3A69"/>
    <w:rsid w:val="00AA4614"/>
    <w:rsid w:val="00AB2CA3"/>
    <w:rsid w:val="00AB2CF0"/>
    <w:rsid w:val="00AB36EC"/>
    <w:rsid w:val="00AC2E61"/>
    <w:rsid w:val="00AC3C5E"/>
    <w:rsid w:val="00AC7440"/>
    <w:rsid w:val="00AD00C3"/>
    <w:rsid w:val="00AD02D0"/>
    <w:rsid w:val="00AE04D6"/>
    <w:rsid w:val="00AE4A19"/>
    <w:rsid w:val="00AF071B"/>
    <w:rsid w:val="00AF1412"/>
    <w:rsid w:val="00AF26A8"/>
    <w:rsid w:val="00AF32C6"/>
    <w:rsid w:val="00B06187"/>
    <w:rsid w:val="00B107E8"/>
    <w:rsid w:val="00B1695D"/>
    <w:rsid w:val="00B257CA"/>
    <w:rsid w:val="00B27547"/>
    <w:rsid w:val="00B27E1E"/>
    <w:rsid w:val="00B27F18"/>
    <w:rsid w:val="00B37B42"/>
    <w:rsid w:val="00B43020"/>
    <w:rsid w:val="00B50831"/>
    <w:rsid w:val="00B53B9F"/>
    <w:rsid w:val="00B61050"/>
    <w:rsid w:val="00B623AA"/>
    <w:rsid w:val="00B668BF"/>
    <w:rsid w:val="00B71088"/>
    <w:rsid w:val="00B73407"/>
    <w:rsid w:val="00B73538"/>
    <w:rsid w:val="00B8727A"/>
    <w:rsid w:val="00B902D4"/>
    <w:rsid w:val="00B9146D"/>
    <w:rsid w:val="00B91A1E"/>
    <w:rsid w:val="00B92A4B"/>
    <w:rsid w:val="00B96A3B"/>
    <w:rsid w:val="00B96B71"/>
    <w:rsid w:val="00BA28FF"/>
    <w:rsid w:val="00BA4817"/>
    <w:rsid w:val="00BB2A5B"/>
    <w:rsid w:val="00BB3394"/>
    <w:rsid w:val="00BB3E2E"/>
    <w:rsid w:val="00BB6154"/>
    <w:rsid w:val="00BC0A39"/>
    <w:rsid w:val="00BD082E"/>
    <w:rsid w:val="00BD1B5B"/>
    <w:rsid w:val="00BD7F7C"/>
    <w:rsid w:val="00BE10A9"/>
    <w:rsid w:val="00BE173F"/>
    <w:rsid w:val="00BE53D4"/>
    <w:rsid w:val="00BE635D"/>
    <w:rsid w:val="00BF2EB1"/>
    <w:rsid w:val="00BF486B"/>
    <w:rsid w:val="00BF795D"/>
    <w:rsid w:val="00C006A8"/>
    <w:rsid w:val="00C00B2A"/>
    <w:rsid w:val="00C027BD"/>
    <w:rsid w:val="00C0287E"/>
    <w:rsid w:val="00C02B1A"/>
    <w:rsid w:val="00C10DC7"/>
    <w:rsid w:val="00C12DAD"/>
    <w:rsid w:val="00C12FE6"/>
    <w:rsid w:val="00C1398B"/>
    <w:rsid w:val="00C151FA"/>
    <w:rsid w:val="00C2167D"/>
    <w:rsid w:val="00C21859"/>
    <w:rsid w:val="00C22053"/>
    <w:rsid w:val="00C254C1"/>
    <w:rsid w:val="00C34E68"/>
    <w:rsid w:val="00C369B5"/>
    <w:rsid w:val="00C3752B"/>
    <w:rsid w:val="00C40F08"/>
    <w:rsid w:val="00C41615"/>
    <w:rsid w:val="00C42ECF"/>
    <w:rsid w:val="00C45903"/>
    <w:rsid w:val="00C471E1"/>
    <w:rsid w:val="00C511CA"/>
    <w:rsid w:val="00C51DA8"/>
    <w:rsid w:val="00C539D2"/>
    <w:rsid w:val="00C55125"/>
    <w:rsid w:val="00C57150"/>
    <w:rsid w:val="00C62CCF"/>
    <w:rsid w:val="00C638CF"/>
    <w:rsid w:val="00C647BD"/>
    <w:rsid w:val="00C65C18"/>
    <w:rsid w:val="00C67F66"/>
    <w:rsid w:val="00C70720"/>
    <w:rsid w:val="00C860A2"/>
    <w:rsid w:val="00C86C46"/>
    <w:rsid w:val="00C90422"/>
    <w:rsid w:val="00C969F6"/>
    <w:rsid w:val="00CA1164"/>
    <w:rsid w:val="00CB171D"/>
    <w:rsid w:val="00CB1731"/>
    <w:rsid w:val="00CB3657"/>
    <w:rsid w:val="00CB3E5D"/>
    <w:rsid w:val="00CC6D9B"/>
    <w:rsid w:val="00CD1733"/>
    <w:rsid w:val="00CD1885"/>
    <w:rsid w:val="00CD20D7"/>
    <w:rsid w:val="00CD2BBB"/>
    <w:rsid w:val="00CD42AE"/>
    <w:rsid w:val="00CD5C52"/>
    <w:rsid w:val="00CD7721"/>
    <w:rsid w:val="00CE5872"/>
    <w:rsid w:val="00CE7092"/>
    <w:rsid w:val="00CF2F39"/>
    <w:rsid w:val="00CF454B"/>
    <w:rsid w:val="00CF56B8"/>
    <w:rsid w:val="00CF7494"/>
    <w:rsid w:val="00D00CD7"/>
    <w:rsid w:val="00D0192D"/>
    <w:rsid w:val="00D04CC5"/>
    <w:rsid w:val="00D106BD"/>
    <w:rsid w:val="00D213A1"/>
    <w:rsid w:val="00D236A3"/>
    <w:rsid w:val="00D24D23"/>
    <w:rsid w:val="00D26416"/>
    <w:rsid w:val="00D27A8E"/>
    <w:rsid w:val="00D307FB"/>
    <w:rsid w:val="00D316A0"/>
    <w:rsid w:val="00D34C42"/>
    <w:rsid w:val="00D34CB5"/>
    <w:rsid w:val="00D4174C"/>
    <w:rsid w:val="00D41E07"/>
    <w:rsid w:val="00D4212F"/>
    <w:rsid w:val="00D51709"/>
    <w:rsid w:val="00D54D58"/>
    <w:rsid w:val="00D57840"/>
    <w:rsid w:val="00D6171D"/>
    <w:rsid w:val="00D63F09"/>
    <w:rsid w:val="00D72038"/>
    <w:rsid w:val="00D72873"/>
    <w:rsid w:val="00D747D3"/>
    <w:rsid w:val="00D75E80"/>
    <w:rsid w:val="00D77A34"/>
    <w:rsid w:val="00D80CD5"/>
    <w:rsid w:val="00D82D6B"/>
    <w:rsid w:val="00D83CA4"/>
    <w:rsid w:val="00D846A8"/>
    <w:rsid w:val="00D85423"/>
    <w:rsid w:val="00D91424"/>
    <w:rsid w:val="00DA27AC"/>
    <w:rsid w:val="00DA76E0"/>
    <w:rsid w:val="00DB07D5"/>
    <w:rsid w:val="00DB2E3B"/>
    <w:rsid w:val="00DB499E"/>
    <w:rsid w:val="00DB53D3"/>
    <w:rsid w:val="00DC065F"/>
    <w:rsid w:val="00DC20FD"/>
    <w:rsid w:val="00DC57BB"/>
    <w:rsid w:val="00DC6687"/>
    <w:rsid w:val="00DD11DB"/>
    <w:rsid w:val="00DD1447"/>
    <w:rsid w:val="00DD14CB"/>
    <w:rsid w:val="00DD7F8B"/>
    <w:rsid w:val="00DF1661"/>
    <w:rsid w:val="00DF2A7A"/>
    <w:rsid w:val="00E03304"/>
    <w:rsid w:val="00E03999"/>
    <w:rsid w:val="00E0735A"/>
    <w:rsid w:val="00E15B31"/>
    <w:rsid w:val="00E20441"/>
    <w:rsid w:val="00E20648"/>
    <w:rsid w:val="00E323D9"/>
    <w:rsid w:val="00E32F3C"/>
    <w:rsid w:val="00E3378F"/>
    <w:rsid w:val="00E33A59"/>
    <w:rsid w:val="00E42426"/>
    <w:rsid w:val="00E57E5E"/>
    <w:rsid w:val="00E600CF"/>
    <w:rsid w:val="00E66C1B"/>
    <w:rsid w:val="00E67984"/>
    <w:rsid w:val="00E7043F"/>
    <w:rsid w:val="00E7052C"/>
    <w:rsid w:val="00E70F40"/>
    <w:rsid w:val="00E75A38"/>
    <w:rsid w:val="00E770CC"/>
    <w:rsid w:val="00E87A47"/>
    <w:rsid w:val="00E91117"/>
    <w:rsid w:val="00E92D7D"/>
    <w:rsid w:val="00EA273F"/>
    <w:rsid w:val="00EA3A7E"/>
    <w:rsid w:val="00EA4252"/>
    <w:rsid w:val="00EA6681"/>
    <w:rsid w:val="00EA7224"/>
    <w:rsid w:val="00EA73E9"/>
    <w:rsid w:val="00EC19AD"/>
    <w:rsid w:val="00EC22A6"/>
    <w:rsid w:val="00ED5C9C"/>
    <w:rsid w:val="00EE10FB"/>
    <w:rsid w:val="00EE1193"/>
    <w:rsid w:val="00EE1FB6"/>
    <w:rsid w:val="00EE2966"/>
    <w:rsid w:val="00EE3965"/>
    <w:rsid w:val="00EF7AA6"/>
    <w:rsid w:val="00F00678"/>
    <w:rsid w:val="00F00955"/>
    <w:rsid w:val="00F009D5"/>
    <w:rsid w:val="00F12423"/>
    <w:rsid w:val="00F13B62"/>
    <w:rsid w:val="00F14CE2"/>
    <w:rsid w:val="00F17652"/>
    <w:rsid w:val="00F17979"/>
    <w:rsid w:val="00F22818"/>
    <w:rsid w:val="00F242CE"/>
    <w:rsid w:val="00F24977"/>
    <w:rsid w:val="00F3237B"/>
    <w:rsid w:val="00F32F39"/>
    <w:rsid w:val="00F3760E"/>
    <w:rsid w:val="00F37B0E"/>
    <w:rsid w:val="00F447D3"/>
    <w:rsid w:val="00F477D5"/>
    <w:rsid w:val="00F51368"/>
    <w:rsid w:val="00F52901"/>
    <w:rsid w:val="00F529DB"/>
    <w:rsid w:val="00F578BF"/>
    <w:rsid w:val="00F57946"/>
    <w:rsid w:val="00F621F5"/>
    <w:rsid w:val="00F629E0"/>
    <w:rsid w:val="00F62F98"/>
    <w:rsid w:val="00F6620D"/>
    <w:rsid w:val="00F66585"/>
    <w:rsid w:val="00F66B91"/>
    <w:rsid w:val="00F6719B"/>
    <w:rsid w:val="00F72D8A"/>
    <w:rsid w:val="00F74B39"/>
    <w:rsid w:val="00F77A0E"/>
    <w:rsid w:val="00F81B96"/>
    <w:rsid w:val="00F82318"/>
    <w:rsid w:val="00F85152"/>
    <w:rsid w:val="00F87A4F"/>
    <w:rsid w:val="00F87E18"/>
    <w:rsid w:val="00F9176D"/>
    <w:rsid w:val="00F91EB8"/>
    <w:rsid w:val="00F94A29"/>
    <w:rsid w:val="00F94CB5"/>
    <w:rsid w:val="00FA148E"/>
    <w:rsid w:val="00FA2F98"/>
    <w:rsid w:val="00FA3BE4"/>
    <w:rsid w:val="00FA55CB"/>
    <w:rsid w:val="00FA6223"/>
    <w:rsid w:val="00FB026A"/>
    <w:rsid w:val="00FB1260"/>
    <w:rsid w:val="00FB1B14"/>
    <w:rsid w:val="00FB1C90"/>
    <w:rsid w:val="00FB2326"/>
    <w:rsid w:val="00FB2D14"/>
    <w:rsid w:val="00FB2FC4"/>
    <w:rsid w:val="00FC2A6C"/>
    <w:rsid w:val="00FC5421"/>
    <w:rsid w:val="00FC5E28"/>
    <w:rsid w:val="00FC70C0"/>
    <w:rsid w:val="00FC775D"/>
    <w:rsid w:val="00FD0528"/>
    <w:rsid w:val="00FD2D17"/>
    <w:rsid w:val="00FE31DC"/>
    <w:rsid w:val="00FE5531"/>
    <w:rsid w:val="00FE6458"/>
    <w:rsid w:val="00FF4CC5"/>
    <w:rsid w:val="00FF4E0C"/>
    <w:rsid w:val="00FF60ED"/>
    <w:rsid w:val="00FF688C"/>
    <w:rsid w:val="29066FF4"/>
    <w:rsid w:val="5D911699"/>
    <w:rsid w:val="6A77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uiPriority="99" w:semiHidden="0" w:name="Table Grid"/>
    <w:lsdException w:uiPriority="99" w:name="Table Theme"/>
    <w:lsdException w:qFormat="1" w:unhideWhenUsed="0" w:uiPriority="0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spacing w:line="578" w:lineRule="auto"/>
      <w:jc w:val="left"/>
      <w:outlineLvl w:val="0"/>
    </w:pPr>
    <w:rPr>
      <w:rFonts w:eastAsia="黑体"/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28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30"/>
    <w:uiPriority w:val="0"/>
    <w:rPr>
      <w:rFonts w:ascii="宋体"/>
      <w:sz w:val="18"/>
      <w:szCs w:val="18"/>
    </w:rPr>
  </w:style>
  <w:style w:type="paragraph" w:styleId="5">
    <w:name w:val="annotation text"/>
    <w:basedOn w:val="1"/>
    <w:qFormat/>
    <w:uiPriority w:val="0"/>
    <w:pPr>
      <w:jc w:val="left"/>
    </w:pPr>
  </w:style>
  <w:style w:type="paragraph" w:styleId="6">
    <w:name w:val="Body Text Indent"/>
    <w:basedOn w:val="1"/>
    <w:qFormat/>
    <w:uiPriority w:val="0"/>
    <w:pPr>
      <w:ind w:firstLine="420" w:firstLineChars="200"/>
    </w:pPr>
  </w:style>
  <w:style w:type="paragraph" w:styleId="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rFonts w:asciiTheme="minorHAnsi" w:hAnsiTheme="minorHAnsi" w:eastAsiaTheme="minorEastAsia" w:cstheme="minorBidi"/>
      <w:kern w:val="0"/>
      <w:sz w:val="22"/>
      <w:szCs w:val="22"/>
    </w:rPr>
  </w:style>
  <w:style w:type="paragraph" w:styleId="8">
    <w:name w:val="Balloon Text"/>
    <w:basedOn w:val="1"/>
    <w:qFormat/>
    <w:uiPriority w:val="0"/>
    <w:rPr>
      <w:sz w:val="18"/>
      <w:szCs w:val="18"/>
    </w:rPr>
  </w:style>
  <w:style w:type="paragraph" w:styleId="9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1">
    <w:name w:val="toc 1"/>
    <w:basedOn w:val="1"/>
    <w:next w:val="1"/>
    <w:qFormat/>
    <w:uiPriority w:val="39"/>
    <w:pPr>
      <w:tabs>
        <w:tab w:val="right" w:leader="dot" w:pos="8296"/>
      </w:tabs>
      <w:spacing w:line="360" w:lineRule="auto"/>
    </w:pPr>
  </w:style>
  <w:style w:type="paragraph" w:styleId="12">
    <w:name w:val="toc 2"/>
    <w:basedOn w:val="1"/>
    <w:next w:val="1"/>
    <w:qFormat/>
    <w:uiPriority w:val="39"/>
    <w:pPr>
      <w:tabs>
        <w:tab w:val="right" w:leader="dot" w:pos="8296"/>
      </w:tabs>
      <w:spacing w:line="360" w:lineRule="auto"/>
      <w:ind w:left="420" w:leftChars="200"/>
    </w:pPr>
  </w:style>
  <w:style w:type="paragraph" w:styleId="13">
    <w:name w:val="Normal (Web)"/>
    <w:basedOn w:val="1"/>
    <w:qFormat/>
    <w:uiPriority w:val="0"/>
    <w:pPr>
      <w:widowControl/>
      <w:spacing w:before="45" w:after="45"/>
      <w:jc w:val="left"/>
    </w:pPr>
    <w:rPr>
      <w:rFonts w:ascii="宋体" w:hAnsi="宋体" w:cs="宋体"/>
      <w:kern w:val="0"/>
      <w:szCs w:val="24"/>
    </w:rPr>
  </w:style>
  <w:style w:type="paragraph" w:styleId="14">
    <w:name w:val="Title"/>
    <w:basedOn w:val="1"/>
    <w:next w:val="1"/>
    <w:link w:val="26"/>
    <w:qFormat/>
    <w:uiPriority w:val="0"/>
    <w:pPr>
      <w:spacing w:before="240" w:after="60"/>
      <w:jc w:val="left"/>
      <w:outlineLvl w:val="0"/>
    </w:pPr>
    <w:rPr>
      <w:rFonts w:ascii="Cambria" w:hAnsi="Cambria" w:eastAsia="黑体"/>
      <w:b/>
      <w:bCs/>
      <w:sz w:val="32"/>
      <w:szCs w:val="32"/>
    </w:rPr>
  </w:style>
  <w:style w:type="table" w:styleId="16">
    <w:name w:val="Table Grid"/>
    <w:basedOn w:val="15"/>
    <w:unhideWhenUsed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8">
    <w:name w:val="page number"/>
    <w:basedOn w:val="17"/>
    <w:qFormat/>
    <w:uiPriority w:val="0"/>
  </w:style>
  <w:style w:type="character" w:styleId="19">
    <w:name w:val="FollowedHyperlink"/>
    <w:basedOn w:val="17"/>
    <w:qFormat/>
    <w:uiPriority w:val="0"/>
    <w:rPr>
      <w:color w:val="800080"/>
      <w:u w:val="single"/>
    </w:rPr>
  </w:style>
  <w:style w:type="character" w:styleId="20">
    <w:name w:val="Emphasis"/>
    <w:basedOn w:val="17"/>
    <w:qFormat/>
    <w:uiPriority w:val="0"/>
    <w:rPr>
      <w:rFonts w:eastAsiaTheme="minorEastAsia"/>
      <w:b/>
      <w:iCs/>
      <w:sz w:val="21"/>
    </w:rPr>
  </w:style>
  <w:style w:type="character" w:styleId="21">
    <w:name w:val="Hyperlink"/>
    <w:basedOn w:val="17"/>
    <w:qFormat/>
    <w:uiPriority w:val="99"/>
    <w:rPr>
      <w:color w:val="0000FF"/>
      <w:u w:val="single"/>
    </w:rPr>
  </w:style>
  <w:style w:type="character" w:styleId="22">
    <w:name w:val="Placeholder Text"/>
    <w:basedOn w:val="17"/>
    <w:qFormat/>
    <w:uiPriority w:val="0"/>
    <w:rPr>
      <w:color w:val="808080"/>
    </w:rPr>
  </w:style>
  <w:style w:type="character" w:customStyle="1" w:styleId="23">
    <w:name w:val="15"/>
    <w:basedOn w:val="17"/>
    <w:uiPriority w:val="0"/>
    <w:rPr>
      <w:rFonts w:hint="default" w:ascii="Times New Roman" w:hAnsi="Times New Roman"/>
      <w:color w:val="0000FF"/>
      <w:sz w:val="20"/>
      <w:u w:val="single"/>
    </w:rPr>
  </w:style>
  <w:style w:type="paragraph" w:customStyle="1" w:styleId="24">
    <w:name w:val="Char"/>
    <w:basedOn w:val="1"/>
    <w:qFormat/>
    <w:uiPriority w:val="0"/>
  </w:style>
  <w:style w:type="paragraph" w:customStyle="1" w:styleId="25">
    <w:name w:val="0"/>
    <w:basedOn w:val="1"/>
    <w:qFormat/>
    <w:uiPriority w:val="0"/>
    <w:pPr>
      <w:widowControl/>
      <w:snapToGrid w:val="0"/>
    </w:pPr>
    <w:rPr>
      <w:kern w:val="0"/>
    </w:rPr>
  </w:style>
  <w:style w:type="character" w:customStyle="1" w:styleId="26">
    <w:name w:val="标题 Char"/>
    <w:basedOn w:val="17"/>
    <w:link w:val="14"/>
    <w:qFormat/>
    <w:uiPriority w:val="0"/>
    <w:rPr>
      <w:rFonts w:ascii="Cambria" w:hAnsi="Cambria" w:eastAsia="黑体" w:cs="Times New Roman"/>
      <w:b/>
      <w:bCs/>
      <w:kern w:val="2"/>
      <w:sz w:val="32"/>
      <w:szCs w:val="32"/>
    </w:rPr>
  </w:style>
  <w:style w:type="character" w:customStyle="1" w:styleId="27">
    <w:name w:val="标题 1 Char"/>
    <w:basedOn w:val="17"/>
    <w:link w:val="2"/>
    <w:qFormat/>
    <w:uiPriority w:val="0"/>
    <w:rPr>
      <w:rFonts w:eastAsia="黑体"/>
      <w:b/>
      <w:bCs/>
      <w:kern w:val="44"/>
      <w:sz w:val="28"/>
      <w:szCs w:val="44"/>
    </w:rPr>
  </w:style>
  <w:style w:type="character" w:customStyle="1" w:styleId="28">
    <w:name w:val="标题 2 Char"/>
    <w:basedOn w:val="17"/>
    <w:link w:val="3"/>
    <w:semiHidden/>
    <w:qFormat/>
    <w:uiPriority w:val="0"/>
    <w:rPr>
      <w:rFonts w:ascii="Cambria" w:hAnsi="Cambria" w:eastAsia="宋体" w:cs="Times New Roman"/>
      <w:b/>
      <w:bCs/>
      <w:kern w:val="2"/>
      <w:sz w:val="32"/>
      <w:szCs w:val="32"/>
    </w:rPr>
  </w:style>
  <w:style w:type="paragraph" w:styleId="29">
    <w:name w:val="List Paragraph"/>
    <w:basedOn w:val="1"/>
    <w:qFormat/>
    <w:uiPriority w:val="99"/>
    <w:pPr>
      <w:ind w:firstLine="420" w:firstLineChars="200"/>
    </w:pPr>
  </w:style>
  <w:style w:type="character" w:customStyle="1" w:styleId="30">
    <w:name w:val="文档结构图 Char"/>
    <w:basedOn w:val="17"/>
    <w:link w:val="4"/>
    <w:uiPriority w:val="0"/>
    <w:rPr>
      <w:rFonts w:ascii="宋体"/>
      <w:kern w:val="2"/>
      <w:sz w:val="18"/>
      <w:szCs w:val="18"/>
    </w:rPr>
  </w:style>
  <w:style w:type="paragraph" w:customStyle="1" w:styleId="31">
    <w:name w:val="TOC Heading"/>
    <w:basedOn w:val="2"/>
    <w:next w:val="1"/>
    <w:semiHidden/>
    <w:unhideWhenUsed/>
    <w:qFormat/>
    <w:uiPriority w:val="39"/>
    <w:pPr>
      <w:widowControl/>
      <w:spacing w:before="48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wmf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1" Type="http://schemas.openxmlformats.org/officeDocument/2006/relationships/fontTable" Target="fontTable.xml"/><Relationship Id="rId20" Type="http://schemas.openxmlformats.org/officeDocument/2006/relationships/customXml" Target="../customXml/item2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8.png"/><Relationship Id="rId16" Type="http://schemas.openxmlformats.org/officeDocument/2006/relationships/image" Target="media/image7.wmf"/><Relationship Id="rId15" Type="http://schemas.openxmlformats.org/officeDocument/2006/relationships/oleObject" Target="embeddings/oleObject3.bin"/><Relationship Id="rId14" Type="http://schemas.openxmlformats.org/officeDocument/2006/relationships/image" Target="media/image6.wmf"/><Relationship Id="rId13" Type="http://schemas.openxmlformats.org/officeDocument/2006/relationships/oleObject" Target="embeddings/oleObject2.bin"/><Relationship Id="rId12" Type="http://schemas.openxmlformats.org/officeDocument/2006/relationships/image" Target="media/image5.wmf"/><Relationship Id="rId11" Type="http://schemas.openxmlformats.org/officeDocument/2006/relationships/oleObject" Target="embeddings/oleObject1.bin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79F774-9B75-4433-8C4D-33F05941A8A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MC SYSTEM</Company>
  <Pages>21</Pages>
  <Words>1931</Words>
  <Characters>11011</Characters>
  <Lines>91</Lines>
  <Paragraphs>25</Paragraphs>
  <TotalTime>1626</TotalTime>
  <ScaleCrop>false</ScaleCrop>
  <LinksUpToDate>false</LinksUpToDate>
  <CharactersWithSpaces>12917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2015-05-13T09:05:00Z</dcterms:created>
  <dc:creator>MC SYSTEM</dc:creator>
  <cp:lastModifiedBy>飞越-张照会</cp:lastModifiedBy>
  <cp:lastPrinted>2015-07-21T09:48:00Z</cp:lastPrinted>
  <dcterms:modified xsi:type="dcterms:W3CDTF">2021-03-29T04:15:53Z</dcterms:modified>
  <dc:title>SHR-LV300型激光夜视仪</dc:title>
  <cp:revision>689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0054DD6DC97C48F085A78505E3FCB444</vt:lpwstr>
  </property>
</Properties>
</file>