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13E1780A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</w:t>
      </w:r>
      <w:r w:rsidR="0005279F" w:rsidRPr="0005279F">
        <w:rPr>
          <w:color w:val="000000"/>
          <w:sz w:val="22"/>
          <w:szCs w:val="22"/>
          <w:u w:val="single"/>
        </w:rPr>
        <w:t>Адаева Романа Михайловича</w:t>
      </w:r>
      <w:r w:rsidR="0005279F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4AB7F09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</w:t>
      </w:r>
      <w:r w:rsidR="0005279F" w:rsidRPr="0005279F">
        <w:rPr>
          <w:color w:val="000000"/>
          <w:sz w:val="22"/>
          <w:szCs w:val="22"/>
          <w:u w:val="single"/>
        </w:rPr>
        <w:t xml:space="preserve">    </w:t>
      </w:r>
      <w:r w:rsidR="0005279F">
        <w:rPr>
          <w:color w:val="000000"/>
          <w:sz w:val="22"/>
          <w:szCs w:val="22"/>
          <w:u w:val="single"/>
        </w:rPr>
        <w:t>Иванова Екатерина Алексеевна</w:t>
      </w:r>
      <w:r w:rsidR="0005279F" w:rsidRPr="0005279F">
        <w:rPr>
          <w:color w:val="000000"/>
          <w:sz w:val="22"/>
          <w:szCs w:val="22"/>
          <w:u w:val="single"/>
        </w:rPr>
        <w:t xml:space="preserve"> ассистент кафедры </w:t>
      </w:r>
      <w:proofErr w:type="spellStart"/>
      <w:r w:rsidR="0005279F" w:rsidRPr="0005279F">
        <w:rPr>
          <w:color w:val="000000"/>
          <w:sz w:val="22"/>
          <w:szCs w:val="22"/>
          <w:u w:val="single"/>
        </w:rPr>
        <w:t>ИТиЭО</w:t>
      </w:r>
      <w:proofErr w:type="spellEnd"/>
      <w:r>
        <w:rPr>
          <w:color w:val="000000"/>
          <w:sz w:val="22"/>
          <w:szCs w:val="22"/>
          <w:u w:val="single"/>
        </w:rPr>
        <w:t>_________</w:t>
      </w:r>
      <w:r w:rsidR="0005279F">
        <w:rPr>
          <w:color w:val="000000"/>
          <w:sz w:val="22"/>
          <w:szCs w:val="22"/>
          <w:u w:val="single"/>
        </w:rPr>
        <w:t>_</w:t>
      </w:r>
      <w:r>
        <w:rPr>
          <w:color w:val="000000"/>
          <w:sz w:val="22"/>
          <w:szCs w:val="22"/>
          <w:u w:val="single"/>
        </w:rPr>
        <w:t>__</w:t>
      </w:r>
    </w:p>
    <w:p w14:paraId="7E3E0D1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05279F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677ED33B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F4E9FBD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453CCBB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03.02.21</w:t>
            </w:r>
          </w:p>
        </w:tc>
      </w:tr>
      <w:tr w:rsidR="0005279F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05279F" w:rsidRDefault="0005279F" w:rsidP="0005279F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0D4F118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EBCCC36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33AAB1C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7BA6544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05279F" w:rsidRDefault="0005279F" w:rsidP="0005279F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4A7EBF4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00E21A6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11DC76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635C966C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05279F" w:rsidRDefault="0005279F" w:rsidP="0005279F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3ED59A9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6174741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A38B2CD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FDD2DE0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05279F" w:rsidRPr="00AF6E7E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Hyperlink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00E8B2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258FDCFE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Hyperlink"/>
                </w:rPr>
                <w:t>http://www.consultant.ru/document/cons_doc_LAW_203183/</w:t>
              </w:r>
            </w:hyperlink>
          </w:p>
          <w:p w14:paraId="4CB969FA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5DBB211C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57C638F3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62B7B04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9047A9E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3EBC2D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45A84DA6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05279F" w:rsidRDefault="0005279F" w:rsidP="0005279F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5279F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05279F" w:rsidRDefault="0005279F" w:rsidP="0005279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05279F" w:rsidRDefault="0005279F" w:rsidP="0005279F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21893BCD" w14:textId="4A5B0A24" w:rsidR="0005279F" w:rsidRDefault="0005279F" w:rsidP="0005279F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68DAF9E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46EF76C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279F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05279F" w:rsidRDefault="0005279F" w:rsidP="0005279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Computer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54CA993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5772A6D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05279F" w:rsidRDefault="0005279F" w:rsidP="0005279F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279F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05279F" w:rsidRDefault="0005279F" w:rsidP="0005279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05279F" w:rsidRDefault="0005279F" w:rsidP="0005279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05279F" w:rsidRDefault="0005279F" w:rsidP="0005279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05279F" w:rsidRDefault="0005279F" w:rsidP="0005279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05279F" w:rsidRDefault="0005279F" w:rsidP="0005279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05279F" w:rsidRDefault="0005279F" w:rsidP="0005279F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1C2A434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3.02.21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CD41591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3.02.21</w:t>
            </w:r>
          </w:p>
        </w:tc>
      </w:tr>
      <w:tr w:rsidR="0005279F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05279F" w:rsidRDefault="0005279F" w:rsidP="0005279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05279F" w:rsidRDefault="0005279F" w:rsidP="0005279F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05279F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05279F" w:rsidRDefault="0005279F" w:rsidP="0005279F">
            <w:pPr>
              <w:pStyle w:val="1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05279F" w:rsidRDefault="0005279F" w:rsidP="0005279F">
            <w:pPr>
              <w:pStyle w:val="1"/>
              <w:jc w:val="both"/>
            </w:pPr>
            <w:r>
              <w:t>тип (одноранговая или иерархическая);</w:t>
            </w:r>
          </w:p>
          <w:p w14:paraId="58BC4FC9" w14:textId="77777777" w:rsidR="0005279F" w:rsidRDefault="0005279F" w:rsidP="0005279F">
            <w:pPr>
              <w:pStyle w:val="1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05279F" w:rsidRDefault="0005279F" w:rsidP="0005279F">
            <w:pPr>
              <w:pStyle w:val="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DF384D3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DD7A2C6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  <w:tr w:rsidR="0005279F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5279F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4DB4A39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16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E67EAAD" w:rsidR="0005279F" w:rsidRDefault="0005279F" w:rsidP="0005279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.02.21</w:t>
            </w:r>
          </w:p>
        </w:tc>
      </w:tr>
    </w:tbl>
    <w:p w14:paraId="4817E52D" w14:textId="0DBF5315" w:rsidR="00960B9A" w:rsidRDefault="006D447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Start w:id="1" w:name="_GoBack"/>
      <w:bookmarkEnd w:id="0"/>
      <w:r>
        <w:rPr>
          <w:noProof/>
          <w:color w:val="000000"/>
          <w:sz w:val="20"/>
          <w:szCs w:val="20"/>
          <w:vertAlign w:val="superscript"/>
        </w:rPr>
        <w:drawing>
          <wp:anchor distT="0" distB="0" distL="114300" distR="114300" simplePos="0" relativeHeight="251658240" behindDoc="0" locked="0" layoutInCell="1" allowOverlap="1" wp14:anchorId="446C3972" wp14:editId="48F22821">
            <wp:simplePos x="0" y="0"/>
            <wp:positionH relativeFrom="column">
              <wp:posOffset>4652010</wp:posOffset>
            </wp:positionH>
            <wp:positionV relativeFrom="paragraph">
              <wp:posOffset>111760</wp:posOffset>
            </wp:positionV>
            <wp:extent cx="523206" cy="8928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5" t="14166" r="33821" b="34167"/>
                    <a:stretch/>
                  </pic:blipFill>
                  <pic:spPr bwMode="auto">
                    <a:xfrm>
                      <a:off x="0" y="0"/>
                      <a:ext cx="523206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57BFD3FA" w14:textId="3125AF35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43506EF2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4D90D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E85392D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</w:t>
      </w:r>
      <w:r w:rsidR="0005279F" w:rsidRPr="0005279F">
        <w:rPr>
          <w:color w:val="000000"/>
          <w:sz w:val="20"/>
          <w:szCs w:val="20"/>
          <w:u w:val="single"/>
        </w:rPr>
        <w:t>02</w:t>
      </w:r>
      <w:r w:rsidR="002F3EDD">
        <w:rPr>
          <w:color w:val="000000"/>
          <w:sz w:val="20"/>
          <w:szCs w:val="20"/>
        </w:rPr>
        <w:t>_» _</w:t>
      </w:r>
      <w:r w:rsidR="0005279F" w:rsidRPr="0005279F">
        <w:rPr>
          <w:color w:val="000000"/>
          <w:sz w:val="20"/>
          <w:szCs w:val="20"/>
          <w:u w:val="single"/>
        </w:rPr>
        <w:t>Февраля</w:t>
      </w:r>
      <w:r w:rsidR="002F3EDD">
        <w:rPr>
          <w:color w:val="000000"/>
          <w:sz w:val="20"/>
          <w:szCs w:val="20"/>
        </w:rPr>
        <w:t>__20</w:t>
      </w:r>
      <w:r w:rsidR="0005279F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г.  </w:t>
      </w:r>
      <w:r w:rsidR="0005279F">
        <w:rPr>
          <w:color w:val="000000"/>
          <w:sz w:val="20"/>
          <w:szCs w:val="20"/>
        </w:rPr>
        <w:t>________Адаев Р.М.</w:t>
      </w:r>
      <w:r>
        <w:rPr>
          <w:color w:val="000000"/>
          <w:sz w:val="20"/>
          <w:szCs w:val="20"/>
        </w:rPr>
        <w:t xml:space="preserve"> </w:t>
      </w:r>
      <w:r w:rsidR="0005279F">
        <w:rPr>
          <w:color w:val="000000"/>
          <w:sz w:val="20"/>
          <w:szCs w:val="20"/>
        </w:rPr>
        <w:t>_____</w:t>
      </w:r>
      <w:r>
        <w:rPr>
          <w:color w:val="000000"/>
          <w:sz w:val="20"/>
          <w:szCs w:val="20"/>
        </w:rPr>
        <w:t>______________</w:t>
      </w:r>
    </w:p>
    <w:p w14:paraId="6655E3E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5279F"/>
    <w:rsid w:val="000D74AE"/>
    <w:rsid w:val="001056AE"/>
    <w:rsid w:val="002F3EDD"/>
    <w:rsid w:val="006D447A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1316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человек странный</cp:lastModifiedBy>
  <cp:revision>4</cp:revision>
  <dcterms:created xsi:type="dcterms:W3CDTF">2020-02-17T09:39:00Z</dcterms:created>
  <dcterms:modified xsi:type="dcterms:W3CDTF">2021-02-18T12:37:00Z</dcterms:modified>
</cp:coreProperties>
</file>