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Moss Bluff Wetland Restoration and Resilience Enhancement Project</w:t>
      </w:r>
    </w:p>
    <w:p>
      <w:pPr>
        <w:pStyle w:val="Heading2"/>
      </w:pPr>
      <w:r>
        <w:t>Project Overview</w:t>
      </w:r>
    </w:p>
    <w:p>
      <w:r>
        <w:t>The proposed project covers approximately 20–25 acres of historic Ocklawaha River floodplain within a 60-acre A-1-zoned parcel adjoining SJRWMD’s Moss Bluff Lock and Dam and U.S. Forest Service holdings. The area includes mature cypress strands, mixed hardwood swamp, and remnant oxbows containing nutrient-rich muck and invasive vegetation. The goal is to restore hydrology, improve water quality, and expand wildlife habitat as part of a larger watershed-resilience corridor.</w:t>
      </w:r>
    </w:p>
    <w:p>
      <w:pPr>
        <w:pStyle w:val="Heading2"/>
      </w:pPr>
      <w:r>
        <w:t>Restoration Objectives</w:t>
      </w:r>
    </w:p>
    <w:p>
      <w:r>
        <w:t>1. Hydrologic Reconnection: Re-establish seasonal water flow to old river channels and cypress basins. Improve flood storage and groundwater recharge adjacent to SJRWMD property.</w:t>
        <w:br/>
        <w:t>2. Invasive Species Removal: Remove cogon grass, air potato, and Chinese tallow. Replace with native wetland species (cypress, red maple, buttonbush, maidencane).</w:t>
        <w:br/>
        <w:t>3. Muck and Sediment Reuse: Excavate accumulated muck from degraded basins; reuse on-site to create filtration berms. Reduce nutrient loading (estimated 20–40% phosphorus reduction).</w:t>
        <w:br/>
        <w:t>4. Habitat Enhancement: Restore 20+ acres of floodplain forest supporting wading birds, amphibians, and pollinators. Establish permanent conservation buffer protecting adjacent public lands.</w:t>
        <w:br/>
        <w:t>5. Monitoring and Education: Integrate low-impact water-quality sensors and data collection powered by Thoredome renewable microgrid units. Provide data to SJRWMD, NRCS, and FDEP resilience networks.</w:t>
      </w:r>
    </w:p>
    <w:p>
      <w:pPr>
        <w:pStyle w:val="Heading2"/>
      </w:pPr>
      <w:r>
        <w:t>Public and Environmental Benefits</w:t>
      </w:r>
    </w:p>
    <w:p>
      <w:r>
        <w:t>• Restores hydrologic function of a key Ocklawaha River sub-basin.</w:t>
        <w:br/>
        <w:t>• Reduces sediment and nutrient discharge to downstream waters.</w:t>
        <w:br/>
        <w:t>• Creates a living demonstration of private–public wetland restoration within a veteran-owned resilience campus.</w:t>
        <w:br/>
        <w:t>• Enhances flood protection and climate resilience for state and federal lands.</w:t>
        <w:br/>
        <w:t>• Provides a model for agricultural-zoned wetland rehabilitation in Marion County.</w:t>
      </w:r>
    </w:p>
    <w:p>
      <w:pPr>
        <w:pStyle w:val="Heading2"/>
      </w:pPr>
      <w:r>
        <w:t>Partnership Opportunities</w:t>
      </w:r>
    </w:p>
    <w:p>
      <w:r>
        <w:t>SJRWMD – Hydrology data, technical oversight (cost-share funding)</w:t>
        <w:br/>
        <w:t>NRCS (EQIP/WRE) – Funding for invasive removal and wetland easement (up to 100% cost share)</w:t>
        <w:br/>
        <w:t>FDEP (319 / Resilient Florida) – Grant funding for muck removal and replanting (60–80% coverage)</w:t>
        <w:br/>
        <w:t>USFS / Ocala National Forest – Cross-boundary restoration coordination (technical and outreach support)</w:t>
        <w:br/>
        <w:t>UF IFAS / Marion County Extension – Ecological assessment and monitoring (academic support and reporting)</w:t>
      </w:r>
    </w:p>
    <w:p>
      <w:pPr>
        <w:pStyle w:val="Heading2"/>
      </w:pPr>
      <w:r>
        <w:t>Implementation Timeline</w:t>
      </w:r>
    </w:p>
    <w:p>
      <w:r>
        <w:t>Phase 1: Assessment &amp; Planning (0–6 months) – Ecological survey, mapping, permit prep.</w:t>
        <w:br/>
        <w:t>Phase 2: Invasive Removal &amp; Muck Regrade (6–12 months) – Removal, berm formation, erosion control.</w:t>
        <w:br/>
        <w:t>Phase 3: Native Replanting &amp; Hydrology Restoration (12–24 months) – Cypress and wetland planting, minor channel reconnection.</w:t>
        <w:br/>
        <w:t>Phase 4: Monitoring &amp; Maintenance (24–36 months) – Sensor deployment, performance tracking, adaptive management.</w:t>
      </w:r>
    </w:p>
    <w:p>
      <w:pPr>
        <w:pStyle w:val="Heading2"/>
      </w:pPr>
      <w:r>
        <w:t>Estimated Cost &amp; Funding</w:t>
      </w:r>
    </w:p>
    <w:p>
      <w:r>
        <w:t>Total project cost: $350,000 – $600,000</w:t>
        <w:br/>
        <w:t>Expected grant share: 75–100% through combined SJRWMD + NRCS + FDEP funding</w:t>
        <w:br/>
        <w:t>Landowner match: Provision of site access and long-term maintenance (in-kind)</w:t>
      </w:r>
    </w:p>
    <w:p>
      <w:pPr>
        <w:pStyle w:val="Heading2"/>
      </w:pPr>
      <w:r>
        <w:t>Next Steps</w:t>
      </w:r>
    </w:p>
    <w:p>
      <w:r>
        <w:t>1. Submit this concept to SJRWMD Land Resources and FDEP Resilient Florida Office for pre-review.</w:t>
        <w:br/>
        <w:t>2. Request NRCS EQIP site visit to assess eligibility for Wetland Reserve or Cost-Share programs.</w:t>
        <w:br/>
        <w:t>3. Coordinate with UF IFAS Marion County Extension to perform initial ecological inventory.</w:t>
        <w:br/>
        <w:t>4. Use findings to prepare full grant applications and engineering designs.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