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Mentorship Support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Mentorship Support  HomeCTI Kwong Wai Shiu Hospital  |  Mentorship SupportMentorship SupportMentorship SupportMentorship support aids CCOs in developing pilot solutions for technology and/or process improvement to achieve breakthrough outcomes, such as: • Operational Cost Savings • Accelerated Technology Adoption • Optimized WorkflowCommunity Care Organisations (CCOs) may be granted a subsidy from SkillsFuture Singapore (SSG) of up to 90% for project mentorship programmes. The eligibility criteria are as follow:Type of OrganisationSSG SubsidySmall and Medium Enterprise (SME*)Up to 90%, capped at $18,000 per projectNon-SMEUp to 70%, capped at $14,000 per project*An enterprise is considered an SME if it meets the following criteria:Registered or incorporated in Singapore; ANDEmployment size of not more than 200; OR Annual sales turnover of not more than S$100 millionFor more information on mentorship support, email us at QB@kwsh.org.sg or call 6422 1275.Kwong Wai Shiu Hospital (KWSH) has partnered with several adult learning institutes to leverage on their expertise to provide CCOs suitable mentorship support in various niches.Below are our partner institutes:     aAdvantage Consulting Group Pte Ltd     Alvar Tech Pte Ltd     CET Global Pte Ltd     Double Bass Consulting     Eagles Wings Consulting Pte Ltd     Goshen Consultancy Services Pte Ltd     Nanyang Polytechnic     NUS Institute of Systems Science (NUS-ISS)     Singapore Institute of Technology (SIT)     Singapore University of Social SciencesSkillsFuture Queen BeeQueen Bee CoursesMentorship SupportCompleted Mentorship ProjectsFAQsContact Us+65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