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BN víctimas totales 2000-2023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BN Días totales y días con ataques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BN Total Víctimas de Israel y de Palestina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Botón a la Wiki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Grupo responsable por tipo de munición (D2)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6aa84f"/>
          <w:rtl w:val="0"/>
        </w:rPr>
        <w:t xml:space="preserve">Grupo responsable por edad y género (de las víctimas)</w:t>
      </w:r>
      <w:r w:rsidDel="00000000" w:rsidR="00000000" w:rsidRPr="00000000">
        <w:rPr>
          <w:b w:val="1"/>
          <w:rtl w:val="0"/>
        </w:rPr>
        <w:t xml:space="preserve"> (D2)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Grupo responsable por participación (D2)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Dos líneas temporales con el número de víctimas por responsables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Víctimas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Número de víctimas por año y  mes  (D1)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Número de víctimas por año y ciudadanía (procedencia) (D1)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Número de víctimas por región y año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Víctimas según el tipo de herida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Menores de 18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(emergente) distritos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(D3) Dashboard perfil: edad - barras, genero-quesito- BN perfil mayoritario (moda)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Link al libro: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https://public.tableau.com/views/Pair_Palestina/Nvictimasaoegion2?:language=es-ES&amp;publish=yes&amp;:display_count=n&amp;:origin=viz_share_link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Pair_Palestina/Nvictimasaoegion2?:language=es-E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