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jc w:val="right"/>
              <w:rPr>
                <w:b/>
                <w:bCs/>
              </w:rPr>
            </w:pPr>
            <w:r>
              <w:rPr>
                <w:b/>
                <w:bCs/>
              </w:rPr>
              <w:t>Name:</w:t>
            </w:r>
          </w:p>
        </w:tc>
        <w:tc>
          <w:tcPr>
            <w:tcW w:w="4590" w:type="dxa"/>
          </w:tcPr>
          <w:p>
            <w:pPr>
              <w:spacing w:after="0" w:line="240" w:lineRule="auto"/>
              <w:rPr>
                <w:rFonts w:hint="default"/>
                <w:i/>
                <w:iCs/>
                <w:lang w:val="en-US"/>
              </w:rPr>
            </w:pPr>
            <w:r>
              <w:rPr>
                <w:rFonts w:hint="default"/>
                <w:i/>
                <w:iCs/>
                <w:lang w:val="en-US"/>
              </w:rPr>
              <w:t>Yize Chen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jc w:val="right"/>
              <w:rPr>
                <w:b/>
                <w:bCs/>
              </w:rPr>
            </w:pPr>
            <w:r>
              <w:rPr>
                <w:b/>
                <w:bCs/>
              </w:rPr>
              <w:t>NetID:</w:t>
            </w:r>
          </w:p>
        </w:tc>
        <w:tc>
          <w:tcPr>
            <w:tcW w:w="4590" w:type="dxa"/>
          </w:tcPr>
          <w:p>
            <w:pPr>
              <w:spacing w:after="0" w:line="240" w:lineRule="auto"/>
              <w:rPr>
                <w:rFonts w:hint="default"/>
                <w:i/>
                <w:iCs/>
                <w:lang w:val="en-US"/>
              </w:rPr>
            </w:pPr>
            <w:r>
              <w:rPr>
                <w:rFonts w:hint="default"/>
                <w:i/>
                <w:iCs/>
                <w:lang w:val="en-US"/>
              </w:rPr>
              <w:t>yizec2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jc w:val="right"/>
              <w:rPr>
                <w:b/>
                <w:bCs/>
              </w:rPr>
            </w:pPr>
            <w:r>
              <w:rPr>
                <w:b/>
                <w:bCs/>
              </w:rPr>
              <w:t>Section:</w:t>
            </w:r>
          </w:p>
        </w:tc>
        <w:tc>
          <w:tcPr>
            <w:tcW w:w="4590" w:type="dxa"/>
          </w:tcPr>
          <w:p>
            <w:pPr>
              <w:spacing w:after="0" w:line="240" w:lineRule="auto"/>
              <w:rPr>
                <w:rFonts w:hint="default"/>
                <w:i/>
                <w:iCs/>
                <w:lang w:val="en-US"/>
              </w:rPr>
            </w:pPr>
            <w:r>
              <w:rPr>
                <w:rFonts w:hint="default"/>
                <w:i/>
                <w:iCs/>
                <w:lang w:val="en-US"/>
              </w:rPr>
              <w:t>AL2</w:t>
            </w:r>
          </w:p>
        </w:tc>
      </w:tr>
    </w:tbl>
    <w:p/>
    <w:p>
      <w:pPr>
        <w:jc w:val="center"/>
      </w:pPr>
      <w:r>
        <w:rPr>
          <w:b/>
          <w:bCs/>
          <w:sz w:val="56"/>
          <w:szCs w:val="56"/>
          <w:u w:val="single"/>
        </w:rPr>
        <w:t>ECE 408/CS483 Milestone 2 Report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5"/>
              <w:numPr>
                <w:ilvl w:val="0"/>
                <w:numId w:val="1"/>
              </w:numPr>
              <w:spacing w:after="0" w:line="240" w:lineRule="auto"/>
            </w:pPr>
            <w:r>
              <w:t>Show output of rai running Mini-DNN on the basic GPU convolution implementation for batch size of 1k images. This can either be a screen capture or a text copy of the running output. Please do not show the build output. (The running output should be everything including and after the line "</w:t>
            </w:r>
            <w:r>
              <w:rPr>
                <w:i/>
                <w:iCs/>
              </w:rPr>
              <w:t>Loading fashion-mnist data...Done</w:t>
            </w:r>
            <w:r>
              <w:t>").</w:t>
            </w:r>
          </w:p>
          <w:p>
            <w:pPr>
              <w:pStyle w:val="5"/>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0" w:hRule="atLeast"/>
        </w:trPr>
        <w:tc>
          <w:tcPr>
            <w:tcW w:w="9350" w:type="dxa"/>
          </w:tcPr>
          <w:p>
            <w:pPr>
              <w:spacing w:after="0" w:line="240" w:lineRule="auto"/>
              <w:rPr>
                <w:i/>
                <w:iCs/>
              </w:rPr>
            </w:pPr>
            <w:r>
              <w:drawing>
                <wp:inline distT="0" distB="0" distL="114300" distR="114300">
                  <wp:extent cx="2552700" cy="2314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2700" cy="23145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9350" w:type="dxa"/>
          </w:tcPr>
          <w:p>
            <w:pPr>
              <w:pStyle w:val="5"/>
              <w:numPr>
                <w:ilvl w:val="0"/>
                <w:numId w:val="1"/>
              </w:numPr>
              <w:spacing w:after="0" w:line="240" w:lineRule="auto"/>
            </w:pPr>
            <w:r>
              <w:t>For the basic GPU implementation, list Op Times, whole program execution time, and accuracy for batch size of 100, 1k, and 10k images.</w:t>
            </w:r>
          </w:p>
          <w:p>
            <w:pPr>
              <w:pStyle w:val="5"/>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2" w:hRule="atLeast"/>
        </w:trPr>
        <w:tc>
          <w:tcPr>
            <w:tcW w:w="9350" w:type="dxa"/>
          </w:tcPr>
          <w:tbl>
            <w:tblPr>
              <w:tblStyle w:val="3"/>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rFonts w:hint="default"/>
                      <w:i/>
                      <w:iCs/>
                      <w:lang w:val="en-US"/>
                    </w:rPr>
                  </w:pPr>
                  <w:r>
                    <w:rPr>
                      <w:rFonts w:hint="default"/>
                      <w:i/>
                      <w:iCs/>
                      <w:lang w:val="en-US"/>
                    </w:rPr>
                    <w:t>0.199107 ms</w:t>
                  </w:r>
                </w:p>
              </w:tc>
              <w:tc>
                <w:tcPr>
                  <w:tcW w:w="1260" w:type="dxa"/>
                </w:tcPr>
                <w:p>
                  <w:pPr>
                    <w:pStyle w:val="5"/>
                    <w:spacing w:after="0" w:line="240" w:lineRule="auto"/>
                    <w:ind w:left="0"/>
                    <w:jc w:val="center"/>
                    <w:rPr>
                      <w:i/>
                      <w:iCs/>
                    </w:rPr>
                  </w:pPr>
                  <w:r>
                    <w:rPr>
                      <w:rFonts w:hint="eastAsia"/>
                      <w:i/>
                      <w:iCs/>
                    </w:rPr>
                    <w:t>0.831835 ms</w:t>
                  </w:r>
                </w:p>
              </w:tc>
              <w:tc>
                <w:tcPr>
                  <w:tcW w:w="1345" w:type="dxa"/>
                </w:tcPr>
                <w:p>
                  <w:pPr>
                    <w:pStyle w:val="5"/>
                    <w:spacing w:after="0" w:line="240" w:lineRule="auto"/>
                    <w:ind w:left="0"/>
                    <w:jc w:val="center"/>
                    <w:rPr>
                      <w:i/>
                      <w:iCs/>
                    </w:rPr>
                  </w:pPr>
                  <w:r>
                    <w:rPr>
                      <w:rFonts w:hint="eastAsia"/>
                      <w:i/>
                      <w:iCs/>
                    </w:rPr>
                    <w:t>0m1.213s</w:t>
                  </w:r>
                </w:p>
              </w:tc>
              <w:tc>
                <w:tcPr>
                  <w:tcW w:w="1223" w:type="dxa"/>
                </w:tcPr>
                <w:p>
                  <w:pPr>
                    <w:pStyle w:val="5"/>
                    <w:spacing w:after="0" w:line="240" w:lineRule="auto"/>
                    <w:ind w:left="0"/>
                    <w:jc w:val="center"/>
                    <w:rPr>
                      <w:i/>
                      <w:iCs/>
                    </w:rPr>
                  </w:pPr>
                  <w:r>
                    <w:rPr>
                      <w:rFonts w:hint="eastAsia"/>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eastAsia"/>
                      <w:i/>
                      <w:iCs/>
                    </w:rPr>
                    <w:t>1.85346 ms</w:t>
                  </w:r>
                </w:p>
              </w:tc>
              <w:tc>
                <w:tcPr>
                  <w:tcW w:w="1260" w:type="dxa"/>
                </w:tcPr>
                <w:p>
                  <w:pPr>
                    <w:pStyle w:val="5"/>
                    <w:spacing w:after="0" w:line="240" w:lineRule="auto"/>
                    <w:ind w:left="0"/>
                    <w:jc w:val="center"/>
                    <w:rPr>
                      <w:i/>
                      <w:iCs/>
                    </w:rPr>
                  </w:pPr>
                  <w:r>
                    <w:rPr>
                      <w:rFonts w:hint="eastAsia"/>
                      <w:i/>
                      <w:iCs/>
                    </w:rPr>
                    <w:t>8.17948 ms</w:t>
                  </w:r>
                </w:p>
              </w:tc>
              <w:tc>
                <w:tcPr>
                  <w:tcW w:w="1345" w:type="dxa"/>
                </w:tcPr>
                <w:p>
                  <w:pPr>
                    <w:pStyle w:val="5"/>
                    <w:spacing w:after="0" w:line="240" w:lineRule="auto"/>
                    <w:ind w:left="0"/>
                    <w:jc w:val="center"/>
                    <w:rPr>
                      <w:i/>
                      <w:iCs/>
                    </w:rPr>
                  </w:pPr>
                  <w:r>
                    <w:rPr>
                      <w:rFonts w:hint="eastAsia"/>
                      <w:i/>
                      <w:iCs/>
                    </w:rPr>
                    <w:t>0m9.678s</w:t>
                  </w:r>
                </w:p>
              </w:tc>
              <w:tc>
                <w:tcPr>
                  <w:tcW w:w="1223" w:type="dxa"/>
                </w:tcPr>
                <w:p>
                  <w:pPr>
                    <w:pStyle w:val="5"/>
                    <w:spacing w:after="0" w:line="240" w:lineRule="auto"/>
                    <w:ind w:left="0"/>
                    <w:jc w:val="center"/>
                    <w:rPr>
                      <w:i/>
                      <w:iCs/>
                    </w:rPr>
                  </w:pPr>
                  <w:r>
                    <w:rPr>
                      <w:rFonts w:hint="eastAsia"/>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eastAsia"/>
                      <w:i/>
                      <w:iCs/>
                    </w:rPr>
                    <w:t>18.2708 ms</w:t>
                  </w:r>
                </w:p>
              </w:tc>
              <w:tc>
                <w:tcPr>
                  <w:tcW w:w="1260" w:type="dxa"/>
                </w:tcPr>
                <w:p>
                  <w:pPr>
                    <w:pStyle w:val="5"/>
                    <w:spacing w:after="0" w:line="240" w:lineRule="auto"/>
                    <w:ind w:left="0"/>
                    <w:jc w:val="center"/>
                    <w:rPr>
                      <w:i/>
                      <w:iCs/>
                    </w:rPr>
                  </w:pPr>
                  <w:r>
                    <w:rPr>
                      <w:rFonts w:hint="eastAsia"/>
                      <w:i/>
                      <w:iCs/>
                    </w:rPr>
                    <w:t>81.5028 ms</w:t>
                  </w:r>
                </w:p>
              </w:tc>
              <w:tc>
                <w:tcPr>
                  <w:tcW w:w="1345" w:type="dxa"/>
                </w:tcPr>
                <w:p>
                  <w:pPr>
                    <w:pStyle w:val="5"/>
                    <w:spacing w:after="0" w:line="240" w:lineRule="auto"/>
                    <w:ind w:left="0"/>
                    <w:jc w:val="center"/>
                    <w:rPr>
                      <w:i/>
                      <w:iCs/>
                    </w:rPr>
                  </w:pPr>
                  <w:r>
                    <w:rPr>
                      <w:rFonts w:hint="eastAsia"/>
                      <w:i/>
                      <w:iCs/>
                    </w:rPr>
                    <w:t>1m35.538s</w:t>
                  </w:r>
                </w:p>
              </w:tc>
              <w:tc>
                <w:tcPr>
                  <w:tcW w:w="1223" w:type="dxa"/>
                </w:tcPr>
                <w:p>
                  <w:pPr>
                    <w:pStyle w:val="5"/>
                    <w:spacing w:after="0" w:line="240" w:lineRule="auto"/>
                    <w:ind w:left="0"/>
                    <w:jc w:val="center"/>
                    <w:rPr>
                      <w:i/>
                      <w:iCs/>
                    </w:rPr>
                  </w:pPr>
                  <w:r>
                    <w:rPr>
                      <w:rFonts w:hint="eastAsia"/>
                      <w:i/>
                      <w:iCs/>
                    </w:rPr>
                    <w:t>0.8714</w:t>
                  </w:r>
                </w:p>
              </w:tc>
            </w:tr>
          </w:tbl>
          <w:p>
            <w:pPr>
              <w:pStyle w:val="5"/>
              <w:spacing w:after="0" w:line="240" w:lineRule="auto"/>
              <w:jc w:val="center"/>
              <w:rPr>
                <w:i/>
                <w:iCs/>
              </w:rPr>
            </w:pPr>
          </w:p>
          <w:p>
            <w:pPr>
              <w:pStyle w:val="5"/>
              <w:spacing w:after="0" w:line="240" w:lineRule="auto"/>
              <w:jc w:val="center"/>
              <w:rPr>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9350" w:type="dxa"/>
          </w:tcPr>
          <w:p>
            <w:pPr>
              <w:pStyle w:val="5"/>
              <w:numPr>
                <w:ilvl w:val="0"/>
                <w:numId w:val="1"/>
              </w:numPr>
              <w:spacing w:after="0" w:line="240" w:lineRule="auto"/>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pPr>
              <w:pStyle w:val="5"/>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9350" w:type="dxa"/>
          </w:tcPr>
          <w:p>
            <w:pPr>
              <w:spacing w:after="0" w:line="240" w:lineRule="auto"/>
              <w:rPr>
                <w:i/>
                <w:iCs/>
              </w:rPr>
            </w:pPr>
            <w:r>
              <w:rPr>
                <w:rFonts w:hint="eastAsia"/>
                <w:i/>
                <w:iCs/>
              </w:rPr>
              <w:t>conv_forward_kernel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9350" w:type="dxa"/>
          </w:tcPr>
          <w:p>
            <w:pPr>
              <w:pStyle w:val="5"/>
              <w:numPr>
                <w:ilvl w:val="0"/>
                <w:numId w:val="1"/>
              </w:numPr>
              <w:spacing w:after="0" w:line="240" w:lineRule="auto"/>
            </w:pPr>
            <w:r>
              <w:t>List all the CUDA API calls that collectively consumed more than 90% of the API time and what percentage of the API time each call did consume (start with the API call that consumed the most time, then list the next call, until you reach 90% or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9350" w:type="dxa"/>
          </w:tcPr>
          <w:p>
            <w:pPr>
              <w:spacing w:after="0" w:line="240" w:lineRule="auto"/>
              <w:rPr>
                <w:rFonts w:hint="eastAsia"/>
                <w:i/>
                <w:iCs/>
              </w:rPr>
            </w:pPr>
            <w:r>
              <w:rPr>
                <w:rFonts w:hint="eastAsia"/>
                <w:i/>
                <w:iCs/>
              </w:rPr>
              <w:t>cudaMemcpy</w:t>
            </w:r>
          </w:p>
          <w:p>
            <w:pPr>
              <w:spacing w:after="0" w:line="240" w:lineRule="auto"/>
              <w:rPr>
                <w:rFonts w:hint="default"/>
                <w:lang w:val="en-US"/>
              </w:rPr>
            </w:pPr>
            <w:r>
              <w:rPr>
                <w:rFonts w:hint="default"/>
                <w:i/>
                <w:iCs/>
                <w:lang w:val="en-US"/>
              </w:rPr>
              <w:t>cudaMalloc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9350" w:type="dxa"/>
          </w:tcPr>
          <w:p>
            <w:pPr>
              <w:pStyle w:val="5"/>
              <w:numPr>
                <w:ilvl w:val="0"/>
                <w:numId w:val="1"/>
              </w:numPr>
              <w:spacing w:after="0" w:line="240" w:lineRule="auto"/>
            </w:pPr>
            <w:r>
              <w:t>Explain the difference between kernels and CUDA API calls. Please give an example in your explanation for both.</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5" w:hRule="atLeast"/>
        </w:trPr>
        <w:tc>
          <w:tcPr>
            <w:tcW w:w="9350" w:type="dxa"/>
          </w:tcPr>
          <w:p>
            <w:pPr>
              <w:spacing w:after="0" w:line="240" w:lineRule="auto"/>
              <w:rPr>
                <w:rFonts w:hint="default"/>
                <w:i/>
                <w:iCs/>
                <w:lang w:val="en-US"/>
              </w:rPr>
            </w:pPr>
            <w:r>
              <w:rPr>
                <w:rFonts w:hint="default"/>
                <w:i/>
                <w:iCs/>
                <w:lang w:val="en-US"/>
              </w:rPr>
              <w:t>CUDA API calls is current to the calling host thread, while kernel calls are asynchronous for CPU.</w:t>
            </w:r>
          </w:p>
          <w:p>
            <w:pPr>
              <w:spacing w:after="0" w:line="240" w:lineRule="auto"/>
              <w:rPr>
                <w:rFonts w:hint="default"/>
                <w:i/>
                <w:iCs/>
                <w:lang w:val="en-US"/>
              </w:rPr>
            </w:pPr>
            <w:r>
              <w:rPr>
                <w:rFonts w:hint="default"/>
                <w:i/>
                <w:iCs/>
                <w:lang w:val="en-US"/>
              </w:rPr>
              <w:t xml:space="preserve">Example: </w:t>
            </w:r>
          </w:p>
          <w:p>
            <w:pPr>
              <w:spacing w:after="0" w:line="240" w:lineRule="auto"/>
              <w:rPr>
                <w:rFonts w:hint="default"/>
                <w:i/>
                <w:iCs/>
                <w:lang w:val="en-US"/>
              </w:rPr>
            </w:pPr>
            <w:r>
              <w:rPr>
                <w:rFonts w:hint="default"/>
                <w:i/>
                <w:iCs/>
                <w:lang w:val="en-US"/>
              </w:rPr>
              <w:t>cudaMalloc((void**)&amp;device_x, ...); cudaMemset(device_x, ...); Allocate the device memory first, and then set them to zero.</w:t>
            </w:r>
          </w:p>
          <w:p>
            <w:pPr>
              <w:spacing w:after="0" w:line="240" w:lineRule="auto"/>
              <w:rPr>
                <w:rFonts w:hint="default"/>
                <w:i/>
                <w:iCs/>
                <w:lang w:val="en-US"/>
              </w:rPr>
            </w:pPr>
            <w:r>
              <w:rPr>
                <w:rFonts w:hint="default"/>
                <w:i/>
                <w:iCs/>
                <w:lang w:val="en-US"/>
              </w:rPr>
              <w:t>Kernel1&lt;&lt;&lt;...&gt;&gt;&gt;(); Kernel2&lt;&lt;&lt;...&gt;&gt;&gt;(); CPU won’t wait for these 2 kernel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9350" w:type="dxa"/>
          </w:tcPr>
          <w:p>
            <w:pPr>
              <w:pStyle w:val="5"/>
              <w:numPr>
                <w:ilvl w:val="0"/>
                <w:numId w:val="1"/>
              </w:numPr>
              <w:spacing w:after="0" w:line="240" w:lineRule="auto"/>
            </w:pPr>
            <w:r>
              <w:t xml:space="preserve">Show a screenshot of the GPU SOL utilization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9350" w:type="dxa"/>
          </w:tcPr>
          <w:p>
            <w:pPr>
              <w:spacing w:after="0" w:line="240" w:lineRule="auto"/>
              <w:rPr>
                <w:i/>
                <w:iCs/>
              </w:rPr>
            </w:pPr>
            <w:r>
              <w:drawing>
                <wp:inline distT="0" distB="0" distL="114300" distR="114300">
                  <wp:extent cx="5941695" cy="1325245"/>
                  <wp:effectExtent l="0" t="0" r="190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941695" cy="1325245"/>
                          </a:xfrm>
                          <a:prstGeom prst="rect">
                            <a:avLst/>
                          </a:prstGeom>
                          <a:noFill/>
                          <a:ln>
                            <a:noFill/>
                          </a:ln>
                        </pic:spPr>
                      </pic:pic>
                    </a:graphicData>
                  </a:graphic>
                </wp:inline>
              </w:drawing>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F24646"/>
    <w:multiLevelType w:val="multilevel"/>
    <w:tmpl w:val="4BF246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77"/>
    <w:rsid w:val="001722AD"/>
    <w:rsid w:val="00311C3C"/>
    <w:rsid w:val="00393117"/>
    <w:rsid w:val="004A6ACF"/>
    <w:rsid w:val="00757477"/>
    <w:rsid w:val="00774117"/>
    <w:rsid w:val="008D396D"/>
    <w:rsid w:val="00A1130B"/>
    <w:rsid w:val="00AA5082"/>
    <w:rsid w:val="00AB194A"/>
    <w:rsid w:val="00DC62A3"/>
    <w:rsid w:val="00E60DF1"/>
    <w:rsid w:val="00ED4D6B"/>
    <w:rsid w:val="00F11463"/>
    <w:rsid w:val="26110CAD"/>
    <w:rsid w:val="271C61E3"/>
    <w:rsid w:val="38FB4F2C"/>
    <w:rsid w:val="784B2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1B4F54-05C9-4890-943F-D8852555A85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1294</Characters>
  <Lines>10</Lines>
  <Paragraphs>3</Paragraphs>
  <TotalTime>163</TotalTime>
  <ScaleCrop>false</ScaleCrop>
  <LinksUpToDate>false</LinksUpToDate>
  <CharactersWithSpaces>1518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2021-10-02T19:49:00Z</dcterms:created>
  <dc:creator>Haase, Henry</dc:creator>
  <cp:lastModifiedBy>说好的SOBER呢</cp:lastModifiedBy>
  <dcterms:modified xsi:type="dcterms:W3CDTF">2021-11-17T01:16:10Z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D367077B620C4406B3836A0AB4F2502C</vt:lpwstr>
  </property>
</Properties>
</file>