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5201E980" w:rsidR="00AB0981" w:rsidRPr="00A97A53" w:rsidRDefault="00DD482A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AP23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629A7856" w:rsidR="00AB0981" w:rsidRPr="00A97A53" w:rsidRDefault="00DD482A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Adam</w:t>
            </w:r>
            <w:r w:rsidR="00493146">
              <w:rPr>
                <w:color w:val="0070C0"/>
                <w:sz w:val="18"/>
                <w:szCs w:val="18"/>
              </w:rPr>
              <w:t>, Jones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7B639832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A811A9">
              <w:rPr>
                <w:color w:val="0070C0"/>
                <w:sz w:val="36"/>
              </w:rPr>
              <w:t xml:space="preserve">Filme von </w:t>
            </w:r>
            <w:proofErr w:type="spellStart"/>
            <w:r w:rsidR="00B159D7">
              <w:rPr>
                <w:color w:val="0070C0"/>
                <w:sz w:val="36"/>
              </w:rPr>
              <w:t>Bluecinema</w:t>
            </w:r>
            <w:proofErr w:type="spellEnd"/>
            <w:r w:rsidRPr="0016494F">
              <w:rPr>
                <w:color w:val="0070C0"/>
                <w:sz w:val="36"/>
              </w:rPr>
              <w:t>“</w:t>
            </w:r>
            <w:r w:rsidR="00CD49E8">
              <w:rPr>
                <w:color w:val="0070C0"/>
                <w:sz w:val="36"/>
              </w:rPr>
              <w:t xml:space="preserve"> (schwer </w:t>
            </w:r>
            <w:proofErr w:type="spellStart"/>
            <w:r w:rsidR="00CD49E8">
              <w:rPr>
                <w:color w:val="0070C0"/>
                <w:sz w:val="36"/>
              </w:rPr>
              <w:t>wegem</w:t>
            </w:r>
            <w:proofErr w:type="spellEnd"/>
            <w:r w:rsidR="00CD49E8">
              <w:rPr>
                <w:color w:val="0070C0"/>
                <w:sz w:val="36"/>
              </w:rPr>
              <w:t xml:space="preserve"> </w:t>
            </w:r>
            <w:proofErr w:type="spellStart"/>
            <w:r w:rsidR="00CD49E8">
              <w:rPr>
                <w:color w:val="0070C0"/>
                <w:sz w:val="36"/>
              </w:rPr>
              <w:t>aufbau</w:t>
            </w:r>
            <w:proofErr w:type="spellEnd"/>
            <w:r w:rsidR="00CD49E8">
              <w:rPr>
                <w:color w:val="0070C0"/>
                <w:sz w:val="36"/>
              </w:rPr>
              <w:t>)</w:t>
            </w:r>
          </w:p>
        </w:tc>
      </w:tr>
      <w:tr w:rsidR="0016494F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600B2C7A" w:rsidR="0016494F" w:rsidRPr="00A072F1" w:rsidRDefault="00484B3E" w:rsidP="00F2567E">
            <w:pPr>
              <w:pStyle w:val="Heading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sollen  </w:t>
            </w:r>
            <w:r w:rsidR="00B159D7">
              <w:rPr>
                <w:rFonts w:cs="Arial"/>
                <w:color w:val="0070C0"/>
                <w:sz w:val="20"/>
              </w:rPr>
              <w:t>die aktuellen</w:t>
            </w:r>
            <w:r w:rsidR="00DD482A">
              <w:rPr>
                <w:rFonts w:cs="Arial"/>
                <w:color w:val="0070C0"/>
                <w:sz w:val="20"/>
              </w:rPr>
              <w:t xml:space="preserve"> Filmnamen und Serien bekommen werden. (</w:t>
            </w:r>
            <w:r w:rsidR="007B2FCB">
              <w:rPr>
                <w:rFonts w:cs="Arial"/>
                <w:color w:val="0070C0"/>
                <w:sz w:val="20"/>
              </w:rPr>
              <w:t>Prosa)</w:t>
            </w:r>
          </w:p>
          <w:p w14:paraId="022880F2" w14:textId="532EA264" w:rsidR="0016494F" w:rsidRPr="00A072F1" w:rsidRDefault="00484B3E" w:rsidP="00F2567E">
            <w:pPr>
              <w:pStyle w:val="Heading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67F3BB19" w14:textId="3652C52A" w:rsidR="00484B3E" w:rsidRDefault="00484B3E" w:rsidP="00484B3E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Der Kundenserver / -dienst ist ein </w:t>
            </w:r>
            <w:r w:rsidR="00D772EE">
              <w:rPr>
                <w:rFonts w:ascii="Arial" w:hAnsi="Arial" w:cs="Arial"/>
                <w:color w:val="0070C0"/>
                <w:sz w:val="20"/>
              </w:rPr>
              <w:t xml:space="preserve">API von </w:t>
            </w:r>
            <w:proofErr w:type="spellStart"/>
            <w:r w:rsidR="00D772EE">
              <w:rPr>
                <w:rFonts w:ascii="Arial" w:hAnsi="Arial" w:cs="Arial"/>
                <w:color w:val="0070C0"/>
                <w:sz w:val="20"/>
              </w:rPr>
              <w:t>bluecinema</w:t>
            </w:r>
            <w:proofErr w:type="spellEnd"/>
          </w:p>
          <w:p w14:paraId="5BDECDEE" w14:textId="4412914F" w:rsidR="0016494F" w:rsidRDefault="00A47D35" w:rsidP="00A47D35">
            <w:pPr>
              <w:pStyle w:val="ListParagraph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 w:rsidR="00B159D7">
              <w:rPr>
                <w:rFonts w:ascii="Arial" w:hAnsi="Arial" w:cs="Arial"/>
                <w:color w:val="0070C0"/>
                <w:sz w:val="20"/>
              </w:rPr>
              <w:t xml:space="preserve"> die aktuellen</w:t>
            </w:r>
            <w:r w:rsidR="00A811A9">
              <w:rPr>
                <w:rFonts w:ascii="Arial" w:hAnsi="Arial" w:cs="Arial"/>
                <w:color w:val="0070C0"/>
                <w:sz w:val="20"/>
              </w:rPr>
              <w:t xml:space="preserve"> Filmnamen und Seriennamen</w:t>
            </w:r>
            <w:r w:rsidR="007B2FCB">
              <w:rPr>
                <w:rFonts w:ascii="Arial" w:hAnsi="Arial" w:cs="Arial"/>
                <w:color w:val="0070C0"/>
                <w:sz w:val="20"/>
              </w:rPr>
              <w:t xml:space="preserve"> (Prosa)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57F20842" w:rsidR="0016494F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Konfiguration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(.</w:t>
            </w:r>
            <w:proofErr w:type="spellStart"/>
            <w:r w:rsidR="00484B3E">
              <w:rPr>
                <w:rFonts w:ascii="Arial" w:hAnsi="Arial" w:cs="Arial"/>
                <w:color w:val="0070C0"/>
                <w:sz w:val="20"/>
              </w:rPr>
              <w:t>cfg</w:t>
            </w:r>
            <w:proofErr w:type="spellEnd"/>
            <w:r w:rsidR="00484B3E">
              <w:rPr>
                <w:rFonts w:ascii="Arial" w:hAnsi="Arial" w:cs="Arial"/>
                <w:color w:val="0070C0"/>
                <w:sz w:val="20"/>
              </w:rPr>
              <w:t>)</w:t>
            </w:r>
            <w:r>
              <w:rPr>
                <w:rFonts w:ascii="Arial" w:hAnsi="Arial" w:cs="Arial"/>
                <w:color w:val="0070C0"/>
                <w:sz w:val="20"/>
              </w:rPr>
              <w:t>:</w:t>
            </w:r>
            <w:r w:rsidR="00484B3E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9D1757">
              <w:rPr>
                <w:rFonts w:ascii="Arial" w:hAnsi="Arial" w:cs="Arial"/>
                <w:color w:val="0070C0"/>
                <w:sz w:val="20"/>
              </w:rPr>
              <w:t xml:space="preserve">Es wird die daten aus einen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webseite</w:t>
            </w:r>
            <w:proofErr w:type="spellEnd"/>
            <w:r w:rsidR="009D1757">
              <w:rPr>
                <w:rFonts w:ascii="Arial" w:hAnsi="Arial" w:cs="Arial"/>
                <w:color w:val="0070C0"/>
                <w:sz w:val="20"/>
              </w:rPr>
              <w:t xml:space="preserve"> (hoffentlich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bluecinema</w:t>
            </w:r>
            <w:proofErr w:type="spellEnd"/>
            <w:r w:rsidR="009D1757">
              <w:rPr>
                <w:rFonts w:ascii="Arial" w:hAnsi="Arial" w:cs="Arial"/>
                <w:color w:val="0070C0"/>
                <w:sz w:val="20"/>
              </w:rPr>
              <w:t>) nehmen und prozessieren</w:t>
            </w:r>
          </w:p>
          <w:p w14:paraId="3192AEA3" w14:textId="397B9B59" w:rsidR="00484B3E" w:rsidRPr="009D1757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  <w:lang w:val="de-CH"/>
              </w:rPr>
            </w:pPr>
            <w:proofErr w:type="spellStart"/>
            <w:r w:rsidRPr="009D1757">
              <w:rPr>
                <w:rFonts w:ascii="Arial" w:hAnsi="Arial" w:cs="Arial"/>
                <w:color w:val="0070C0"/>
                <w:sz w:val="20"/>
                <w:lang w:val="de-CH"/>
              </w:rPr>
              <w:t>Get</w:t>
            </w:r>
            <w:proofErr w:type="spellEnd"/>
            <w:r w:rsidRPr="009D1757">
              <w:rPr>
                <w:rFonts w:ascii="Arial" w:hAnsi="Arial" w:cs="Arial"/>
                <w:color w:val="0070C0"/>
                <w:sz w:val="20"/>
                <w:lang w:val="de-CH"/>
              </w:rPr>
              <w:t>-Prozedur (.</w:t>
            </w:r>
            <w:proofErr w:type="spellStart"/>
            <w:r w:rsidRPr="009D1757">
              <w:rPr>
                <w:rFonts w:ascii="Arial" w:hAnsi="Arial" w:cs="Arial"/>
                <w:color w:val="0070C0"/>
                <w:sz w:val="20"/>
                <w:lang w:val="de-CH"/>
              </w:rPr>
              <w:t>raw</w:t>
            </w:r>
            <w:proofErr w:type="spellEnd"/>
            <w:r w:rsidRPr="009D1757">
              <w:rPr>
                <w:rFonts w:ascii="Arial" w:hAnsi="Arial" w:cs="Arial"/>
                <w:color w:val="0070C0"/>
                <w:sz w:val="20"/>
                <w:lang w:val="de-CH"/>
              </w:rPr>
              <w:t>):</w:t>
            </w:r>
            <w:r w:rsidR="009D1757" w:rsidRPr="009D1757">
              <w:rPr>
                <w:rFonts w:ascii="Arial" w:hAnsi="Arial" w:cs="Arial"/>
                <w:color w:val="0070C0"/>
                <w:sz w:val="20"/>
                <w:lang w:val="de-CH"/>
              </w:rPr>
              <w:t xml:space="preserve"> Daten von F</w:t>
            </w:r>
            <w:r w:rsidR="009D1757">
              <w:rPr>
                <w:rFonts w:ascii="Arial" w:hAnsi="Arial" w:cs="Arial"/>
                <w:color w:val="0070C0"/>
                <w:sz w:val="20"/>
                <w:lang w:val="de-CH"/>
              </w:rPr>
              <w:t>ilmen</w:t>
            </w:r>
          </w:p>
          <w:p w14:paraId="5480A21C" w14:textId="0D8D167E" w:rsidR="0016494F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process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9D1757">
              <w:rPr>
                <w:rFonts w:ascii="Arial" w:hAnsi="Arial" w:cs="Arial"/>
                <w:color w:val="0070C0"/>
                <w:sz w:val="20"/>
              </w:rPr>
              <w:t xml:space="preserve">Es nimmt die aktuellen daten von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Filemn</w:t>
            </w:r>
            <w:proofErr w:type="spellEnd"/>
            <w:r w:rsidR="009D1757">
              <w:rPr>
                <w:rFonts w:ascii="Arial" w:hAnsi="Arial" w:cs="Arial"/>
                <w:color w:val="0070C0"/>
                <w:sz w:val="20"/>
              </w:rPr>
              <w:t xml:space="preserve"> (welche filme aktuell angezeigt werden)</w:t>
            </w:r>
          </w:p>
          <w:p w14:paraId="329E0B8B" w14:textId="4338FD32" w:rsidR="00A45DC7" w:rsidRDefault="00484B3E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</w:t>
            </w: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fmt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>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9D1757">
              <w:rPr>
                <w:rFonts w:ascii="Arial" w:hAnsi="Arial" w:cs="Arial"/>
                <w:color w:val="0070C0"/>
                <w:sz w:val="20"/>
              </w:rPr>
              <w:t xml:space="preserve">Es wird eine Datenbank sein mit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filmendaten</w:t>
            </w:r>
            <w:proofErr w:type="spellEnd"/>
          </w:p>
          <w:p w14:paraId="66102ED1" w14:textId="2A51D276" w:rsidR="00872449" w:rsidRPr="007272DC" w:rsidRDefault="00872449" w:rsidP="00F2567E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9D1757">
              <w:rPr>
                <w:rFonts w:ascii="Arial" w:hAnsi="Arial" w:cs="Arial"/>
                <w:color w:val="0070C0"/>
                <w:sz w:val="20"/>
              </w:rPr>
              <w:t xml:space="preserve"> Es wird sicher ein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passwort</w:t>
            </w:r>
            <w:proofErr w:type="spellEnd"/>
            <w:r w:rsidR="009D1757">
              <w:rPr>
                <w:rFonts w:ascii="Arial" w:hAnsi="Arial" w:cs="Arial"/>
                <w:color w:val="0070C0"/>
                <w:sz w:val="20"/>
              </w:rPr>
              <w:t xml:space="preserve"> beim </w:t>
            </w:r>
            <w:proofErr w:type="spellStart"/>
            <w:r w:rsidR="009D1757">
              <w:rPr>
                <w:rFonts w:ascii="Arial" w:hAnsi="Arial" w:cs="Arial"/>
                <w:color w:val="0070C0"/>
                <w:sz w:val="20"/>
              </w:rPr>
              <w:t>nehmen</w:t>
            </w:r>
            <w:proofErr w:type="spellEnd"/>
            <w:r w:rsidR="009D1757">
              <w:rPr>
                <w:rFonts w:ascii="Arial" w:hAnsi="Arial" w:cs="Arial"/>
                <w:color w:val="0070C0"/>
                <w:sz w:val="20"/>
              </w:rPr>
              <w:t xml:space="preserve"> und speichern gebraucht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2842D50D" w:rsidR="00157354" w:rsidRDefault="00F05657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noProof/>
                <w:color w:val="0070C0"/>
                <w:sz w:val="20"/>
              </w:rPr>
              <w:drawing>
                <wp:inline distT="0" distB="0" distL="0" distR="0" wp14:anchorId="26F413B7" wp14:editId="374032F5">
                  <wp:extent cx="5064760" cy="2570480"/>
                  <wp:effectExtent l="0" t="0" r="2540" b="0"/>
                  <wp:docPr id="1818987986" name="Grafik 1" descr="Ein Bild, das Text, Screenshot, Diagramm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87986" name="Grafik 1" descr="Ein Bild, das Text, Screenshot, Diagramm, Design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760" cy="257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E40A1" w14:textId="7F6A0E21" w:rsidR="00157354" w:rsidRPr="00157354" w:rsidRDefault="00157354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r w:rsidRPr="00157354">
              <w:rPr>
                <w:rFonts w:cs="Arial"/>
                <w:b/>
                <w:sz w:val="16"/>
                <w:szCs w:val="16"/>
              </w:rPr>
              <w:sym w:font="Wingdings" w:char="F0E0"/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hyperlink r:id="rId8" w:history="1">
              <w:r w:rsidRPr="007F2D2E">
                <w:rPr>
                  <w:rStyle w:val="Hyperlink"/>
                  <w:rFonts w:cs="Arial"/>
                  <w:b/>
                  <w:sz w:val="16"/>
                  <w:szCs w:val="16"/>
                </w:rPr>
                <w:t>Copy</w:t>
              </w:r>
            </w:hyperlink>
            <w:r w:rsidRPr="00157354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board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 xml:space="preserve"> and </w:t>
            </w:r>
            <w:proofErr w:type="spellStart"/>
            <w:r w:rsidRPr="00157354">
              <w:rPr>
                <w:rFonts w:cs="Arial"/>
                <w:b/>
                <w:sz w:val="16"/>
                <w:szCs w:val="16"/>
              </w:rPr>
              <w:t>edit</w:t>
            </w:r>
            <w:proofErr w:type="spellEnd"/>
            <w:r w:rsidRPr="00157354">
              <w:rPr>
                <w:rFonts w:cs="Arial"/>
                <w:b/>
                <w:sz w:val="16"/>
                <w:szCs w:val="16"/>
              </w:rPr>
              <w:t>.</w:t>
            </w:r>
          </w:p>
          <w:p w14:paraId="5D6FBF45" w14:textId="77777777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0FB58890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</w:t>
            </w:r>
            <w:r w:rsidR="009D1757">
              <w:rPr>
                <w:rFonts w:cs="Arial"/>
                <w:color w:val="0070C0"/>
                <w:sz w:val="20"/>
              </w:rPr>
              <w:t>es ist machbar, jedoch zeitaufwendig.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57934733" w:rsidR="00A47D35" w:rsidRDefault="009D1757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Automatisierung</w:t>
            </w:r>
          </w:p>
          <w:p w14:paraId="7811DA65" w14:textId="24271113" w:rsidR="00A47D35" w:rsidRDefault="009D1757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Korrekte </w:t>
            </w:r>
            <w:proofErr w:type="spellStart"/>
            <w:r>
              <w:rPr>
                <w:rFonts w:cs="Arial"/>
                <w:color w:val="0070C0"/>
                <w:sz w:val="20"/>
              </w:rPr>
              <w:t>darstellung</w:t>
            </w:r>
            <w:proofErr w:type="spellEnd"/>
          </w:p>
          <w:p w14:paraId="26789B4B" w14:textId="1EFF7677" w:rsidR="00A542EC" w:rsidRPr="00A542EC" w:rsidRDefault="009D1757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Wichtige </w:t>
            </w:r>
            <w:proofErr w:type="spellStart"/>
            <w:r>
              <w:rPr>
                <w:rFonts w:cs="Arial"/>
                <w:color w:val="0070C0"/>
                <w:sz w:val="20"/>
              </w:rPr>
              <w:t>funktionen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kommentiert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34EFB899" w:rsidR="00580DC1" w:rsidRDefault="00580DC1">
      <w:pPr>
        <w:spacing w:before="0" w:after="0"/>
      </w:pP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014ABDC5" w:rsidR="00400556" w:rsidRDefault="009D1757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spellStart"/>
            <w:r>
              <w:rPr>
                <w:rFonts w:cs="Arial"/>
                <w:color w:val="0070C0"/>
                <w:sz w:val="20"/>
              </w:rPr>
              <w:t>aaktivitätsdiagramm</w:t>
            </w:r>
            <w:proofErr w:type="spellEnd"/>
          </w:p>
          <w:p w14:paraId="0EFB8DBC" w14:textId="246418AC" w:rsidR="00400556" w:rsidRDefault="009D1757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proofErr w:type="spellStart"/>
            <w:r>
              <w:rPr>
                <w:rFonts w:cs="Arial"/>
                <w:color w:val="0070C0"/>
                <w:sz w:val="20"/>
              </w:rPr>
              <w:t>mailing</w:t>
            </w:r>
            <w:proofErr w:type="spellEnd"/>
            <w:r>
              <w:rPr>
                <w:rFonts w:cs="Arial"/>
                <w:color w:val="0070C0"/>
                <w:sz w:val="20"/>
              </w:rPr>
              <w:t xml:space="preserve"> an «</w:t>
            </w:r>
            <w:proofErr w:type="spellStart"/>
            <w:r>
              <w:rPr>
                <w:rFonts w:cs="Arial"/>
                <w:color w:val="0070C0"/>
                <w:sz w:val="20"/>
              </w:rPr>
              <w:t>drittperson</w:t>
            </w:r>
            <w:proofErr w:type="spellEnd"/>
            <w:r>
              <w:rPr>
                <w:rFonts w:cs="Arial"/>
                <w:color w:val="0070C0"/>
                <w:sz w:val="20"/>
              </w:rPr>
              <w:t>»</w:t>
            </w:r>
          </w:p>
          <w:p w14:paraId="63791912" w14:textId="4EA86545" w:rsidR="00400556" w:rsidRPr="00A542EC" w:rsidRDefault="009D1757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protokollierter </w:t>
            </w:r>
            <w:proofErr w:type="spellStart"/>
            <w:r>
              <w:rPr>
                <w:rFonts w:cs="Arial"/>
                <w:color w:val="0070C0"/>
                <w:sz w:val="20"/>
              </w:rPr>
              <w:t>projektauftrag</w:t>
            </w:r>
            <w:proofErr w:type="spellEnd"/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Heading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BodyText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10C97E69" w:rsidR="0023569A" w:rsidRDefault="003F6A97" w:rsidP="00B372A5">
      <w:pPr>
        <w:pStyle w:val="BodyText"/>
      </w:pPr>
      <w:r>
        <w:t>Programm Herunterladen</w:t>
      </w:r>
    </w:p>
    <w:p w14:paraId="1EEDA948" w14:textId="6239A80F" w:rsidR="003F6A97" w:rsidRDefault="003F6A97" w:rsidP="00B372A5">
      <w:pPr>
        <w:pStyle w:val="BodyText"/>
      </w:pPr>
      <w:r>
        <w:t>Mit Internet verbunden sein</w:t>
      </w:r>
    </w:p>
    <w:p w14:paraId="39261C8F" w14:textId="6665998B" w:rsidR="003F6A97" w:rsidRDefault="003F6A97" w:rsidP="00B372A5">
      <w:pPr>
        <w:pStyle w:val="BodyText"/>
      </w:pPr>
      <w:r>
        <w:t>Applikation starten</w:t>
      </w:r>
    </w:p>
    <w:p w14:paraId="091CDB4B" w14:textId="41EC7600" w:rsidR="003F6A97" w:rsidRPr="00B372A5" w:rsidRDefault="003F6A97" w:rsidP="00B372A5">
      <w:pPr>
        <w:pStyle w:val="BodyText"/>
      </w:pPr>
      <w:r>
        <w:t>Sich jeden Tag bedienen</w:t>
      </w:r>
    </w:p>
    <w:p w14:paraId="3B2506AE" w14:textId="77777777" w:rsidR="00CE146C" w:rsidRDefault="00B372A5" w:rsidP="001745EE">
      <w:pPr>
        <w:pStyle w:val="Heading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04E75389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  <w:r w:rsidR="00AB3772">
        <w:t xml:space="preserve">Der Benutzer installiert das Programm, er muss mit dem Netzwerk verbunden sein. Nachdem das Programm installiert wurde, muss er die Applikation starten. Dann </w:t>
      </w:r>
      <w:r w:rsidR="00531B40">
        <w:t xml:space="preserve">nimmt das Programm die heutigen Filme im Kino von der Datenbank und tut Sie aufzeigen. Das Programm nimmt die Daten jede 8 Stunden. </w:t>
      </w:r>
    </w:p>
    <w:p w14:paraId="4791E172" w14:textId="1F7A3B77" w:rsidR="001745EE" w:rsidRDefault="001745EE" w:rsidP="001745EE">
      <w:pPr>
        <w:pStyle w:val="Heading2"/>
      </w:pPr>
      <w:r>
        <w:t>Bedienungsanleitung</w:t>
      </w:r>
      <w:r w:rsidR="00CE146C">
        <w:t xml:space="preserve"> für Benutzer</w:t>
      </w:r>
    </w:p>
    <w:p w14:paraId="01D28BAA" w14:textId="3EEE3146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  <w:r w:rsidR="00476011">
        <w:t xml:space="preserve">Bedienen mit Respekt, das Programm ist nicht komplett entwickelt und könnte sich mit Zeit verändern. Das Konzept vom Projekt ist nicht </w:t>
      </w:r>
      <w:r w:rsidR="00B76660">
        <w:t>zum Weiterleiten</w:t>
      </w:r>
      <w:r w:rsidR="00476011">
        <w:t xml:space="preserve"> und jene Weiterleitung kann zu Anklagen führen. </w:t>
      </w:r>
      <w:r w:rsidR="00E753FE">
        <w:t xml:space="preserve">Restliche Informationen werden in der App angezeigt. </w:t>
      </w:r>
    </w:p>
    <w:sectPr w:rsidR="00B372A5" w:rsidRPr="009D41D5" w:rsidSect="00A51860">
      <w:headerReference w:type="default" r:id="rId9"/>
      <w:footerReference w:type="default" r:id="rId10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264A9" w14:textId="77777777" w:rsidR="00A51860" w:rsidRDefault="00A51860">
      <w:r>
        <w:separator/>
      </w:r>
    </w:p>
  </w:endnote>
  <w:endnote w:type="continuationSeparator" w:id="0">
    <w:p w14:paraId="5CFE63E0" w14:textId="77777777" w:rsidR="00A51860" w:rsidRDefault="00A5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4EE42" w14:textId="62D3CDD2" w:rsidR="00B372A5" w:rsidRPr="008D5998" w:rsidRDefault="00283E3F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76969" w14:textId="77777777" w:rsidR="00A51860" w:rsidRDefault="00A51860">
      <w:r>
        <w:separator/>
      </w:r>
    </w:p>
  </w:footnote>
  <w:footnote w:type="continuationSeparator" w:id="0">
    <w:p w14:paraId="6984ED2A" w14:textId="77777777" w:rsidR="00A51860" w:rsidRDefault="00A51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F6F0D" w14:textId="31C81F61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DD482A">
      <w:rPr>
        <w:color w:val="0070C0"/>
      </w:rPr>
      <w:t xml:space="preserve"> Adam</w:t>
    </w:r>
  </w:p>
  <w:p w14:paraId="492439DC" w14:textId="5B322000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D76B5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3F6A97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76011"/>
    <w:rsid w:val="00484B3E"/>
    <w:rsid w:val="00493146"/>
    <w:rsid w:val="00496436"/>
    <w:rsid w:val="004A0FBF"/>
    <w:rsid w:val="004A31E8"/>
    <w:rsid w:val="004B5C00"/>
    <w:rsid w:val="004D43BB"/>
    <w:rsid w:val="004E57A9"/>
    <w:rsid w:val="004E7FCE"/>
    <w:rsid w:val="0050297F"/>
    <w:rsid w:val="00531B40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0E41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7F2D2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1757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13F4"/>
    <w:rsid w:val="00A44D45"/>
    <w:rsid w:val="00A45DC7"/>
    <w:rsid w:val="00A47D35"/>
    <w:rsid w:val="00A51860"/>
    <w:rsid w:val="00A542EC"/>
    <w:rsid w:val="00A61488"/>
    <w:rsid w:val="00A61F83"/>
    <w:rsid w:val="00A66480"/>
    <w:rsid w:val="00A7239A"/>
    <w:rsid w:val="00A7265E"/>
    <w:rsid w:val="00A76009"/>
    <w:rsid w:val="00A811A9"/>
    <w:rsid w:val="00A94299"/>
    <w:rsid w:val="00A97A53"/>
    <w:rsid w:val="00AA7C27"/>
    <w:rsid w:val="00AB0981"/>
    <w:rsid w:val="00AB3772"/>
    <w:rsid w:val="00AD3172"/>
    <w:rsid w:val="00AD42DA"/>
    <w:rsid w:val="00AE4C92"/>
    <w:rsid w:val="00AE758A"/>
    <w:rsid w:val="00AF2E40"/>
    <w:rsid w:val="00B159D7"/>
    <w:rsid w:val="00B16DA3"/>
    <w:rsid w:val="00B2181B"/>
    <w:rsid w:val="00B35160"/>
    <w:rsid w:val="00B372A5"/>
    <w:rsid w:val="00B4268A"/>
    <w:rsid w:val="00B433D1"/>
    <w:rsid w:val="00B51326"/>
    <w:rsid w:val="00B70BF5"/>
    <w:rsid w:val="00B76660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D49E8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772EE"/>
    <w:rsid w:val="00DB0196"/>
    <w:rsid w:val="00DB66EC"/>
    <w:rsid w:val="00DC14ED"/>
    <w:rsid w:val="00DC2836"/>
    <w:rsid w:val="00DD11A1"/>
    <w:rsid w:val="00DD482A"/>
    <w:rsid w:val="00DD582D"/>
    <w:rsid w:val="00DE29AF"/>
    <w:rsid w:val="00DF6003"/>
    <w:rsid w:val="00E06091"/>
    <w:rsid w:val="00E1258D"/>
    <w:rsid w:val="00E139A2"/>
    <w:rsid w:val="00E31B8B"/>
    <w:rsid w:val="00E3419C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753FE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5657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1EAE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#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DefaultParagraphFont"/>
    <w:uiPriority w:val="99"/>
    <w:unhideWhenUsed/>
    <w:rsid w:val="001573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7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D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ch-tbz-it/Stud/m122/-/blob/main/10_Projekte_LB2/m122-Projekte.rt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</Template>
  <TotalTime>0</TotalTime>
  <Pages>3</Pages>
  <Words>380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Adam Swiderski</cp:lastModifiedBy>
  <cp:revision>187</cp:revision>
  <cp:lastPrinted>2024-04-08T09:05:00Z</cp:lastPrinted>
  <dcterms:created xsi:type="dcterms:W3CDTF">2013-05-16T18:59:00Z</dcterms:created>
  <dcterms:modified xsi:type="dcterms:W3CDTF">2024-05-05T19:47:00Z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