
<file path=[Content_Types].xml><?xml version="1.0" encoding="utf-8"?>
<Types xmlns="http://schemas.openxmlformats.org/package/2006/content-types">
  <Default Extension="xml" ContentType="application/xml"/>
  <Default Extension="xlsx" ContentType="application/vnd.openxmlformats-officedocument.spreadsheetml.sheet"/>
  <Default Extension="jpeg" ContentType="image/jpeg"/>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iagrams/colors1.xml" ContentType="application/vnd.openxmlformats-officedocument.drawingml.diagramColors+xml"/>
  <Override PartName="/word/diagrams/data1.xml" ContentType="application/vnd.openxmlformats-officedocument.drawingml.diagramData+xml"/>
  <Override PartName="/word/diagrams/drawing1.xml" ContentType="application/vnd.ms-office.drawingml.diagramDrawing+xml"/>
  <Override PartName="/word/diagrams/layout1.xml" ContentType="application/vnd.openxmlformats-officedocument.drawingml.diagramLayout+xml"/>
  <Override PartName="/word/diagrams/quickStyle1.xml" ContentType="application/vnd.openxmlformats-officedocument.drawingml.diagram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firstLine="0" w:firstLineChars="0"/>
        <w:jc w:val="center"/>
        <w:rPr>
          <w:rFonts w:ascii="Calibri" w:hAnsi="Calibri" w:cs="Calibri"/>
          <w:color w:val="CCFFCC"/>
          <w:sz w:val="84"/>
        </w:rPr>
      </w:pPr>
      <w:r>
        <w:rPr>
          <w:rFonts w:hint="eastAsia" w:ascii="Calibri" w:hAnsi="Calibri" w:cs="Calibri"/>
          <w:color w:val="CCFFCC"/>
          <w:sz w:val="84"/>
        </w:rPr>
        <w:drawing>
          <wp:inline distT="0" distB="0" distL="0" distR="0">
            <wp:extent cx="1109345" cy="1109345"/>
            <wp:effectExtent l="0" t="0" r="14605" b="14605"/>
            <wp:docPr id="1026" name="图片 1"/>
            <wp:cNvGraphicFramePr/>
            <a:graphic xmlns:a="http://schemas.openxmlformats.org/drawingml/2006/main">
              <a:graphicData uri="http://schemas.openxmlformats.org/drawingml/2006/picture">
                <pic:pic xmlns:pic="http://schemas.openxmlformats.org/drawingml/2006/picture">
                  <pic:nvPicPr>
                    <pic:cNvPr id="1026" name="图片 1"/>
                    <pic:cNvPicPr/>
                  </pic:nvPicPr>
                  <pic:blipFill>
                    <a:blip r:embed="rId15" cstate="print"/>
                    <a:srcRect/>
                    <a:stretch>
                      <a:fillRect/>
                    </a:stretch>
                  </pic:blipFill>
                  <pic:spPr>
                    <a:xfrm>
                      <a:off x="0" y="0"/>
                      <a:ext cx="1109345" cy="1109345"/>
                    </a:xfrm>
                    <a:prstGeom prst="rect">
                      <a:avLst/>
                    </a:prstGeom>
                  </pic:spPr>
                </pic:pic>
              </a:graphicData>
            </a:graphic>
          </wp:inline>
        </w:drawing>
      </w:r>
      <w:r>
        <w:rPr>
          <w:rFonts w:hint="eastAsia" w:ascii="Calibri" w:hAnsi="Calibri" w:cs="Calibri"/>
          <w:color w:val="CCFFCC"/>
          <w:sz w:val="18"/>
          <w:szCs w:val="18"/>
        </w:rPr>
        <w:t xml:space="preserve">  </w:t>
      </w:r>
      <w:r>
        <w:rPr>
          <w:rFonts w:hint="eastAsia" w:ascii="Calibri" w:hAnsi="Calibri" w:cs="Calibri"/>
          <w:color w:val="CCFFCC"/>
          <w:sz w:val="84"/>
        </w:rPr>
        <w:drawing>
          <wp:inline distT="0" distB="0" distL="0" distR="0">
            <wp:extent cx="3707130" cy="1088390"/>
            <wp:effectExtent l="0" t="0" r="7620" b="16510"/>
            <wp:docPr id="1027" name="图片 2"/>
            <wp:cNvGraphicFramePr/>
            <a:graphic xmlns:a="http://schemas.openxmlformats.org/drawingml/2006/main">
              <a:graphicData uri="http://schemas.openxmlformats.org/drawingml/2006/picture">
                <pic:pic xmlns:pic="http://schemas.openxmlformats.org/drawingml/2006/picture">
                  <pic:nvPicPr>
                    <pic:cNvPr id="1027" name="图片 2"/>
                    <pic:cNvPicPr/>
                  </pic:nvPicPr>
                  <pic:blipFill>
                    <a:blip r:embed="rId16" cstate="print"/>
                    <a:srcRect/>
                    <a:stretch>
                      <a:fillRect/>
                    </a:stretch>
                  </pic:blipFill>
                  <pic:spPr>
                    <a:xfrm>
                      <a:off x="0" y="0"/>
                      <a:ext cx="3707130" cy="1088390"/>
                    </a:xfrm>
                    <a:prstGeom prst="rect">
                      <a:avLst/>
                    </a:prstGeom>
                  </pic:spPr>
                </pic:pic>
              </a:graphicData>
            </a:graphic>
          </wp:inline>
        </w:drawing>
      </w:r>
    </w:p>
    <w:p>
      <w:pPr>
        <w:ind w:firstLine="880"/>
        <w:jc w:val="center"/>
        <w:rPr>
          <w:rFonts w:ascii="方正小标宋简体" w:eastAsia="方正小标宋简体"/>
          <w:sz w:val="44"/>
          <w:szCs w:val="44"/>
        </w:rPr>
      </w:pPr>
    </w:p>
    <w:p>
      <w:pPr>
        <w:ind w:firstLine="880"/>
        <w:jc w:val="center"/>
        <w:rPr>
          <w:rFonts w:ascii="方正小标宋简体" w:eastAsia="方正小标宋简体"/>
          <w:sz w:val="44"/>
          <w:szCs w:val="44"/>
        </w:rPr>
      </w:pPr>
    </w:p>
    <w:p>
      <w:pPr>
        <w:ind w:firstLine="880"/>
        <w:jc w:val="center"/>
        <w:rPr>
          <w:rFonts w:ascii="方正小标宋简体" w:eastAsia="方正小标宋简体"/>
          <w:sz w:val="44"/>
          <w:szCs w:val="44"/>
        </w:rPr>
      </w:pPr>
    </w:p>
    <w:p>
      <w:pPr>
        <w:ind w:firstLine="0" w:firstLineChars="0"/>
        <w:jc w:val="center"/>
        <w:rPr>
          <w:rFonts w:ascii="宋体" w:hAnsi="宋体"/>
          <w:sz w:val="44"/>
          <w:szCs w:val="44"/>
        </w:rPr>
      </w:pPr>
      <w:r>
        <w:rPr>
          <w:rFonts w:hint="eastAsia" w:ascii="宋体" w:hAnsi="宋体"/>
          <w:sz w:val="44"/>
          <w:szCs w:val="44"/>
        </w:rPr>
        <w:t>第</w:t>
      </w:r>
      <w:r>
        <w:rPr>
          <w:rFonts w:hint="eastAsia" w:ascii="宋体" w:hAnsi="宋体"/>
          <w:sz w:val="44"/>
          <w:szCs w:val="44"/>
          <w:lang w:val="en-US" w:eastAsia="zh-CN"/>
        </w:rPr>
        <w:t>十二</w:t>
      </w:r>
      <w:r>
        <w:rPr>
          <w:rFonts w:hint="eastAsia" w:ascii="宋体" w:hAnsi="宋体"/>
          <w:sz w:val="44"/>
          <w:szCs w:val="44"/>
        </w:rPr>
        <w:t>届</w:t>
      </w:r>
    </w:p>
    <w:p>
      <w:pPr>
        <w:ind w:firstLine="0" w:firstLineChars="0"/>
        <w:jc w:val="center"/>
        <w:rPr>
          <w:rFonts w:ascii="宋体" w:hAnsi="宋体"/>
          <w:sz w:val="44"/>
          <w:szCs w:val="44"/>
        </w:rPr>
      </w:pPr>
      <w:r>
        <w:rPr>
          <w:rFonts w:hint="eastAsia" w:ascii="宋体" w:hAnsi="宋体"/>
          <w:sz w:val="44"/>
          <w:szCs w:val="44"/>
        </w:rPr>
        <w:t>“</w:t>
      </w:r>
      <w:r>
        <w:rPr>
          <w:rFonts w:hint="eastAsia" w:ascii="宋体" w:hAnsi="宋体"/>
          <w:sz w:val="44"/>
          <w:szCs w:val="44"/>
          <w:lang w:val="en-US" w:eastAsia="zh-CN"/>
        </w:rPr>
        <w:t>希望杯</w:t>
      </w:r>
      <w:r>
        <w:rPr>
          <w:rFonts w:hint="eastAsia" w:ascii="宋体" w:hAnsi="宋体"/>
          <w:sz w:val="44"/>
          <w:szCs w:val="44"/>
        </w:rPr>
        <w:t>”大学生创业大赛计划书</w:t>
      </w:r>
    </w:p>
    <w:p>
      <w:pPr>
        <w:tabs>
          <w:tab w:val="left" w:pos="7560"/>
          <w:tab w:val="left" w:pos="7920"/>
        </w:tabs>
        <w:spacing w:before="381" w:beforeLines="100" w:after="381" w:afterLines="100" w:line="360" w:lineRule="auto"/>
        <w:ind w:firstLine="0" w:firstLineChars="0"/>
        <w:rPr>
          <w:rFonts w:ascii="楷体_GB2312" w:eastAsia="楷体_GB2312"/>
          <w:sz w:val="32"/>
        </w:rPr>
      </w:pPr>
    </w:p>
    <w:p>
      <w:pPr>
        <w:tabs>
          <w:tab w:val="left" w:pos="7560"/>
          <w:tab w:val="left" w:pos="7920"/>
        </w:tabs>
        <w:spacing w:before="381" w:beforeLines="100" w:after="381" w:afterLines="100" w:line="360" w:lineRule="auto"/>
        <w:ind w:firstLine="0" w:firstLineChars="0"/>
        <w:rPr>
          <w:rFonts w:ascii="楷体_GB2312" w:eastAsia="楷体_GB2312"/>
          <w:sz w:val="32"/>
        </w:rPr>
      </w:pPr>
    </w:p>
    <w:p>
      <w:pPr>
        <w:tabs>
          <w:tab w:val="left" w:pos="7560"/>
          <w:tab w:val="left" w:pos="7920"/>
        </w:tabs>
        <w:spacing w:before="381" w:beforeLines="100" w:after="381" w:afterLines="100" w:line="360" w:lineRule="auto"/>
        <w:ind w:firstLine="1280" w:firstLineChars="400"/>
        <w:jc w:val="left"/>
        <w:rPr>
          <w:rFonts w:cs="Times New Roman"/>
          <w:color w:val="000000"/>
          <w:sz w:val="32"/>
          <w:szCs w:val="21"/>
        </w:rPr>
      </w:pPr>
      <w:r>
        <w:rPr>
          <w:rFonts w:hint="eastAsia" w:ascii="楷体_GB2312" w:eastAsia="楷体_GB2312"/>
          <w:sz w:val="32"/>
        </w:rPr>
        <w:t>作品名称：私人定制 APP</w:t>
      </w:r>
    </w:p>
    <w:p>
      <w:pPr>
        <w:tabs>
          <w:tab w:val="left" w:pos="7560"/>
          <w:tab w:val="left" w:pos="7920"/>
        </w:tabs>
        <w:spacing w:before="381" w:beforeLines="100" w:after="381" w:afterLines="100" w:line="360" w:lineRule="auto"/>
        <w:ind w:firstLine="1257" w:firstLineChars="393"/>
        <w:jc w:val="left"/>
        <w:rPr>
          <w:rFonts w:ascii="楷体_GB2312" w:eastAsia="楷体_GB2312"/>
          <w:sz w:val="32"/>
          <w:u w:val="single"/>
        </w:rPr>
      </w:pPr>
      <w:r>
        <w:rPr>
          <w:rFonts w:hint="eastAsia" w:ascii="楷体_GB2312" w:eastAsia="楷体_GB2312"/>
          <w:sz w:val="32"/>
        </w:rPr>
        <w:t>团队名称：私人定制团队</w:t>
      </w:r>
    </w:p>
    <w:p>
      <w:pPr>
        <w:tabs>
          <w:tab w:val="left" w:pos="7560"/>
          <w:tab w:val="left" w:pos="7920"/>
        </w:tabs>
        <w:spacing w:before="381" w:beforeLines="100" w:after="381" w:afterLines="100" w:line="360" w:lineRule="auto"/>
        <w:ind w:firstLine="1257" w:firstLineChars="393"/>
        <w:jc w:val="left"/>
        <w:rPr>
          <w:rFonts w:ascii="楷体_GB2312" w:eastAsia="楷体_GB2312"/>
          <w:sz w:val="32"/>
          <w:u w:val="single"/>
        </w:rPr>
      </w:pPr>
      <w:r>
        <w:rPr>
          <w:rFonts w:hint="eastAsia" w:ascii="楷体_GB2312" w:eastAsia="楷体_GB2312"/>
          <w:sz w:val="32"/>
        </w:rPr>
        <w:t>学院全称：</w:t>
      </w:r>
      <w:bookmarkStart w:id="325" w:name="_GoBack"/>
      <w:bookmarkEnd w:id="325"/>
    </w:p>
    <w:p>
      <w:pPr>
        <w:tabs>
          <w:tab w:val="left" w:pos="7560"/>
          <w:tab w:val="left" w:pos="7920"/>
        </w:tabs>
        <w:spacing w:before="381" w:beforeLines="100" w:after="381" w:afterLines="100" w:line="360" w:lineRule="auto"/>
        <w:ind w:firstLine="1280" w:firstLineChars="400"/>
        <w:jc w:val="left"/>
        <w:rPr>
          <w:rFonts w:ascii="楷体_GB2312" w:eastAsia="楷体_GB2312"/>
          <w:sz w:val="32"/>
        </w:rPr>
      </w:pPr>
      <w:r>
        <w:rPr>
          <w:rFonts w:hint="eastAsia" w:ascii="楷体_GB2312" w:eastAsia="楷体_GB2312"/>
          <w:sz w:val="32"/>
        </w:rPr>
        <w:t>作    者：</w:t>
      </w:r>
    </w:p>
    <w:p>
      <w:pPr>
        <w:ind w:firstLine="420"/>
        <w:jc w:val="center"/>
        <w:rPr>
          <w:rFonts w:ascii="宋体" w:hAnsi="宋体"/>
        </w:rPr>
      </w:pPr>
      <w:bookmarkStart w:id="0" w:name="_Toc512241112"/>
    </w:p>
    <w:p>
      <w:pPr>
        <w:ind w:firstLine="420"/>
        <w:jc w:val="center"/>
        <w:rPr>
          <w:rFonts w:ascii="宋体" w:hAnsi="宋体"/>
        </w:rPr>
      </w:pPr>
    </w:p>
    <w:p>
      <w:pPr>
        <w:ind w:firstLine="420"/>
        <w:jc w:val="center"/>
        <w:rPr>
          <w:rFonts w:ascii="宋体" w:hAnsi="宋体"/>
        </w:rPr>
      </w:pPr>
    </w:p>
    <w:p>
      <w:pPr>
        <w:spacing w:line="240" w:lineRule="auto"/>
        <w:ind w:firstLine="0" w:firstLineChars="0"/>
        <w:jc w:val="center"/>
        <w:rPr>
          <w:rFonts w:ascii="宋体" w:hAnsi="宋体"/>
        </w:rPr>
        <w:sectPr>
          <w:headerReference r:id="rId5"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titlePg/>
          <w:docGrid w:type="lines" w:linePitch="381" w:charSpace="0"/>
        </w:sectPr>
      </w:pPr>
    </w:p>
    <w:sdt>
      <w:sdtPr>
        <w:rPr>
          <w:rFonts w:ascii="宋体" w:hAnsi="宋体" w:cs="Times New Roman"/>
          <w:kern w:val="0"/>
          <w:sz w:val="20"/>
          <w:szCs w:val="20"/>
        </w:rPr>
        <w:id w:val="147459093"/>
        <w:docPartObj>
          <w:docPartGallery w:val="Table of Contents"/>
          <w:docPartUnique/>
        </w:docPartObj>
      </w:sdtPr>
      <w:sdtEndPr>
        <w:rPr>
          <w:rFonts w:ascii="Times New Roman" w:hAnsi="Times New Roman" w:cs="Times New Roman"/>
          <w:kern w:val="0"/>
          <w:sz w:val="20"/>
          <w:szCs w:val="20"/>
        </w:rPr>
      </w:sdtEndPr>
      <w:sdtContent>
        <w:p>
          <w:pPr>
            <w:spacing w:line="240" w:lineRule="auto"/>
            <w:ind w:firstLine="0" w:firstLineChars="0"/>
            <w:jc w:val="center"/>
          </w:pPr>
          <w:bookmarkStart w:id="1" w:name="_Toc20278"/>
          <w:r>
            <w:rPr>
              <w:rFonts w:ascii="宋体" w:hAnsi="宋体"/>
            </w:rPr>
            <w:t>目录</w:t>
          </w:r>
        </w:p>
        <w:p>
          <w:pPr>
            <w:pStyle w:val="12"/>
            <w:tabs>
              <w:tab w:val="right" w:leader="dot" w:pos="8306"/>
            </w:tabs>
            <w:ind w:firstLine="420"/>
          </w:pPr>
          <w:r>
            <w:rPr>
              <w:rFonts w:ascii="宋体" w:hAnsi="宋体"/>
            </w:rPr>
            <w:fldChar w:fldCharType="begin"/>
          </w:r>
          <w:r>
            <w:rPr>
              <w:rFonts w:ascii="宋体" w:hAnsi="宋体"/>
            </w:rPr>
            <w:instrText xml:space="preserve">TOC \o "1-3" \h \u </w:instrText>
          </w:r>
          <w:r>
            <w:rPr>
              <w:rFonts w:ascii="宋体" w:hAnsi="宋体"/>
            </w:rPr>
            <w:fldChar w:fldCharType="separate"/>
          </w:r>
          <w:r>
            <w:fldChar w:fldCharType="begin"/>
          </w:r>
          <w:r>
            <w:instrText xml:space="preserve"> HYPERLINK \l "_Toc3081" </w:instrText>
          </w:r>
          <w:r>
            <w:fldChar w:fldCharType="separate"/>
          </w:r>
          <w:r>
            <w:rPr>
              <w:rFonts w:hint="eastAsia"/>
            </w:rPr>
            <w:t>1  执行总结</w:t>
          </w:r>
          <w:r>
            <w:tab/>
          </w:r>
          <w:r>
            <w:fldChar w:fldCharType="begin"/>
          </w:r>
          <w:r>
            <w:instrText xml:space="preserve"> PAGEREF _Toc3081 </w:instrText>
          </w:r>
          <w:r>
            <w:fldChar w:fldCharType="separate"/>
          </w:r>
          <w:r>
            <w:t>1</w:t>
          </w:r>
          <w:r>
            <w:fldChar w:fldCharType="end"/>
          </w:r>
          <w:r>
            <w:fldChar w:fldCharType="end"/>
          </w:r>
        </w:p>
        <w:p>
          <w:pPr>
            <w:pStyle w:val="13"/>
            <w:tabs>
              <w:tab w:val="right" w:leader="dot" w:pos="8306"/>
            </w:tabs>
            <w:ind w:firstLine="420"/>
          </w:pPr>
          <w:r>
            <w:fldChar w:fldCharType="begin"/>
          </w:r>
          <w:r>
            <w:instrText xml:space="preserve"> HYPERLINK \l "_Toc31602" </w:instrText>
          </w:r>
          <w:r>
            <w:fldChar w:fldCharType="separate"/>
          </w:r>
          <w:r>
            <w:t xml:space="preserve">1.1 </w:t>
          </w:r>
          <w:r>
            <w:rPr>
              <w:rFonts w:hint="eastAsia"/>
            </w:rPr>
            <w:t>公司介绍</w:t>
          </w:r>
          <w:r>
            <w:tab/>
          </w:r>
          <w:r>
            <w:fldChar w:fldCharType="begin"/>
          </w:r>
          <w:r>
            <w:instrText xml:space="preserve"> PAGEREF _Toc31602 </w:instrText>
          </w:r>
          <w:r>
            <w:fldChar w:fldCharType="separate"/>
          </w:r>
          <w:r>
            <w:t>1</w:t>
          </w:r>
          <w:r>
            <w:fldChar w:fldCharType="end"/>
          </w:r>
          <w:r>
            <w:fldChar w:fldCharType="end"/>
          </w:r>
        </w:p>
        <w:p>
          <w:pPr>
            <w:pStyle w:val="13"/>
            <w:tabs>
              <w:tab w:val="right" w:leader="dot" w:pos="8306"/>
            </w:tabs>
            <w:ind w:firstLine="420"/>
          </w:pPr>
          <w:r>
            <w:fldChar w:fldCharType="begin"/>
          </w:r>
          <w:r>
            <w:instrText xml:space="preserve"> HYPERLINK \l "_Toc14836" </w:instrText>
          </w:r>
          <w:r>
            <w:fldChar w:fldCharType="separate"/>
          </w:r>
          <w:r>
            <w:t xml:space="preserve">1.2 </w:t>
          </w:r>
          <w:r>
            <w:rPr>
              <w:rFonts w:hint="eastAsia"/>
            </w:rPr>
            <w:t>公司产品介绍</w:t>
          </w:r>
          <w:r>
            <w:tab/>
          </w:r>
          <w:r>
            <w:fldChar w:fldCharType="begin"/>
          </w:r>
          <w:r>
            <w:instrText xml:space="preserve"> PAGEREF _Toc14836 </w:instrText>
          </w:r>
          <w:r>
            <w:fldChar w:fldCharType="separate"/>
          </w:r>
          <w:r>
            <w:t>1</w:t>
          </w:r>
          <w:r>
            <w:fldChar w:fldCharType="end"/>
          </w:r>
          <w:r>
            <w:fldChar w:fldCharType="end"/>
          </w:r>
        </w:p>
        <w:p>
          <w:pPr>
            <w:pStyle w:val="7"/>
            <w:tabs>
              <w:tab w:val="right" w:leader="dot" w:pos="8306"/>
            </w:tabs>
            <w:ind w:firstLine="420"/>
          </w:pPr>
          <w:r>
            <w:fldChar w:fldCharType="begin"/>
          </w:r>
          <w:r>
            <w:instrText xml:space="preserve"> HYPERLINK \l "_Toc21164" </w:instrText>
          </w:r>
          <w:r>
            <w:fldChar w:fldCharType="separate"/>
          </w:r>
          <w:r>
            <w:rPr>
              <w:rFonts w:hint="eastAsia"/>
            </w:rPr>
            <w:t>1.2.1 私人定制 APP产品简介</w:t>
          </w:r>
          <w:r>
            <w:tab/>
          </w:r>
          <w:r>
            <w:fldChar w:fldCharType="begin"/>
          </w:r>
          <w:r>
            <w:instrText xml:space="preserve"> PAGEREF _Toc21164 </w:instrText>
          </w:r>
          <w:r>
            <w:fldChar w:fldCharType="separate"/>
          </w:r>
          <w:r>
            <w:t>1</w:t>
          </w:r>
          <w:r>
            <w:fldChar w:fldCharType="end"/>
          </w:r>
          <w:r>
            <w:fldChar w:fldCharType="end"/>
          </w:r>
        </w:p>
        <w:p>
          <w:pPr>
            <w:pStyle w:val="7"/>
            <w:tabs>
              <w:tab w:val="right" w:leader="dot" w:pos="8306"/>
            </w:tabs>
            <w:ind w:firstLine="420"/>
          </w:pPr>
          <w:r>
            <w:fldChar w:fldCharType="begin"/>
          </w:r>
          <w:r>
            <w:instrText xml:space="preserve"> HYPERLINK \l "_Toc23676" </w:instrText>
          </w:r>
          <w:r>
            <w:fldChar w:fldCharType="separate"/>
          </w:r>
          <w:r>
            <w:rPr>
              <w:rFonts w:hint="eastAsia"/>
            </w:rPr>
            <w:t>1.2.2 私人定制 APP宗旨</w:t>
          </w:r>
          <w:r>
            <w:tab/>
          </w:r>
          <w:r>
            <w:fldChar w:fldCharType="begin"/>
          </w:r>
          <w:r>
            <w:instrText xml:space="preserve"> PAGEREF _Toc23676 </w:instrText>
          </w:r>
          <w:r>
            <w:fldChar w:fldCharType="separate"/>
          </w:r>
          <w:r>
            <w:t>1</w:t>
          </w:r>
          <w:r>
            <w:fldChar w:fldCharType="end"/>
          </w:r>
          <w:r>
            <w:fldChar w:fldCharType="end"/>
          </w:r>
        </w:p>
        <w:p>
          <w:pPr>
            <w:pStyle w:val="7"/>
            <w:tabs>
              <w:tab w:val="right" w:leader="dot" w:pos="8306"/>
            </w:tabs>
            <w:ind w:firstLine="420"/>
          </w:pPr>
          <w:r>
            <w:fldChar w:fldCharType="begin"/>
          </w:r>
          <w:r>
            <w:instrText xml:space="preserve"> HYPERLINK \l "_Toc21390" </w:instrText>
          </w:r>
          <w:r>
            <w:fldChar w:fldCharType="separate"/>
          </w:r>
          <w:r>
            <w:rPr>
              <w:rFonts w:hint="eastAsia"/>
            </w:rPr>
            <w:t>1.2.3 私人定制 APP 图标</w:t>
          </w:r>
          <w:r>
            <w:tab/>
          </w:r>
          <w:r>
            <w:fldChar w:fldCharType="begin"/>
          </w:r>
          <w:r>
            <w:instrText xml:space="preserve"> PAGEREF _Toc21390 </w:instrText>
          </w:r>
          <w:r>
            <w:fldChar w:fldCharType="separate"/>
          </w:r>
          <w:r>
            <w:t>2</w:t>
          </w:r>
          <w:r>
            <w:fldChar w:fldCharType="end"/>
          </w:r>
          <w:r>
            <w:fldChar w:fldCharType="end"/>
          </w:r>
        </w:p>
        <w:p>
          <w:pPr>
            <w:pStyle w:val="7"/>
            <w:tabs>
              <w:tab w:val="right" w:leader="dot" w:pos="8306"/>
            </w:tabs>
            <w:ind w:firstLine="420"/>
          </w:pPr>
          <w:r>
            <w:fldChar w:fldCharType="begin"/>
          </w:r>
          <w:r>
            <w:instrText xml:space="preserve"> HYPERLINK \l "_Toc10472" </w:instrText>
          </w:r>
          <w:r>
            <w:fldChar w:fldCharType="separate"/>
          </w:r>
          <w:r>
            <w:rPr>
              <w:rFonts w:hint="eastAsia"/>
            </w:rPr>
            <w:t>1.2.4 私人定制 APP 界面功能分析</w:t>
          </w:r>
          <w:r>
            <w:tab/>
          </w:r>
          <w:r>
            <w:fldChar w:fldCharType="begin"/>
          </w:r>
          <w:r>
            <w:instrText xml:space="preserve"> PAGEREF _Toc10472 </w:instrText>
          </w:r>
          <w:r>
            <w:fldChar w:fldCharType="separate"/>
          </w:r>
          <w:r>
            <w:t>2</w:t>
          </w:r>
          <w:r>
            <w:fldChar w:fldCharType="end"/>
          </w:r>
          <w:r>
            <w:fldChar w:fldCharType="end"/>
          </w:r>
        </w:p>
        <w:p>
          <w:pPr>
            <w:pStyle w:val="13"/>
            <w:tabs>
              <w:tab w:val="right" w:leader="dot" w:pos="8306"/>
            </w:tabs>
            <w:ind w:firstLine="420"/>
          </w:pPr>
          <w:r>
            <w:fldChar w:fldCharType="begin"/>
          </w:r>
          <w:r>
            <w:instrText xml:space="preserve"> HYPERLINK \l "_Toc23023" </w:instrText>
          </w:r>
          <w:r>
            <w:fldChar w:fldCharType="separate"/>
          </w:r>
          <w:r>
            <w:rPr>
              <w:rFonts w:hint="eastAsia"/>
            </w:rPr>
            <w:t xml:space="preserve">1.3 </w:t>
          </w:r>
          <w:r>
            <w:t>竞品分析</w:t>
          </w:r>
          <w:r>
            <w:tab/>
          </w:r>
          <w:r>
            <w:fldChar w:fldCharType="begin"/>
          </w:r>
          <w:r>
            <w:instrText xml:space="preserve"> PAGEREF _Toc23023 </w:instrText>
          </w:r>
          <w:r>
            <w:fldChar w:fldCharType="separate"/>
          </w:r>
          <w:r>
            <w:t>8</w:t>
          </w:r>
          <w:r>
            <w:fldChar w:fldCharType="end"/>
          </w:r>
          <w:r>
            <w:fldChar w:fldCharType="end"/>
          </w:r>
        </w:p>
        <w:p>
          <w:pPr>
            <w:pStyle w:val="13"/>
            <w:tabs>
              <w:tab w:val="right" w:leader="dot" w:pos="8306"/>
            </w:tabs>
            <w:ind w:firstLine="420"/>
          </w:pPr>
          <w:r>
            <w:fldChar w:fldCharType="begin"/>
          </w:r>
          <w:r>
            <w:instrText xml:space="preserve"> HYPERLINK \l "_Toc23688" </w:instrText>
          </w:r>
          <w:r>
            <w:fldChar w:fldCharType="separate"/>
          </w:r>
          <w:r>
            <w:rPr>
              <w:rFonts w:hint="eastAsia"/>
            </w:rPr>
            <w:t>1.4  营销策略</w:t>
          </w:r>
          <w:r>
            <w:tab/>
          </w:r>
          <w:r>
            <w:fldChar w:fldCharType="begin"/>
          </w:r>
          <w:r>
            <w:instrText xml:space="preserve"> PAGEREF _Toc23688 </w:instrText>
          </w:r>
          <w:r>
            <w:fldChar w:fldCharType="separate"/>
          </w:r>
          <w:r>
            <w:t>15</w:t>
          </w:r>
          <w:r>
            <w:fldChar w:fldCharType="end"/>
          </w:r>
          <w:r>
            <w:fldChar w:fldCharType="end"/>
          </w:r>
        </w:p>
        <w:p>
          <w:pPr>
            <w:pStyle w:val="7"/>
            <w:tabs>
              <w:tab w:val="right" w:leader="dot" w:pos="8306"/>
            </w:tabs>
            <w:ind w:firstLine="420"/>
          </w:pPr>
          <w:r>
            <w:fldChar w:fldCharType="begin"/>
          </w:r>
          <w:r>
            <w:instrText xml:space="preserve"> HYPERLINK \l "_Toc22752" </w:instrText>
          </w:r>
          <w:r>
            <w:fldChar w:fldCharType="separate"/>
          </w:r>
          <w:r>
            <w:rPr>
              <w:rFonts w:hint="eastAsia"/>
            </w:rPr>
            <w:t>1.4.1 线上推广</w:t>
          </w:r>
          <w:r>
            <w:tab/>
          </w:r>
          <w:r>
            <w:fldChar w:fldCharType="begin"/>
          </w:r>
          <w:r>
            <w:instrText xml:space="preserve"> PAGEREF _Toc22752 </w:instrText>
          </w:r>
          <w:r>
            <w:fldChar w:fldCharType="separate"/>
          </w:r>
          <w:r>
            <w:t>15</w:t>
          </w:r>
          <w:r>
            <w:fldChar w:fldCharType="end"/>
          </w:r>
          <w:r>
            <w:fldChar w:fldCharType="end"/>
          </w:r>
        </w:p>
        <w:p>
          <w:pPr>
            <w:pStyle w:val="7"/>
            <w:tabs>
              <w:tab w:val="right" w:leader="dot" w:pos="8306"/>
            </w:tabs>
            <w:ind w:firstLine="420"/>
          </w:pPr>
          <w:r>
            <w:fldChar w:fldCharType="begin"/>
          </w:r>
          <w:r>
            <w:instrText xml:space="preserve"> HYPERLINK \l "_Toc18404" </w:instrText>
          </w:r>
          <w:r>
            <w:fldChar w:fldCharType="separate"/>
          </w:r>
          <w:r>
            <w:rPr>
              <w:rFonts w:hint="eastAsia"/>
            </w:rPr>
            <w:t>1.4.2 线下推广</w:t>
          </w:r>
          <w:r>
            <w:tab/>
          </w:r>
          <w:r>
            <w:fldChar w:fldCharType="begin"/>
          </w:r>
          <w:r>
            <w:instrText xml:space="preserve"> PAGEREF _Toc18404 </w:instrText>
          </w:r>
          <w:r>
            <w:fldChar w:fldCharType="separate"/>
          </w:r>
          <w:r>
            <w:t>16</w:t>
          </w:r>
          <w:r>
            <w:fldChar w:fldCharType="end"/>
          </w:r>
          <w:r>
            <w:fldChar w:fldCharType="end"/>
          </w:r>
        </w:p>
        <w:p>
          <w:pPr>
            <w:pStyle w:val="7"/>
            <w:tabs>
              <w:tab w:val="right" w:leader="dot" w:pos="8306"/>
            </w:tabs>
            <w:ind w:firstLine="420"/>
          </w:pPr>
          <w:r>
            <w:fldChar w:fldCharType="begin"/>
          </w:r>
          <w:r>
            <w:instrText xml:space="preserve"> HYPERLINK \l "_Toc15715" </w:instrText>
          </w:r>
          <w:r>
            <w:fldChar w:fldCharType="separate"/>
          </w:r>
          <w:r>
            <w:rPr>
              <w:rFonts w:hint="eastAsia"/>
            </w:rPr>
            <w:t>1.4.3 推广范围</w:t>
          </w:r>
          <w:r>
            <w:tab/>
          </w:r>
          <w:r>
            <w:fldChar w:fldCharType="begin"/>
          </w:r>
          <w:r>
            <w:instrText xml:space="preserve"> PAGEREF _Toc15715 </w:instrText>
          </w:r>
          <w:r>
            <w:fldChar w:fldCharType="separate"/>
          </w:r>
          <w:r>
            <w:t>17</w:t>
          </w:r>
          <w:r>
            <w:fldChar w:fldCharType="end"/>
          </w:r>
          <w:r>
            <w:fldChar w:fldCharType="end"/>
          </w:r>
        </w:p>
        <w:p>
          <w:pPr>
            <w:pStyle w:val="12"/>
            <w:tabs>
              <w:tab w:val="right" w:leader="dot" w:pos="8306"/>
            </w:tabs>
            <w:ind w:firstLine="420"/>
          </w:pPr>
          <w:r>
            <w:fldChar w:fldCharType="begin"/>
          </w:r>
          <w:r>
            <w:instrText xml:space="preserve"> HYPERLINK \l "_Toc2353" </w:instrText>
          </w:r>
          <w:r>
            <w:fldChar w:fldCharType="separate"/>
          </w:r>
          <w:r>
            <w:rPr>
              <w:rFonts w:hint="eastAsia"/>
            </w:rPr>
            <w:t>2  产品与技术介绍</w:t>
          </w:r>
          <w:r>
            <w:tab/>
          </w:r>
          <w:r>
            <w:fldChar w:fldCharType="begin"/>
          </w:r>
          <w:r>
            <w:instrText xml:space="preserve"> PAGEREF _Toc2353 </w:instrText>
          </w:r>
          <w:r>
            <w:fldChar w:fldCharType="separate"/>
          </w:r>
          <w:r>
            <w:t>18</w:t>
          </w:r>
          <w:r>
            <w:fldChar w:fldCharType="end"/>
          </w:r>
          <w:r>
            <w:fldChar w:fldCharType="end"/>
          </w:r>
        </w:p>
        <w:p>
          <w:pPr>
            <w:pStyle w:val="13"/>
            <w:tabs>
              <w:tab w:val="right" w:leader="dot" w:pos="8306"/>
            </w:tabs>
            <w:ind w:firstLine="420"/>
          </w:pPr>
          <w:r>
            <w:fldChar w:fldCharType="begin"/>
          </w:r>
          <w:r>
            <w:instrText xml:space="preserve"> HYPERLINK \l "_Toc1301" </w:instrText>
          </w:r>
          <w:r>
            <w:fldChar w:fldCharType="separate"/>
          </w:r>
          <w:r>
            <w:rPr>
              <w:rFonts w:hint="eastAsia"/>
            </w:rPr>
            <w:t>2.1  战略构想</w:t>
          </w:r>
          <w:r>
            <w:tab/>
          </w:r>
          <w:r>
            <w:fldChar w:fldCharType="begin"/>
          </w:r>
          <w:r>
            <w:instrText xml:space="preserve"> PAGEREF _Toc1301 </w:instrText>
          </w:r>
          <w:r>
            <w:fldChar w:fldCharType="separate"/>
          </w:r>
          <w:r>
            <w:t>18</w:t>
          </w:r>
          <w:r>
            <w:fldChar w:fldCharType="end"/>
          </w:r>
          <w:r>
            <w:fldChar w:fldCharType="end"/>
          </w:r>
        </w:p>
        <w:p>
          <w:pPr>
            <w:pStyle w:val="13"/>
            <w:tabs>
              <w:tab w:val="right" w:leader="dot" w:pos="8306"/>
            </w:tabs>
            <w:ind w:firstLine="420"/>
          </w:pPr>
          <w:r>
            <w:fldChar w:fldCharType="begin"/>
          </w:r>
          <w:r>
            <w:instrText xml:space="preserve"> HYPERLINK \l "_Toc1774" </w:instrText>
          </w:r>
          <w:r>
            <w:fldChar w:fldCharType="separate"/>
          </w:r>
          <w:r>
            <w:rPr>
              <w:rFonts w:hint="eastAsia"/>
            </w:rPr>
            <w:t>2.2  行业概况</w:t>
          </w:r>
          <w:r>
            <w:tab/>
          </w:r>
          <w:r>
            <w:fldChar w:fldCharType="begin"/>
          </w:r>
          <w:r>
            <w:instrText xml:space="preserve"> PAGEREF _Toc1774 </w:instrText>
          </w:r>
          <w:r>
            <w:fldChar w:fldCharType="separate"/>
          </w:r>
          <w:r>
            <w:t>18</w:t>
          </w:r>
          <w:r>
            <w:fldChar w:fldCharType="end"/>
          </w:r>
          <w:r>
            <w:fldChar w:fldCharType="end"/>
          </w:r>
        </w:p>
        <w:p>
          <w:pPr>
            <w:pStyle w:val="12"/>
            <w:tabs>
              <w:tab w:val="right" w:leader="dot" w:pos="8306"/>
            </w:tabs>
            <w:ind w:firstLine="420"/>
          </w:pPr>
          <w:r>
            <w:fldChar w:fldCharType="begin"/>
          </w:r>
          <w:r>
            <w:instrText xml:space="preserve"> HYPERLINK \l "_Toc9860" </w:instrText>
          </w:r>
          <w:r>
            <w:fldChar w:fldCharType="separate"/>
          </w:r>
          <w:r>
            <w:rPr>
              <w:rFonts w:hint="eastAsia"/>
            </w:rPr>
            <w:t>3  经营管理</w:t>
          </w:r>
          <w:r>
            <w:tab/>
          </w:r>
          <w:r>
            <w:fldChar w:fldCharType="begin"/>
          </w:r>
          <w:r>
            <w:instrText xml:space="preserve"> PAGEREF _Toc9860 </w:instrText>
          </w:r>
          <w:r>
            <w:fldChar w:fldCharType="separate"/>
          </w:r>
          <w:r>
            <w:t>18</w:t>
          </w:r>
          <w:r>
            <w:fldChar w:fldCharType="end"/>
          </w:r>
          <w:r>
            <w:fldChar w:fldCharType="end"/>
          </w:r>
        </w:p>
        <w:p>
          <w:pPr>
            <w:pStyle w:val="13"/>
            <w:tabs>
              <w:tab w:val="right" w:leader="dot" w:pos="8306"/>
            </w:tabs>
            <w:ind w:firstLine="420"/>
          </w:pPr>
          <w:r>
            <w:fldChar w:fldCharType="begin"/>
          </w:r>
          <w:r>
            <w:instrText xml:space="preserve"> HYPERLINK \l "_Toc1877" </w:instrText>
          </w:r>
          <w:r>
            <w:fldChar w:fldCharType="separate"/>
          </w:r>
          <w:r>
            <w:rPr>
              <w:rFonts w:hint="eastAsia"/>
            </w:rPr>
            <w:t>3.1  公司管理</w:t>
          </w:r>
          <w:r>
            <w:tab/>
          </w:r>
          <w:r>
            <w:fldChar w:fldCharType="begin"/>
          </w:r>
          <w:r>
            <w:instrText xml:space="preserve"> PAGEREF _Toc1877 </w:instrText>
          </w:r>
          <w:r>
            <w:fldChar w:fldCharType="separate"/>
          </w:r>
          <w:r>
            <w:t>18</w:t>
          </w:r>
          <w:r>
            <w:fldChar w:fldCharType="end"/>
          </w:r>
          <w:r>
            <w:fldChar w:fldCharType="end"/>
          </w:r>
        </w:p>
        <w:p>
          <w:pPr>
            <w:pStyle w:val="13"/>
            <w:tabs>
              <w:tab w:val="right" w:leader="dot" w:pos="8306"/>
            </w:tabs>
            <w:ind w:firstLine="420"/>
          </w:pPr>
          <w:r>
            <w:fldChar w:fldCharType="begin"/>
          </w:r>
          <w:r>
            <w:instrText xml:space="preserve"> HYPERLINK \l "_Toc22871" </w:instrText>
          </w:r>
          <w:r>
            <w:fldChar w:fldCharType="separate"/>
          </w:r>
          <w:r>
            <w:rPr>
              <w:rFonts w:hint="eastAsia"/>
            </w:rPr>
            <w:t>3.2  财务管理</w:t>
          </w:r>
          <w:r>
            <w:tab/>
          </w:r>
          <w:r>
            <w:fldChar w:fldCharType="begin"/>
          </w:r>
          <w:r>
            <w:instrText xml:space="preserve"> PAGEREF _Toc22871 </w:instrText>
          </w:r>
          <w:r>
            <w:fldChar w:fldCharType="separate"/>
          </w:r>
          <w:r>
            <w:t>19</w:t>
          </w:r>
          <w:r>
            <w:fldChar w:fldCharType="end"/>
          </w:r>
          <w:r>
            <w:fldChar w:fldCharType="end"/>
          </w:r>
        </w:p>
        <w:p>
          <w:pPr>
            <w:pStyle w:val="13"/>
            <w:tabs>
              <w:tab w:val="right" w:leader="dot" w:pos="8306"/>
            </w:tabs>
            <w:ind w:firstLine="420"/>
          </w:pPr>
          <w:r>
            <w:fldChar w:fldCharType="begin"/>
          </w:r>
          <w:r>
            <w:instrText xml:space="preserve"> HYPERLINK \l "_Toc11356" </w:instrText>
          </w:r>
          <w:r>
            <w:fldChar w:fldCharType="separate"/>
          </w:r>
          <w:r>
            <w:rPr>
              <w:rFonts w:hint="eastAsia"/>
            </w:rPr>
            <w:t>3.3  员工管理</w:t>
          </w:r>
          <w:r>
            <w:tab/>
          </w:r>
          <w:r>
            <w:fldChar w:fldCharType="begin"/>
          </w:r>
          <w:r>
            <w:instrText xml:space="preserve"> PAGEREF _Toc11356 </w:instrText>
          </w:r>
          <w:r>
            <w:fldChar w:fldCharType="separate"/>
          </w:r>
          <w:r>
            <w:t>24</w:t>
          </w:r>
          <w:r>
            <w:fldChar w:fldCharType="end"/>
          </w:r>
          <w:r>
            <w:fldChar w:fldCharType="end"/>
          </w:r>
        </w:p>
        <w:p>
          <w:pPr>
            <w:pStyle w:val="12"/>
            <w:tabs>
              <w:tab w:val="right" w:leader="dot" w:pos="8306"/>
            </w:tabs>
            <w:ind w:firstLine="420"/>
          </w:pPr>
          <w:r>
            <w:fldChar w:fldCharType="begin"/>
          </w:r>
          <w:r>
            <w:instrText xml:space="preserve"> HYPERLINK \l "_Toc9435" </w:instrText>
          </w:r>
          <w:r>
            <w:fldChar w:fldCharType="separate"/>
          </w:r>
          <w:r>
            <w:rPr>
              <w:rFonts w:hint="eastAsia"/>
            </w:rPr>
            <w:t>4  市场分析</w:t>
          </w:r>
          <w:r>
            <w:tab/>
          </w:r>
          <w:r>
            <w:fldChar w:fldCharType="begin"/>
          </w:r>
          <w:r>
            <w:instrText xml:space="preserve"> PAGEREF _Toc9435 </w:instrText>
          </w:r>
          <w:r>
            <w:fldChar w:fldCharType="separate"/>
          </w:r>
          <w:r>
            <w:t>26</w:t>
          </w:r>
          <w:r>
            <w:fldChar w:fldCharType="end"/>
          </w:r>
          <w:r>
            <w:fldChar w:fldCharType="end"/>
          </w:r>
        </w:p>
        <w:p>
          <w:pPr>
            <w:pStyle w:val="13"/>
            <w:tabs>
              <w:tab w:val="right" w:leader="dot" w:pos="8306"/>
            </w:tabs>
            <w:ind w:firstLine="420"/>
          </w:pPr>
          <w:r>
            <w:fldChar w:fldCharType="begin"/>
          </w:r>
          <w:r>
            <w:instrText xml:space="preserve"> HYPERLINK \l "_Toc16551" </w:instrText>
          </w:r>
          <w:r>
            <w:fldChar w:fldCharType="separate"/>
          </w:r>
          <w:r>
            <w:rPr>
              <w:rFonts w:hint="eastAsia"/>
            </w:rPr>
            <w:t>4.1  市场现状</w:t>
          </w:r>
          <w:r>
            <w:tab/>
          </w:r>
          <w:r>
            <w:fldChar w:fldCharType="begin"/>
          </w:r>
          <w:r>
            <w:instrText xml:space="preserve"> PAGEREF _Toc16551 </w:instrText>
          </w:r>
          <w:r>
            <w:fldChar w:fldCharType="separate"/>
          </w:r>
          <w:r>
            <w:t>26</w:t>
          </w:r>
          <w:r>
            <w:fldChar w:fldCharType="end"/>
          </w:r>
          <w:r>
            <w:fldChar w:fldCharType="end"/>
          </w:r>
        </w:p>
        <w:p>
          <w:pPr>
            <w:pStyle w:val="7"/>
            <w:tabs>
              <w:tab w:val="right" w:leader="dot" w:pos="8306"/>
            </w:tabs>
            <w:ind w:firstLine="420"/>
          </w:pPr>
          <w:r>
            <w:fldChar w:fldCharType="begin"/>
          </w:r>
          <w:r>
            <w:instrText xml:space="preserve"> HYPERLINK \l "_Toc3998" </w:instrText>
          </w:r>
          <w:r>
            <w:fldChar w:fldCharType="separate"/>
          </w:r>
          <w:r>
            <w:rPr>
              <w:rFonts w:hint="eastAsia"/>
            </w:rPr>
            <w:t>4.1.1 手语市场现状</w:t>
          </w:r>
          <w:r>
            <w:tab/>
          </w:r>
          <w:r>
            <w:fldChar w:fldCharType="begin"/>
          </w:r>
          <w:r>
            <w:instrText xml:space="preserve"> PAGEREF _Toc3998 </w:instrText>
          </w:r>
          <w:r>
            <w:fldChar w:fldCharType="separate"/>
          </w:r>
          <w:r>
            <w:t>26</w:t>
          </w:r>
          <w:r>
            <w:fldChar w:fldCharType="end"/>
          </w:r>
          <w:r>
            <w:fldChar w:fldCharType="end"/>
          </w:r>
        </w:p>
        <w:p>
          <w:pPr>
            <w:pStyle w:val="7"/>
            <w:tabs>
              <w:tab w:val="right" w:leader="dot" w:pos="8306"/>
            </w:tabs>
            <w:ind w:firstLine="420"/>
          </w:pPr>
          <w:r>
            <w:fldChar w:fldCharType="begin"/>
          </w:r>
          <w:r>
            <w:instrText xml:space="preserve"> HYPERLINK \l "_Toc25879" </w:instrText>
          </w:r>
          <w:r>
            <w:fldChar w:fldCharType="separate"/>
          </w:r>
          <w:r>
            <w:rPr>
              <w:rFonts w:hint="eastAsia"/>
            </w:rPr>
            <w:t>4.1.2 手语识别系统市场现状</w:t>
          </w:r>
          <w:r>
            <w:tab/>
          </w:r>
          <w:r>
            <w:fldChar w:fldCharType="begin"/>
          </w:r>
          <w:r>
            <w:instrText xml:space="preserve"> PAGEREF _Toc25879 </w:instrText>
          </w:r>
          <w:r>
            <w:fldChar w:fldCharType="separate"/>
          </w:r>
          <w:r>
            <w:t>27</w:t>
          </w:r>
          <w:r>
            <w:fldChar w:fldCharType="end"/>
          </w:r>
          <w:r>
            <w:fldChar w:fldCharType="end"/>
          </w:r>
        </w:p>
        <w:p>
          <w:pPr>
            <w:pStyle w:val="7"/>
            <w:tabs>
              <w:tab w:val="right" w:leader="dot" w:pos="8306"/>
            </w:tabs>
            <w:ind w:firstLine="420"/>
          </w:pPr>
          <w:r>
            <w:fldChar w:fldCharType="begin"/>
          </w:r>
          <w:r>
            <w:instrText xml:space="preserve"> HYPERLINK \l "_Toc24900" </w:instrText>
          </w:r>
          <w:r>
            <w:fldChar w:fldCharType="separate"/>
          </w:r>
          <w:r>
            <w:rPr>
              <w:rFonts w:hint="eastAsia"/>
            </w:rPr>
            <w:t>4.1.3 手机APP市场现状</w:t>
          </w:r>
          <w:r>
            <w:tab/>
          </w:r>
          <w:r>
            <w:fldChar w:fldCharType="begin"/>
          </w:r>
          <w:r>
            <w:instrText xml:space="preserve"> PAGEREF _Toc24900 </w:instrText>
          </w:r>
          <w:r>
            <w:fldChar w:fldCharType="separate"/>
          </w:r>
          <w:r>
            <w:t>27</w:t>
          </w:r>
          <w:r>
            <w:fldChar w:fldCharType="end"/>
          </w:r>
          <w:r>
            <w:fldChar w:fldCharType="end"/>
          </w:r>
        </w:p>
        <w:p>
          <w:pPr>
            <w:pStyle w:val="13"/>
            <w:tabs>
              <w:tab w:val="right" w:leader="dot" w:pos="8306"/>
            </w:tabs>
            <w:ind w:firstLine="420"/>
          </w:pPr>
          <w:r>
            <w:fldChar w:fldCharType="begin"/>
          </w:r>
          <w:r>
            <w:instrText xml:space="preserve"> HYPERLINK \l "_Toc27618" </w:instrText>
          </w:r>
          <w:r>
            <w:fldChar w:fldCharType="separate"/>
          </w:r>
          <w:r>
            <w:rPr>
              <w:rFonts w:hint="eastAsia"/>
            </w:rPr>
            <w:t>4.2  市场定位细分市场</w:t>
          </w:r>
          <w:r>
            <w:tab/>
          </w:r>
          <w:r>
            <w:fldChar w:fldCharType="begin"/>
          </w:r>
          <w:r>
            <w:instrText xml:space="preserve"> PAGEREF _Toc27618 </w:instrText>
          </w:r>
          <w:r>
            <w:fldChar w:fldCharType="separate"/>
          </w:r>
          <w:r>
            <w:t>29</w:t>
          </w:r>
          <w:r>
            <w:fldChar w:fldCharType="end"/>
          </w:r>
          <w:r>
            <w:fldChar w:fldCharType="end"/>
          </w:r>
        </w:p>
        <w:p>
          <w:pPr>
            <w:pStyle w:val="7"/>
            <w:tabs>
              <w:tab w:val="right" w:leader="dot" w:pos="8306"/>
            </w:tabs>
            <w:ind w:firstLine="420"/>
          </w:pPr>
          <w:r>
            <w:fldChar w:fldCharType="begin"/>
          </w:r>
          <w:r>
            <w:instrText xml:space="preserve"> HYPERLINK \l "_Toc12229" </w:instrText>
          </w:r>
          <w:r>
            <w:fldChar w:fldCharType="separate"/>
          </w:r>
          <w:r>
            <w:rPr>
              <w:rFonts w:hint="eastAsia"/>
            </w:rPr>
            <w:t>4.2.1目标市场定位</w:t>
          </w:r>
          <w:r>
            <w:tab/>
          </w:r>
          <w:r>
            <w:fldChar w:fldCharType="begin"/>
          </w:r>
          <w:r>
            <w:instrText xml:space="preserve"> PAGEREF _Toc12229 </w:instrText>
          </w:r>
          <w:r>
            <w:fldChar w:fldCharType="separate"/>
          </w:r>
          <w:r>
            <w:t>29</w:t>
          </w:r>
          <w:r>
            <w:fldChar w:fldCharType="end"/>
          </w:r>
          <w:r>
            <w:fldChar w:fldCharType="end"/>
          </w:r>
        </w:p>
        <w:p>
          <w:pPr>
            <w:pStyle w:val="7"/>
            <w:tabs>
              <w:tab w:val="right" w:leader="dot" w:pos="8306"/>
            </w:tabs>
            <w:ind w:firstLine="420"/>
          </w:pPr>
          <w:r>
            <w:fldChar w:fldCharType="begin"/>
          </w:r>
          <w:r>
            <w:instrText xml:space="preserve"> HYPERLINK \l "_Toc21846" </w:instrText>
          </w:r>
          <w:r>
            <w:fldChar w:fldCharType="separate"/>
          </w:r>
          <w:r>
            <w:rPr>
              <w:rFonts w:hint="eastAsia"/>
            </w:rPr>
            <w:t>4.2.2 产品定位</w:t>
          </w:r>
          <w:r>
            <w:tab/>
          </w:r>
          <w:r>
            <w:fldChar w:fldCharType="begin"/>
          </w:r>
          <w:r>
            <w:instrText xml:space="preserve"> PAGEREF _Toc21846 </w:instrText>
          </w:r>
          <w:r>
            <w:fldChar w:fldCharType="separate"/>
          </w:r>
          <w:r>
            <w:t>29</w:t>
          </w:r>
          <w:r>
            <w:fldChar w:fldCharType="end"/>
          </w:r>
          <w:r>
            <w:fldChar w:fldCharType="end"/>
          </w:r>
        </w:p>
        <w:p>
          <w:pPr>
            <w:pStyle w:val="12"/>
            <w:tabs>
              <w:tab w:val="right" w:leader="dot" w:pos="8306"/>
            </w:tabs>
            <w:ind w:firstLine="420"/>
          </w:pPr>
          <w:r>
            <w:fldChar w:fldCharType="begin"/>
          </w:r>
          <w:r>
            <w:instrText xml:space="preserve"> HYPERLINK \l "_Toc31651" </w:instrText>
          </w:r>
          <w:r>
            <w:fldChar w:fldCharType="separate"/>
          </w:r>
          <w:r>
            <w:rPr>
              <w:rFonts w:hint="eastAsia"/>
            </w:rPr>
            <w:t>5  产品与技术</w:t>
          </w:r>
          <w:r>
            <w:tab/>
          </w:r>
          <w:r>
            <w:fldChar w:fldCharType="begin"/>
          </w:r>
          <w:r>
            <w:instrText xml:space="preserve"> PAGEREF _Toc31651 </w:instrText>
          </w:r>
          <w:r>
            <w:fldChar w:fldCharType="separate"/>
          </w:r>
          <w:r>
            <w:t>30</w:t>
          </w:r>
          <w:r>
            <w:fldChar w:fldCharType="end"/>
          </w:r>
          <w:r>
            <w:fldChar w:fldCharType="end"/>
          </w:r>
        </w:p>
        <w:p>
          <w:pPr>
            <w:pStyle w:val="13"/>
            <w:tabs>
              <w:tab w:val="right" w:leader="dot" w:pos="8306"/>
            </w:tabs>
            <w:ind w:firstLine="420"/>
          </w:pPr>
          <w:r>
            <w:fldChar w:fldCharType="begin"/>
          </w:r>
          <w:r>
            <w:instrText xml:space="preserve"> HYPERLINK \l "_Toc17327" </w:instrText>
          </w:r>
          <w:r>
            <w:fldChar w:fldCharType="separate"/>
          </w:r>
          <w:r>
            <w:rPr>
              <w:rFonts w:hint="eastAsia"/>
            </w:rPr>
            <w:t>5.1  项目概况</w:t>
          </w:r>
          <w:r>
            <w:tab/>
          </w:r>
          <w:r>
            <w:fldChar w:fldCharType="begin"/>
          </w:r>
          <w:r>
            <w:instrText xml:space="preserve"> PAGEREF _Toc17327 </w:instrText>
          </w:r>
          <w:r>
            <w:fldChar w:fldCharType="separate"/>
          </w:r>
          <w:r>
            <w:t>30</w:t>
          </w:r>
          <w:r>
            <w:fldChar w:fldCharType="end"/>
          </w:r>
          <w:r>
            <w:fldChar w:fldCharType="end"/>
          </w:r>
        </w:p>
        <w:p>
          <w:pPr>
            <w:pStyle w:val="7"/>
            <w:tabs>
              <w:tab w:val="right" w:leader="dot" w:pos="8306"/>
            </w:tabs>
            <w:ind w:firstLine="420"/>
          </w:pPr>
          <w:r>
            <w:fldChar w:fldCharType="begin"/>
          </w:r>
          <w:r>
            <w:instrText xml:space="preserve"> HYPERLINK \l "_Toc31459" </w:instrText>
          </w:r>
          <w:r>
            <w:fldChar w:fldCharType="separate"/>
          </w:r>
          <w:r>
            <w:rPr>
              <w:rFonts w:hint="eastAsia"/>
            </w:rPr>
            <w:t>5.1.1 项目背景介绍</w:t>
          </w:r>
          <w:r>
            <w:tab/>
          </w:r>
          <w:r>
            <w:fldChar w:fldCharType="begin"/>
          </w:r>
          <w:r>
            <w:instrText xml:space="preserve"> PAGEREF _Toc31459 </w:instrText>
          </w:r>
          <w:r>
            <w:fldChar w:fldCharType="separate"/>
          </w:r>
          <w:r>
            <w:t>30</w:t>
          </w:r>
          <w:r>
            <w:fldChar w:fldCharType="end"/>
          </w:r>
          <w:r>
            <w:fldChar w:fldCharType="end"/>
          </w:r>
        </w:p>
        <w:p>
          <w:pPr>
            <w:pStyle w:val="7"/>
            <w:tabs>
              <w:tab w:val="right" w:leader="dot" w:pos="8306"/>
            </w:tabs>
            <w:ind w:firstLine="420"/>
            <w:rPr>
              <w:rFonts w:ascii="宋体" w:hAnsi="宋体"/>
            </w:rPr>
            <w:sectPr>
              <w:footerReference r:id="rId9" w:type="first"/>
              <w:footerReference r:id="rId8" w:type="default"/>
              <w:pgSz w:w="11906" w:h="16838"/>
              <w:pgMar w:top="1440" w:right="1800" w:bottom="1440" w:left="1800" w:header="851" w:footer="992" w:gutter="0"/>
              <w:pgNumType w:start="1"/>
              <w:cols w:space="425" w:num="1"/>
              <w:titlePg/>
              <w:docGrid w:type="lines" w:linePitch="381" w:charSpace="0"/>
            </w:sectPr>
          </w:pPr>
        </w:p>
        <w:p>
          <w:pPr>
            <w:pStyle w:val="7"/>
            <w:tabs>
              <w:tab w:val="right" w:leader="dot" w:pos="8306"/>
            </w:tabs>
            <w:ind w:firstLine="420"/>
          </w:pPr>
          <w:r>
            <w:fldChar w:fldCharType="begin"/>
          </w:r>
          <w:r>
            <w:instrText xml:space="preserve"> HYPERLINK \l "_Toc9900" </w:instrText>
          </w:r>
          <w:r>
            <w:fldChar w:fldCharType="separate"/>
          </w:r>
          <w:r>
            <w:rPr>
              <w:rFonts w:hint="eastAsia"/>
            </w:rPr>
            <w:t>5.1.2 项目推广情况</w:t>
          </w:r>
          <w:r>
            <w:tab/>
          </w:r>
          <w:r>
            <w:fldChar w:fldCharType="begin"/>
          </w:r>
          <w:r>
            <w:instrText xml:space="preserve"> PAGEREF _Toc9900 </w:instrText>
          </w:r>
          <w:r>
            <w:fldChar w:fldCharType="separate"/>
          </w:r>
          <w:r>
            <w:t>30</w:t>
          </w:r>
          <w:r>
            <w:fldChar w:fldCharType="end"/>
          </w:r>
          <w:r>
            <w:fldChar w:fldCharType="end"/>
          </w:r>
        </w:p>
        <w:p>
          <w:pPr>
            <w:pStyle w:val="13"/>
            <w:tabs>
              <w:tab w:val="right" w:leader="dot" w:pos="8306"/>
            </w:tabs>
            <w:ind w:firstLine="420"/>
          </w:pPr>
          <w:r>
            <w:fldChar w:fldCharType="begin"/>
          </w:r>
          <w:r>
            <w:instrText xml:space="preserve"> HYPERLINK \l "_Toc28883" </w:instrText>
          </w:r>
          <w:r>
            <w:fldChar w:fldCharType="separate"/>
          </w:r>
          <w:r>
            <w:rPr>
              <w:rFonts w:hint="eastAsia"/>
            </w:rPr>
            <w:t>5.2  研发技术</w:t>
          </w:r>
          <w:r>
            <w:tab/>
          </w:r>
          <w:r>
            <w:fldChar w:fldCharType="begin"/>
          </w:r>
          <w:r>
            <w:instrText xml:space="preserve"> PAGEREF _Toc28883 </w:instrText>
          </w:r>
          <w:r>
            <w:fldChar w:fldCharType="separate"/>
          </w:r>
          <w:r>
            <w:t>31</w:t>
          </w:r>
          <w:r>
            <w:fldChar w:fldCharType="end"/>
          </w:r>
          <w:r>
            <w:fldChar w:fldCharType="end"/>
          </w:r>
        </w:p>
        <w:p>
          <w:pPr>
            <w:pStyle w:val="13"/>
            <w:tabs>
              <w:tab w:val="right" w:leader="dot" w:pos="8306"/>
            </w:tabs>
            <w:ind w:firstLine="420"/>
          </w:pPr>
          <w:r>
            <w:fldChar w:fldCharType="begin"/>
          </w:r>
          <w:r>
            <w:instrText xml:space="preserve"> HYPERLINK \l "_Toc9417" </w:instrText>
          </w:r>
          <w:r>
            <w:fldChar w:fldCharType="separate"/>
          </w:r>
          <w:r>
            <w:rPr>
              <w:rFonts w:hint="eastAsia"/>
            </w:rPr>
            <w:t>5.5  技术的创新性</w:t>
          </w:r>
          <w:r>
            <w:tab/>
          </w:r>
          <w:r>
            <w:fldChar w:fldCharType="begin"/>
          </w:r>
          <w:r>
            <w:instrText xml:space="preserve"> PAGEREF _Toc9417 </w:instrText>
          </w:r>
          <w:r>
            <w:fldChar w:fldCharType="separate"/>
          </w:r>
          <w:r>
            <w:t>32</w:t>
          </w:r>
          <w:r>
            <w:fldChar w:fldCharType="end"/>
          </w:r>
          <w:r>
            <w:fldChar w:fldCharType="end"/>
          </w:r>
        </w:p>
        <w:p>
          <w:pPr>
            <w:pStyle w:val="13"/>
            <w:tabs>
              <w:tab w:val="right" w:leader="dot" w:pos="8306"/>
            </w:tabs>
            <w:ind w:firstLine="420"/>
          </w:pPr>
          <w:r>
            <w:fldChar w:fldCharType="begin"/>
          </w:r>
          <w:r>
            <w:instrText xml:space="preserve"> HYPERLINK \l "_Toc8408" </w:instrText>
          </w:r>
          <w:r>
            <w:fldChar w:fldCharType="separate"/>
          </w:r>
          <w:r>
            <w:rPr>
              <w:rFonts w:hint="eastAsia"/>
            </w:rPr>
            <w:t>5.6  技术保护</w:t>
          </w:r>
          <w:r>
            <w:tab/>
          </w:r>
          <w:r>
            <w:fldChar w:fldCharType="begin"/>
          </w:r>
          <w:r>
            <w:instrText xml:space="preserve"> PAGEREF _Toc8408 </w:instrText>
          </w:r>
          <w:r>
            <w:fldChar w:fldCharType="separate"/>
          </w:r>
          <w:r>
            <w:t>33</w:t>
          </w:r>
          <w:r>
            <w:fldChar w:fldCharType="end"/>
          </w:r>
          <w:r>
            <w:fldChar w:fldCharType="end"/>
          </w:r>
        </w:p>
        <w:p>
          <w:pPr>
            <w:pStyle w:val="12"/>
            <w:tabs>
              <w:tab w:val="right" w:leader="dot" w:pos="8306"/>
            </w:tabs>
            <w:ind w:firstLine="420"/>
          </w:pPr>
          <w:r>
            <w:fldChar w:fldCharType="begin"/>
          </w:r>
          <w:r>
            <w:instrText xml:space="preserve"> HYPERLINK \l "_Toc14149" </w:instrText>
          </w:r>
          <w:r>
            <w:fldChar w:fldCharType="separate"/>
          </w:r>
          <w:r>
            <w:rPr>
              <w:rFonts w:hint="eastAsia"/>
            </w:rPr>
            <w:t>6  公司结构</w:t>
          </w:r>
          <w:r>
            <w:tab/>
          </w:r>
          <w:r>
            <w:fldChar w:fldCharType="begin"/>
          </w:r>
          <w:r>
            <w:instrText xml:space="preserve"> PAGEREF _Toc14149 </w:instrText>
          </w:r>
          <w:r>
            <w:fldChar w:fldCharType="separate"/>
          </w:r>
          <w:r>
            <w:t>34</w:t>
          </w:r>
          <w:r>
            <w:fldChar w:fldCharType="end"/>
          </w:r>
          <w:r>
            <w:fldChar w:fldCharType="end"/>
          </w:r>
        </w:p>
        <w:p>
          <w:pPr>
            <w:pStyle w:val="13"/>
            <w:tabs>
              <w:tab w:val="right" w:leader="dot" w:pos="8306"/>
            </w:tabs>
            <w:ind w:firstLine="420"/>
          </w:pPr>
          <w:r>
            <w:fldChar w:fldCharType="begin"/>
          </w:r>
          <w:r>
            <w:instrText xml:space="preserve"> HYPERLINK \l "_Toc7391" </w:instrText>
          </w:r>
          <w:r>
            <w:fldChar w:fldCharType="separate"/>
          </w:r>
          <w:r>
            <w:rPr>
              <w:rFonts w:hint="eastAsia"/>
            </w:rPr>
            <w:t>6.1  公司的组织结构</w:t>
          </w:r>
          <w:r>
            <w:tab/>
          </w:r>
          <w:r>
            <w:fldChar w:fldCharType="begin"/>
          </w:r>
          <w:r>
            <w:instrText xml:space="preserve"> PAGEREF _Toc7391 </w:instrText>
          </w:r>
          <w:r>
            <w:fldChar w:fldCharType="separate"/>
          </w:r>
          <w:r>
            <w:t>34</w:t>
          </w:r>
          <w:r>
            <w:fldChar w:fldCharType="end"/>
          </w:r>
          <w:r>
            <w:fldChar w:fldCharType="end"/>
          </w:r>
        </w:p>
        <w:p>
          <w:pPr>
            <w:pStyle w:val="7"/>
            <w:tabs>
              <w:tab w:val="right" w:leader="dot" w:pos="8306"/>
            </w:tabs>
            <w:ind w:firstLine="420"/>
          </w:pPr>
          <w:r>
            <w:fldChar w:fldCharType="begin"/>
          </w:r>
          <w:r>
            <w:instrText xml:space="preserve"> HYPERLINK \l "_Toc22367" </w:instrText>
          </w:r>
          <w:r>
            <w:fldChar w:fldCharType="separate"/>
          </w:r>
          <w:r>
            <w:rPr>
              <w:rFonts w:hint="eastAsia"/>
            </w:rPr>
            <w:t>6.1.1 公司组织框架</w:t>
          </w:r>
          <w:r>
            <w:tab/>
          </w:r>
          <w:r>
            <w:fldChar w:fldCharType="begin"/>
          </w:r>
          <w:r>
            <w:instrText xml:space="preserve"> PAGEREF _Toc22367 </w:instrText>
          </w:r>
          <w:r>
            <w:fldChar w:fldCharType="separate"/>
          </w:r>
          <w:r>
            <w:t>34</w:t>
          </w:r>
          <w:r>
            <w:fldChar w:fldCharType="end"/>
          </w:r>
          <w:r>
            <w:fldChar w:fldCharType="end"/>
          </w:r>
        </w:p>
        <w:p>
          <w:pPr>
            <w:pStyle w:val="7"/>
            <w:tabs>
              <w:tab w:val="right" w:leader="dot" w:pos="8306"/>
            </w:tabs>
            <w:ind w:firstLine="420"/>
          </w:pPr>
          <w:r>
            <w:fldChar w:fldCharType="begin"/>
          </w:r>
          <w:r>
            <w:instrText xml:space="preserve"> HYPERLINK \l "_Toc29734" </w:instrText>
          </w:r>
          <w:r>
            <w:fldChar w:fldCharType="separate"/>
          </w:r>
          <w:r>
            <w:rPr>
              <w:rFonts w:hint="eastAsia"/>
            </w:rPr>
            <w:t>6.1.2 部门主要职能</w:t>
          </w:r>
          <w:r>
            <w:tab/>
          </w:r>
          <w:r>
            <w:fldChar w:fldCharType="begin"/>
          </w:r>
          <w:r>
            <w:instrText xml:space="preserve"> PAGEREF _Toc29734 </w:instrText>
          </w:r>
          <w:r>
            <w:fldChar w:fldCharType="separate"/>
          </w:r>
          <w:r>
            <w:t>34</w:t>
          </w:r>
          <w:r>
            <w:fldChar w:fldCharType="end"/>
          </w:r>
          <w:r>
            <w:fldChar w:fldCharType="end"/>
          </w:r>
        </w:p>
        <w:p>
          <w:pPr>
            <w:pStyle w:val="13"/>
            <w:tabs>
              <w:tab w:val="right" w:leader="dot" w:pos="8306"/>
            </w:tabs>
            <w:ind w:firstLine="420"/>
          </w:pPr>
          <w:r>
            <w:fldChar w:fldCharType="begin"/>
          </w:r>
          <w:r>
            <w:instrText xml:space="preserve"> HYPERLINK \l "_Toc20077" </w:instrText>
          </w:r>
          <w:r>
            <w:fldChar w:fldCharType="separate"/>
          </w:r>
          <w:r>
            <w:rPr>
              <w:rFonts w:hint="eastAsia"/>
            </w:rPr>
            <w:t>6.2  创业团队</w:t>
          </w:r>
          <w:r>
            <w:tab/>
          </w:r>
          <w:r>
            <w:fldChar w:fldCharType="begin"/>
          </w:r>
          <w:r>
            <w:instrText xml:space="preserve"> PAGEREF _Toc20077 </w:instrText>
          </w:r>
          <w:r>
            <w:fldChar w:fldCharType="separate"/>
          </w:r>
          <w:r>
            <w:t>35</w:t>
          </w:r>
          <w:r>
            <w:fldChar w:fldCharType="end"/>
          </w:r>
          <w:r>
            <w:fldChar w:fldCharType="end"/>
          </w:r>
        </w:p>
        <w:p>
          <w:pPr>
            <w:pStyle w:val="7"/>
            <w:tabs>
              <w:tab w:val="right" w:leader="dot" w:pos="8306"/>
            </w:tabs>
            <w:ind w:firstLine="420"/>
          </w:pPr>
          <w:r>
            <w:fldChar w:fldCharType="begin"/>
          </w:r>
          <w:r>
            <w:instrText xml:space="preserve"> HYPERLINK \l "_Toc11637" </w:instrText>
          </w:r>
          <w:r>
            <w:fldChar w:fldCharType="separate"/>
          </w:r>
          <w:r>
            <w:rPr>
              <w:rFonts w:hint="eastAsia"/>
            </w:rPr>
            <w:t>6.2.1 团队及管理概述</w:t>
          </w:r>
          <w:r>
            <w:tab/>
          </w:r>
          <w:r>
            <w:fldChar w:fldCharType="begin"/>
          </w:r>
          <w:r>
            <w:instrText xml:space="preserve"> PAGEREF _Toc11637 </w:instrText>
          </w:r>
          <w:r>
            <w:fldChar w:fldCharType="separate"/>
          </w:r>
          <w:r>
            <w:t>35</w:t>
          </w:r>
          <w:r>
            <w:fldChar w:fldCharType="end"/>
          </w:r>
          <w:r>
            <w:fldChar w:fldCharType="end"/>
          </w:r>
        </w:p>
        <w:p>
          <w:pPr>
            <w:pStyle w:val="7"/>
            <w:tabs>
              <w:tab w:val="right" w:leader="dot" w:pos="8306"/>
            </w:tabs>
            <w:ind w:firstLine="420"/>
          </w:pPr>
          <w:r>
            <w:fldChar w:fldCharType="begin"/>
          </w:r>
          <w:r>
            <w:instrText xml:space="preserve"> HYPERLINK \l "_Toc1978" </w:instrText>
          </w:r>
          <w:r>
            <w:fldChar w:fldCharType="separate"/>
          </w:r>
          <w:r>
            <w:rPr>
              <w:rFonts w:hint="eastAsia"/>
            </w:rPr>
            <w:t>6.2.2 团队分工</w:t>
          </w:r>
          <w:r>
            <w:tab/>
          </w:r>
          <w:r>
            <w:fldChar w:fldCharType="begin"/>
          </w:r>
          <w:r>
            <w:instrText xml:space="preserve"> PAGEREF _Toc1978 </w:instrText>
          </w:r>
          <w:r>
            <w:fldChar w:fldCharType="separate"/>
          </w:r>
          <w:r>
            <w:t>35</w:t>
          </w:r>
          <w:r>
            <w:fldChar w:fldCharType="end"/>
          </w:r>
          <w:r>
            <w:fldChar w:fldCharType="end"/>
          </w:r>
        </w:p>
        <w:p>
          <w:pPr>
            <w:pStyle w:val="12"/>
            <w:tabs>
              <w:tab w:val="right" w:leader="dot" w:pos="8306"/>
            </w:tabs>
            <w:ind w:firstLine="420"/>
          </w:pPr>
          <w:r>
            <w:fldChar w:fldCharType="begin"/>
          </w:r>
          <w:r>
            <w:instrText xml:space="preserve"> HYPERLINK \l "_Toc4099" </w:instrText>
          </w:r>
          <w:r>
            <w:fldChar w:fldCharType="separate"/>
          </w:r>
          <w:r>
            <w:rPr>
              <w:rFonts w:hint="eastAsia"/>
            </w:rPr>
            <w:t>7 财务分析</w:t>
          </w:r>
          <w:r>
            <w:tab/>
          </w:r>
          <w:r>
            <w:fldChar w:fldCharType="begin"/>
          </w:r>
          <w:r>
            <w:instrText xml:space="preserve"> PAGEREF _Toc4099 </w:instrText>
          </w:r>
          <w:r>
            <w:fldChar w:fldCharType="separate"/>
          </w:r>
          <w:r>
            <w:t>35</w:t>
          </w:r>
          <w:r>
            <w:fldChar w:fldCharType="end"/>
          </w:r>
          <w:r>
            <w:fldChar w:fldCharType="end"/>
          </w:r>
        </w:p>
        <w:p>
          <w:pPr>
            <w:pStyle w:val="13"/>
            <w:tabs>
              <w:tab w:val="right" w:leader="dot" w:pos="8306"/>
            </w:tabs>
            <w:ind w:firstLine="420"/>
          </w:pPr>
          <w:r>
            <w:fldChar w:fldCharType="begin"/>
          </w:r>
          <w:r>
            <w:instrText xml:space="preserve"> HYPERLINK \l "_Toc31313" </w:instrText>
          </w:r>
          <w:r>
            <w:fldChar w:fldCharType="separate"/>
          </w:r>
          <w:r>
            <w:rPr>
              <w:rFonts w:hint="eastAsia"/>
            </w:rPr>
            <w:t>7.1公司期初资本结构</w:t>
          </w:r>
          <w:r>
            <w:tab/>
          </w:r>
          <w:r>
            <w:fldChar w:fldCharType="begin"/>
          </w:r>
          <w:r>
            <w:instrText xml:space="preserve"> PAGEREF _Toc31313 </w:instrText>
          </w:r>
          <w:r>
            <w:fldChar w:fldCharType="separate"/>
          </w:r>
          <w:r>
            <w:t>35</w:t>
          </w:r>
          <w:r>
            <w:fldChar w:fldCharType="end"/>
          </w:r>
          <w:r>
            <w:fldChar w:fldCharType="end"/>
          </w:r>
        </w:p>
        <w:p>
          <w:pPr>
            <w:pStyle w:val="13"/>
            <w:tabs>
              <w:tab w:val="right" w:leader="dot" w:pos="8306"/>
            </w:tabs>
            <w:ind w:firstLine="420"/>
          </w:pPr>
          <w:r>
            <w:fldChar w:fldCharType="begin"/>
          </w:r>
          <w:r>
            <w:instrText xml:space="preserve"> HYPERLINK \l "_Toc6295" </w:instrText>
          </w:r>
          <w:r>
            <w:fldChar w:fldCharType="separate"/>
          </w:r>
          <w:r>
            <w:rPr>
              <w:rFonts w:hint="eastAsia"/>
            </w:rPr>
            <w:t>7.1.1股东出资情况</w:t>
          </w:r>
          <w:r>
            <w:tab/>
          </w:r>
          <w:r>
            <w:fldChar w:fldCharType="begin"/>
          </w:r>
          <w:r>
            <w:instrText xml:space="preserve"> PAGEREF _Toc6295 </w:instrText>
          </w:r>
          <w:r>
            <w:fldChar w:fldCharType="separate"/>
          </w:r>
          <w:r>
            <w:t>36</w:t>
          </w:r>
          <w:r>
            <w:fldChar w:fldCharType="end"/>
          </w:r>
          <w:r>
            <w:fldChar w:fldCharType="end"/>
          </w:r>
        </w:p>
        <w:p>
          <w:pPr>
            <w:pStyle w:val="7"/>
            <w:tabs>
              <w:tab w:val="right" w:leader="dot" w:pos="8306"/>
            </w:tabs>
            <w:ind w:firstLine="420"/>
          </w:pPr>
          <w:r>
            <w:fldChar w:fldCharType="begin"/>
          </w:r>
          <w:r>
            <w:instrText xml:space="preserve"> HYPERLINK \l "_Toc12831" </w:instrText>
          </w:r>
          <w:r>
            <w:fldChar w:fldCharType="separate"/>
          </w:r>
          <w:r>
            <w:rPr>
              <w:rFonts w:hint="eastAsia"/>
            </w:rPr>
            <w:t>7.1.2资产结构</w:t>
          </w:r>
          <w:r>
            <w:t xml:space="preserve"> </w:t>
          </w:r>
          <w:r>
            <w:tab/>
          </w:r>
          <w:r>
            <w:fldChar w:fldCharType="begin"/>
          </w:r>
          <w:r>
            <w:instrText xml:space="preserve"> PAGEREF _Toc12831 </w:instrText>
          </w:r>
          <w:r>
            <w:fldChar w:fldCharType="separate"/>
          </w:r>
          <w:r>
            <w:t>36</w:t>
          </w:r>
          <w:r>
            <w:fldChar w:fldCharType="end"/>
          </w:r>
          <w:r>
            <w:fldChar w:fldCharType="end"/>
          </w:r>
        </w:p>
        <w:p>
          <w:pPr>
            <w:pStyle w:val="7"/>
            <w:tabs>
              <w:tab w:val="right" w:leader="dot" w:pos="8306"/>
            </w:tabs>
            <w:ind w:firstLine="420"/>
          </w:pPr>
          <w:r>
            <w:fldChar w:fldCharType="begin"/>
          </w:r>
          <w:r>
            <w:instrText xml:space="preserve"> HYPERLINK \l "_Toc9388" </w:instrText>
          </w:r>
          <w:r>
            <w:fldChar w:fldCharType="separate"/>
          </w:r>
          <w:r>
            <w:rPr>
              <w:rFonts w:hint="eastAsia"/>
            </w:rPr>
            <w:t>7.1.3相关财务数据设定</w:t>
          </w:r>
          <w:r>
            <w:tab/>
          </w:r>
          <w:r>
            <w:fldChar w:fldCharType="begin"/>
          </w:r>
          <w:r>
            <w:instrText xml:space="preserve"> PAGEREF _Toc9388 </w:instrText>
          </w:r>
          <w:r>
            <w:fldChar w:fldCharType="separate"/>
          </w:r>
          <w:r>
            <w:t>37</w:t>
          </w:r>
          <w:r>
            <w:fldChar w:fldCharType="end"/>
          </w:r>
          <w:r>
            <w:fldChar w:fldCharType="end"/>
          </w:r>
        </w:p>
        <w:p>
          <w:pPr>
            <w:pStyle w:val="7"/>
            <w:tabs>
              <w:tab w:val="right" w:leader="dot" w:pos="8306"/>
            </w:tabs>
            <w:ind w:firstLine="420"/>
          </w:pPr>
          <w:r>
            <w:fldChar w:fldCharType="begin"/>
          </w:r>
          <w:r>
            <w:instrText xml:space="preserve"> HYPERLINK \l "_Toc31498" </w:instrText>
          </w:r>
          <w:r>
            <w:fldChar w:fldCharType="separate"/>
          </w:r>
          <w:r>
            <w:rPr>
              <w:rFonts w:hint="eastAsia"/>
            </w:rPr>
            <w:t>7.1.4折旧假设</w:t>
          </w:r>
          <w:r>
            <w:tab/>
          </w:r>
          <w:r>
            <w:fldChar w:fldCharType="begin"/>
          </w:r>
          <w:r>
            <w:instrText xml:space="preserve"> PAGEREF _Toc31498 </w:instrText>
          </w:r>
          <w:r>
            <w:fldChar w:fldCharType="separate"/>
          </w:r>
          <w:r>
            <w:t>37</w:t>
          </w:r>
          <w:r>
            <w:fldChar w:fldCharType="end"/>
          </w:r>
          <w:r>
            <w:fldChar w:fldCharType="end"/>
          </w:r>
        </w:p>
        <w:p>
          <w:pPr>
            <w:pStyle w:val="7"/>
            <w:tabs>
              <w:tab w:val="right" w:leader="dot" w:pos="8306"/>
            </w:tabs>
            <w:ind w:firstLine="420"/>
          </w:pPr>
          <w:r>
            <w:fldChar w:fldCharType="begin"/>
          </w:r>
          <w:r>
            <w:instrText xml:space="preserve"> HYPERLINK \l "_Toc27540" </w:instrText>
          </w:r>
          <w:r>
            <w:fldChar w:fldCharType="separate"/>
          </w:r>
          <w:r>
            <w:rPr>
              <w:rFonts w:hint="eastAsia"/>
            </w:rPr>
            <w:t>7.1.6销售费用</w:t>
          </w:r>
          <w:r>
            <w:tab/>
          </w:r>
          <w:r>
            <w:fldChar w:fldCharType="begin"/>
          </w:r>
          <w:r>
            <w:instrText xml:space="preserve"> PAGEREF _Toc27540 </w:instrText>
          </w:r>
          <w:r>
            <w:fldChar w:fldCharType="separate"/>
          </w:r>
          <w:r>
            <w:t>38</w:t>
          </w:r>
          <w:r>
            <w:fldChar w:fldCharType="end"/>
          </w:r>
          <w:r>
            <w:fldChar w:fldCharType="end"/>
          </w:r>
        </w:p>
        <w:p>
          <w:pPr>
            <w:pStyle w:val="7"/>
            <w:tabs>
              <w:tab w:val="right" w:leader="dot" w:pos="8306"/>
            </w:tabs>
            <w:ind w:firstLine="420"/>
          </w:pPr>
          <w:r>
            <w:fldChar w:fldCharType="begin"/>
          </w:r>
          <w:r>
            <w:instrText xml:space="preserve"> HYPERLINK \l "_Toc1527" </w:instrText>
          </w:r>
          <w:r>
            <w:fldChar w:fldCharType="separate"/>
          </w:r>
          <w:r>
            <w:rPr>
              <w:rFonts w:hint="eastAsia"/>
            </w:rPr>
            <w:t>7.1.7财务费用</w:t>
          </w:r>
          <w:r>
            <w:tab/>
          </w:r>
          <w:r>
            <w:fldChar w:fldCharType="begin"/>
          </w:r>
          <w:r>
            <w:instrText xml:space="preserve"> PAGEREF _Toc1527 </w:instrText>
          </w:r>
          <w:r>
            <w:fldChar w:fldCharType="separate"/>
          </w:r>
          <w:r>
            <w:t>38</w:t>
          </w:r>
          <w:r>
            <w:fldChar w:fldCharType="end"/>
          </w:r>
          <w:r>
            <w:fldChar w:fldCharType="end"/>
          </w:r>
        </w:p>
        <w:p>
          <w:pPr>
            <w:pStyle w:val="13"/>
            <w:tabs>
              <w:tab w:val="right" w:leader="dot" w:pos="8306"/>
            </w:tabs>
            <w:ind w:firstLine="420"/>
          </w:pPr>
          <w:r>
            <w:fldChar w:fldCharType="begin"/>
          </w:r>
          <w:r>
            <w:instrText xml:space="preserve"> HYPERLINK \l "_Toc24059" </w:instrText>
          </w:r>
          <w:r>
            <w:fldChar w:fldCharType="separate"/>
          </w:r>
          <w:r>
            <w:rPr>
              <w:rFonts w:hint="eastAsia"/>
            </w:rPr>
            <w:t>7.2资金来源与运用</w:t>
          </w:r>
          <w:r>
            <w:tab/>
          </w:r>
          <w:r>
            <w:fldChar w:fldCharType="begin"/>
          </w:r>
          <w:r>
            <w:instrText xml:space="preserve"> PAGEREF _Toc24059 </w:instrText>
          </w:r>
          <w:r>
            <w:fldChar w:fldCharType="separate"/>
          </w:r>
          <w:r>
            <w:t>38</w:t>
          </w:r>
          <w:r>
            <w:fldChar w:fldCharType="end"/>
          </w:r>
          <w:r>
            <w:fldChar w:fldCharType="end"/>
          </w:r>
        </w:p>
        <w:p>
          <w:pPr>
            <w:pStyle w:val="13"/>
            <w:tabs>
              <w:tab w:val="right" w:leader="dot" w:pos="8306"/>
            </w:tabs>
            <w:ind w:firstLine="420"/>
          </w:pPr>
          <w:r>
            <w:fldChar w:fldCharType="begin"/>
          </w:r>
          <w:r>
            <w:instrText xml:space="preserve"> HYPERLINK \l "_Toc24279" </w:instrText>
          </w:r>
          <w:r>
            <w:fldChar w:fldCharType="separate"/>
          </w:r>
          <w:r>
            <w:rPr>
              <w:rFonts w:hint="eastAsia"/>
            </w:rPr>
            <w:t>7.3</w:t>
          </w:r>
          <w:r>
            <w:t xml:space="preserve">财务预测 </w:t>
          </w:r>
          <w:r>
            <w:tab/>
          </w:r>
          <w:r>
            <w:fldChar w:fldCharType="begin"/>
          </w:r>
          <w:r>
            <w:instrText xml:space="preserve"> PAGEREF _Toc24279 </w:instrText>
          </w:r>
          <w:r>
            <w:fldChar w:fldCharType="separate"/>
          </w:r>
          <w:r>
            <w:t>39</w:t>
          </w:r>
          <w:r>
            <w:fldChar w:fldCharType="end"/>
          </w:r>
          <w:r>
            <w:fldChar w:fldCharType="end"/>
          </w:r>
        </w:p>
        <w:p>
          <w:pPr>
            <w:pStyle w:val="7"/>
            <w:tabs>
              <w:tab w:val="right" w:leader="dot" w:pos="8306"/>
            </w:tabs>
            <w:ind w:firstLine="420"/>
          </w:pPr>
          <w:r>
            <w:fldChar w:fldCharType="begin"/>
          </w:r>
          <w:r>
            <w:instrText xml:space="preserve"> HYPERLINK \l "_Toc1591" </w:instrText>
          </w:r>
          <w:r>
            <w:fldChar w:fldCharType="separate"/>
          </w:r>
          <w:r>
            <w:rPr>
              <w:rFonts w:hint="eastAsia"/>
            </w:rPr>
            <w:t>7.3.2</w:t>
          </w:r>
          <w:r>
            <w:t>投资收益预测</w:t>
          </w:r>
          <w:r>
            <w:tab/>
          </w:r>
          <w:r>
            <w:fldChar w:fldCharType="begin"/>
          </w:r>
          <w:r>
            <w:instrText xml:space="preserve"> PAGEREF _Toc1591 </w:instrText>
          </w:r>
          <w:r>
            <w:fldChar w:fldCharType="separate"/>
          </w:r>
          <w:r>
            <w:t>40</w:t>
          </w:r>
          <w:r>
            <w:fldChar w:fldCharType="end"/>
          </w:r>
          <w:r>
            <w:fldChar w:fldCharType="end"/>
          </w:r>
        </w:p>
        <w:p>
          <w:pPr>
            <w:pStyle w:val="7"/>
            <w:tabs>
              <w:tab w:val="right" w:leader="dot" w:pos="8306"/>
            </w:tabs>
            <w:ind w:firstLine="420"/>
          </w:pPr>
          <w:r>
            <w:fldChar w:fldCharType="begin"/>
          </w:r>
          <w:r>
            <w:instrText xml:space="preserve"> HYPERLINK \l "_Toc1069" </w:instrText>
          </w:r>
          <w:r>
            <w:fldChar w:fldCharType="separate"/>
          </w:r>
          <w:r>
            <w:rPr>
              <w:rFonts w:hint="eastAsia"/>
            </w:rPr>
            <w:t>7.3.3未来五年费用列支预算</w:t>
          </w:r>
          <w:r>
            <w:tab/>
          </w:r>
          <w:r>
            <w:fldChar w:fldCharType="begin"/>
          </w:r>
          <w:r>
            <w:instrText xml:space="preserve"> PAGEREF _Toc1069 </w:instrText>
          </w:r>
          <w:r>
            <w:fldChar w:fldCharType="separate"/>
          </w:r>
          <w:r>
            <w:t>40</w:t>
          </w:r>
          <w:r>
            <w:fldChar w:fldCharType="end"/>
          </w:r>
          <w:r>
            <w:fldChar w:fldCharType="end"/>
          </w:r>
        </w:p>
        <w:p>
          <w:pPr>
            <w:pStyle w:val="12"/>
            <w:tabs>
              <w:tab w:val="right" w:leader="dot" w:pos="8306"/>
            </w:tabs>
            <w:ind w:firstLine="420"/>
          </w:pPr>
          <w:r>
            <w:fldChar w:fldCharType="begin"/>
          </w:r>
          <w:r>
            <w:instrText xml:space="preserve"> HYPERLINK \l "_Toc6204" </w:instrText>
          </w:r>
          <w:r>
            <w:fldChar w:fldCharType="separate"/>
          </w:r>
          <w:r>
            <w:rPr>
              <w:rFonts w:hint="eastAsia"/>
            </w:rPr>
            <w:t>8  融资与退出</w:t>
          </w:r>
          <w:r>
            <w:tab/>
          </w:r>
          <w:r>
            <w:fldChar w:fldCharType="begin"/>
          </w:r>
          <w:r>
            <w:instrText xml:space="preserve"> PAGEREF _Toc6204 </w:instrText>
          </w:r>
          <w:r>
            <w:fldChar w:fldCharType="separate"/>
          </w:r>
          <w:r>
            <w:t>41</w:t>
          </w:r>
          <w:r>
            <w:fldChar w:fldCharType="end"/>
          </w:r>
          <w:r>
            <w:fldChar w:fldCharType="end"/>
          </w:r>
        </w:p>
        <w:p>
          <w:pPr>
            <w:pStyle w:val="13"/>
            <w:tabs>
              <w:tab w:val="right" w:leader="dot" w:pos="8306"/>
            </w:tabs>
            <w:ind w:firstLine="420"/>
          </w:pPr>
          <w:r>
            <w:fldChar w:fldCharType="begin"/>
          </w:r>
          <w:r>
            <w:instrText xml:space="preserve"> HYPERLINK \l "_Toc13226" </w:instrText>
          </w:r>
          <w:r>
            <w:fldChar w:fldCharType="separate"/>
          </w:r>
          <w:r>
            <w:rPr>
              <w:rFonts w:hint="eastAsia"/>
            </w:rPr>
            <w:t>8.1  开投资收益与风险分析</w:t>
          </w:r>
          <w:r>
            <w:tab/>
          </w:r>
          <w:r>
            <w:fldChar w:fldCharType="begin"/>
          </w:r>
          <w:r>
            <w:instrText xml:space="preserve"> PAGEREF _Toc13226 </w:instrText>
          </w:r>
          <w:r>
            <w:fldChar w:fldCharType="separate"/>
          </w:r>
          <w:r>
            <w:t>41</w:t>
          </w:r>
          <w:r>
            <w:fldChar w:fldCharType="end"/>
          </w:r>
          <w:r>
            <w:fldChar w:fldCharType="end"/>
          </w:r>
        </w:p>
        <w:p>
          <w:pPr>
            <w:pStyle w:val="7"/>
            <w:tabs>
              <w:tab w:val="right" w:leader="dot" w:pos="8306"/>
            </w:tabs>
            <w:ind w:firstLine="420"/>
          </w:pPr>
          <w:r>
            <w:fldChar w:fldCharType="begin"/>
          </w:r>
          <w:r>
            <w:instrText xml:space="preserve"> HYPERLINK \l "_Toc5694" </w:instrText>
          </w:r>
          <w:r>
            <w:fldChar w:fldCharType="separate"/>
          </w:r>
          <w:r>
            <w:rPr>
              <w:rFonts w:hint="eastAsia"/>
            </w:rPr>
            <w:t>8.1.1投资净现值</w:t>
          </w:r>
          <w:r>
            <w:t xml:space="preserve"> </w:t>
          </w:r>
          <w:r>
            <w:tab/>
          </w:r>
          <w:r>
            <w:fldChar w:fldCharType="begin"/>
          </w:r>
          <w:r>
            <w:instrText xml:space="preserve"> PAGEREF _Toc5694 </w:instrText>
          </w:r>
          <w:r>
            <w:fldChar w:fldCharType="separate"/>
          </w:r>
          <w:r>
            <w:t>41</w:t>
          </w:r>
          <w:r>
            <w:fldChar w:fldCharType="end"/>
          </w:r>
          <w:r>
            <w:fldChar w:fldCharType="end"/>
          </w:r>
        </w:p>
        <w:p>
          <w:pPr>
            <w:pStyle w:val="7"/>
            <w:tabs>
              <w:tab w:val="right" w:leader="dot" w:pos="8306"/>
            </w:tabs>
            <w:ind w:firstLine="420"/>
          </w:pPr>
          <w:r>
            <w:fldChar w:fldCharType="begin"/>
          </w:r>
          <w:r>
            <w:instrText xml:space="preserve"> HYPERLINK \l "_Toc23768" </w:instrText>
          </w:r>
          <w:r>
            <w:fldChar w:fldCharType="separate"/>
          </w:r>
          <w:r>
            <w:rPr>
              <w:rFonts w:hint="eastAsia"/>
            </w:rPr>
            <w:t>8.1.2投资净现值</w:t>
          </w:r>
          <w:r>
            <w:tab/>
          </w:r>
          <w:r>
            <w:fldChar w:fldCharType="begin"/>
          </w:r>
          <w:r>
            <w:instrText xml:space="preserve"> PAGEREF _Toc23768 </w:instrText>
          </w:r>
          <w:r>
            <w:fldChar w:fldCharType="separate"/>
          </w:r>
          <w:r>
            <w:t>42</w:t>
          </w:r>
          <w:r>
            <w:fldChar w:fldCharType="end"/>
          </w:r>
          <w:r>
            <w:fldChar w:fldCharType="end"/>
          </w:r>
        </w:p>
        <w:p>
          <w:pPr>
            <w:pStyle w:val="7"/>
            <w:tabs>
              <w:tab w:val="right" w:leader="dot" w:pos="8306"/>
            </w:tabs>
            <w:ind w:firstLine="420"/>
          </w:pPr>
          <w:r>
            <w:fldChar w:fldCharType="begin"/>
          </w:r>
          <w:r>
            <w:instrText xml:space="preserve"> HYPERLINK \l "_Toc22333" </w:instrText>
          </w:r>
          <w:r>
            <w:fldChar w:fldCharType="separate"/>
          </w:r>
          <w:r>
            <w:rPr>
              <w:rFonts w:hint="eastAsia"/>
            </w:rPr>
            <w:t>8.1.3内含报酬率</w:t>
          </w:r>
          <w:r>
            <w:tab/>
          </w:r>
          <w:r>
            <w:fldChar w:fldCharType="begin"/>
          </w:r>
          <w:r>
            <w:instrText xml:space="preserve"> PAGEREF _Toc22333 </w:instrText>
          </w:r>
          <w:r>
            <w:fldChar w:fldCharType="separate"/>
          </w:r>
          <w:r>
            <w:t>42</w:t>
          </w:r>
          <w:r>
            <w:fldChar w:fldCharType="end"/>
          </w:r>
          <w:r>
            <w:fldChar w:fldCharType="end"/>
          </w:r>
        </w:p>
        <w:p>
          <w:pPr>
            <w:pStyle w:val="7"/>
            <w:tabs>
              <w:tab w:val="right" w:leader="dot" w:pos="8306"/>
            </w:tabs>
            <w:ind w:firstLine="420"/>
          </w:pPr>
          <w:r>
            <w:fldChar w:fldCharType="begin"/>
          </w:r>
          <w:r>
            <w:instrText xml:space="preserve"> HYPERLINK \l "_Toc29159" </w:instrText>
          </w:r>
          <w:r>
            <w:fldChar w:fldCharType="separate"/>
          </w:r>
          <w:r>
            <w:rPr>
              <w:rFonts w:hint="eastAsia"/>
            </w:rPr>
            <w:t>8.1.4投资回收期</w:t>
          </w:r>
          <w:r>
            <w:tab/>
          </w:r>
          <w:r>
            <w:fldChar w:fldCharType="begin"/>
          </w:r>
          <w:r>
            <w:instrText xml:space="preserve"> PAGEREF _Toc29159 </w:instrText>
          </w:r>
          <w:r>
            <w:fldChar w:fldCharType="separate"/>
          </w:r>
          <w:r>
            <w:t>42</w:t>
          </w:r>
          <w:r>
            <w:fldChar w:fldCharType="end"/>
          </w:r>
          <w:r>
            <w:fldChar w:fldCharType="end"/>
          </w:r>
        </w:p>
        <w:p>
          <w:pPr>
            <w:pStyle w:val="7"/>
            <w:tabs>
              <w:tab w:val="right" w:leader="dot" w:pos="8306"/>
            </w:tabs>
            <w:ind w:firstLine="420"/>
          </w:pPr>
          <w:r>
            <w:fldChar w:fldCharType="begin"/>
          </w:r>
          <w:r>
            <w:instrText xml:space="preserve"> HYPERLINK \l "_Toc26381" </w:instrText>
          </w:r>
          <w:r>
            <w:fldChar w:fldCharType="separate"/>
          </w:r>
          <w:r>
            <w:rPr>
              <w:rFonts w:hint="eastAsia"/>
            </w:rPr>
            <w:t>8.1.5投资利润率</w:t>
          </w:r>
          <w:r>
            <w:tab/>
          </w:r>
          <w:r>
            <w:fldChar w:fldCharType="begin"/>
          </w:r>
          <w:r>
            <w:instrText xml:space="preserve"> PAGEREF _Toc26381 </w:instrText>
          </w:r>
          <w:r>
            <w:fldChar w:fldCharType="separate"/>
          </w:r>
          <w:r>
            <w:t>42</w:t>
          </w:r>
          <w:r>
            <w:fldChar w:fldCharType="end"/>
          </w:r>
          <w:r>
            <w:fldChar w:fldCharType="end"/>
          </w:r>
        </w:p>
        <w:p>
          <w:pPr>
            <w:pStyle w:val="13"/>
            <w:tabs>
              <w:tab w:val="right" w:leader="dot" w:pos="8306"/>
            </w:tabs>
            <w:ind w:firstLine="420"/>
          </w:pPr>
          <w:r>
            <w:fldChar w:fldCharType="begin"/>
          </w:r>
          <w:r>
            <w:instrText xml:space="preserve"> HYPERLINK \l "_Toc20506" </w:instrText>
          </w:r>
          <w:r>
            <w:fldChar w:fldCharType="separate"/>
          </w:r>
          <w:r>
            <w:rPr>
              <w:rFonts w:hint="eastAsia"/>
            </w:rPr>
            <w:t>8.2公司偿债能力分析</w:t>
          </w:r>
          <w:r>
            <w:tab/>
          </w:r>
          <w:r>
            <w:fldChar w:fldCharType="begin"/>
          </w:r>
          <w:r>
            <w:instrText xml:space="preserve"> PAGEREF _Toc20506 </w:instrText>
          </w:r>
          <w:r>
            <w:fldChar w:fldCharType="separate"/>
          </w:r>
          <w:r>
            <w:t>42</w:t>
          </w:r>
          <w:r>
            <w:fldChar w:fldCharType="end"/>
          </w:r>
          <w:r>
            <w:fldChar w:fldCharType="end"/>
          </w:r>
        </w:p>
        <w:p>
          <w:pPr>
            <w:pStyle w:val="13"/>
            <w:tabs>
              <w:tab w:val="right" w:leader="dot" w:pos="8306"/>
            </w:tabs>
            <w:ind w:firstLine="420"/>
          </w:pPr>
          <w:r>
            <w:fldChar w:fldCharType="begin"/>
          </w:r>
          <w:r>
            <w:instrText xml:space="preserve"> HYPERLINK \l "_Toc13220" </w:instrText>
          </w:r>
          <w:r>
            <w:fldChar w:fldCharType="separate"/>
          </w:r>
          <w:r>
            <w:rPr>
              <w:rFonts w:hint="eastAsia"/>
            </w:rPr>
            <w:t>8.3公司营运能力分析</w:t>
          </w:r>
          <w:r>
            <w:tab/>
          </w:r>
          <w:r>
            <w:fldChar w:fldCharType="begin"/>
          </w:r>
          <w:r>
            <w:instrText xml:space="preserve"> PAGEREF _Toc13220 </w:instrText>
          </w:r>
          <w:r>
            <w:fldChar w:fldCharType="separate"/>
          </w:r>
          <w:r>
            <w:t>43</w:t>
          </w:r>
          <w:r>
            <w:fldChar w:fldCharType="end"/>
          </w:r>
          <w:r>
            <w:fldChar w:fldCharType="end"/>
          </w:r>
        </w:p>
        <w:p>
          <w:pPr>
            <w:pStyle w:val="13"/>
            <w:tabs>
              <w:tab w:val="right" w:leader="dot" w:pos="8306"/>
            </w:tabs>
            <w:ind w:firstLine="420"/>
          </w:pPr>
          <w:r>
            <w:fldChar w:fldCharType="begin"/>
          </w:r>
          <w:r>
            <w:instrText xml:space="preserve"> HYPERLINK \l "_Toc22948" </w:instrText>
          </w:r>
          <w:r>
            <w:fldChar w:fldCharType="separate"/>
          </w:r>
          <w:r>
            <w:rPr>
              <w:rFonts w:hint="eastAsia"/>
            </w:rPr>
            <w:t>8.4公司盈利能力分析</w:t>
          </w:r>
          <w:r>
            <w:tab/>
          </w:r>
          <w:r>
            <w:fldChar w:fldCharType="begin"/>
          </w:r>
          <w:r>
            <w:instrText xml:space="preserve"> PAGEREF _Toc22948 </w:instrText>
          </w:r>
          <w:r>
            <w:fldChar w:fldCharType="separate"/>
          </w:r>
          <w:r>
            <w:t>43</w:t>
          </w:r>
          <w:r>
            <w:fldChar w:fldCharType="end"/>
          </w:r>
          <w:r>
            <w:fldChar w:fldCharType="end"/>
          </w:r>
        </w:p>
        <w:p>
          <w:pPr>
            <w:pStyle w:val="13"/>
            <w:tabs>
              <w:tab w:val="right" w:leader="dot" w:pos="8306"/>
            </w:tabs>
            <w:ind w:firstLine="420"/>
          </w:pPr>
          <w:r>
            <w:fldChar w:fldCharType="begin"/>
          </w:r>
          <w:r>
            <w:instrText xml:space="preserve"> HYPERLINK \l "_Toc5703" </w:instrText>
          </w:r>
          <w:r>
            <w:fldChar w:fldCharType="separate"/>
          </w:r>
          <w:r>
            <w:rPr>
              <w:rFonts w:hint="eastAsia"/>
            </w:rPr>
            <w:t>8.5财务报表</w:t>
          </w:r>
          <w:r>
            <w:tab/>
          </w:r>
          <w:r>
            <w:fldChar w:fldCharType="begin"/>
          </w:r>
          <w:r>
            <w:instrText xml:space="preserve"> PAGEREF _Toc5703 </w:instrText>
          </w:r>
          <w:r>
            <w:fldChar w:fldCharType="separate"/>
          </w:r>
          <w:r>
            <w:t>44</w:t>
          </w:r>
          <w:r>
            <w:fldChar w:fldCharType="end"/>
          </w:r>
          <w:r>
            <w:fldChar w:fldCharType="end"/>
          </w:r>
        </w:p>
        <w:p>
          <w:pPr>
            <w:pStyle w:val="7"/>
            <w:tabs>
              <w:tab w:val="right" w:leader="dot" w:pos="8306"/>
            </w:tabs>
            <w:ind w:firstLine="420"/>
          </w:pPr>
          <w:r>
            <w:fldChar w:fldCharType="begin"/>
          </w:r>
          <w:r>
            <w:instrText xml:space="preserve"> HYPERLINK \l "_Toc12933" </w:instrText>
          </w:r>
          <w:r>
            <w:fldChar w:fldCharType="separate"/>
          </w:r>
          <w:r>
            <w:rPr>
              <w:rFonts w:hint="eastAsia"/>
            </w:rPr>
            <w:t>8.5.1营业税及附加</w:t>
          </w:r>
          <w:r>
            <w:tab/>
          </w:r>
          <w:r>
            <w:fldChar w:fldCharType="begin"/>
          </w:r>
          <w:r>
            <w:instrText xml:space="preserve"> PAGEREF _Toc12933 </w:instrText>
          </w:r>
          <w:r>
            <w:fldChar w:fldCharType="separate"/>
          </w:r>
          <w:r>
            <w:t>44</w:t>
          </w:r>
          <w:r>
            <w:fldChar w:fldCharType="end"/>
          </w:r>
          <w:r>
            <w:fldChar w:fldCharType="end"/>
          </w:r>
        </w:p>
        <w:p>
          <w:pPr>
            <w:pStyle w:val="7"/>
            <w:tabs>
              <w:tab w:val="right" w:leader="dot" w:pos="8306"/>
            </w:tabs>
            <w:ind w:firstLine="420"/>
          </w:pPr>
          <w:r>
            <w:fldChar w:fldCharType="begin"/>
          </w:r>
          <w:r>
            <w:instrText xml:space="preserve"> HYPERLINK \l "_Toc4548" </w:instrText>
          </w:r>
          <w:r>
            <w:fldChar w:fldCharType="separate"/>
          </w:r>
          <w:r>
            <w:rPr>
              <w:rFonts w:hint="eastAsia"/>
            </w:rPr>
            <w:t>8.5.2现金流量表</w:t>
          </w:r>
          <w:r>
            <w:tab/>
          </w:r>
          <w:r>
            <w:fldChar w:fldCharType="begin"/>
          </w:r>
          <w:r>
            <w:instrText xml:space="preserve"> PAGEREF _Toc4548 </w:instrText>
          </w:r>
          <w:r>
            <w:fldChar w:fldCharType="separate"/>
          </w:r>
          <w:r>
            <w:t>45</w:t>
          </w:r>
          <w:r>
            <w:fldChar w:fldCharType="end"/>
          </w:r>
          <w:r>
            <w:fldChar w:fldCharType="end"/>
          </w:r>
        </w:p>
        <w:p>
          <w:pPr>
            <w:pStyle w:val="13"/>
            <w:tabs>
              <w:tab w:val="right" w:leader="dot" w:pos="8306"/>
            </w:tabs>
            <w:ind w:firstLine="420"/>
          </w:pPr>
          <w:r>
            <w:fldChar w:fldCharType="begin"/>
          </w:r>
          <w:r>
            <w:instrText xml:space="preserve"> HYPERLINK \l "_Toc4938" </w:instrText>
          </w:r>
          <w:r>
            <w:fldChar w:fldCharType="separate"/>
          </w:r>
          <w:r>
            <w:rPr>
              <w:rFonts w:hint="eastAsia"/>
            </w:rPr>
            <w:t>8.6资产负债表</w:t>
          </w:r>
          <w:r>
            <w:tab/>
          </w:r>
          <w:r>
            <w:fldChar w:fldCharType="begin"/>
          </w:r>
          <w:r>
            <w:instrText xml:space="preserve"> PAGEREF _Toc4938 </w:instrText>
          </w:r>
          <w:r>
            <w:fldChar w:fldCharType="separate"/>
          </w:r>
          <w:r>
            <w:t>46</w:t>
          </w:r>
          <w:r>
            <w:fldChar w:fldCharType="end"/>
          </w:r>
          <w:r>
            <w:fldChar w:fldCharType="end"/>
          </w:r>
        </w:p>
        <w:p>
          <w:pPr>
            <w:pStyle w:val="13"/>
            <w:tabs>
              <w:tab w:val="right" w:leader="dot" w:pos="8306"/>
            </w:tabs>
            <w:ind w:firstLine="420"/>
          </w:pPr>
          <w:r>
            <w:fldChar w:fldCharType="begin"/>
          </w:r>
          <w:r>
            <w:instrText xml:space="preserve"> HYPERLINK \l "_Toc15156" </w:instrText>
          </w:r>
          <w:r>
            <w:fldChar w:fldCharType="separate"/>
          </w:r>
          <w:r>
            <w:rPr>
              <w:rFonts w:hint="eastAsia"/>
            </w:rPr>
            <w:t>8.7融资决策</w:t>
          </w:r>
          <w:r>
            <w:tab/>
          </w:r>
          <w:r>
            <w:fldChar w:fldCharType="begin"/>
          </w:r>
          <w:r>
            <w:instrText xml:space="preserve"> PAGEREF _Toc15156 </w:instrText>
          </w:r>
          <w:r>
            <w:fldChar w:fldCharType="separate"/>
          </w:r>
          <w:r>
            <w:t>47</w:t>
          </w:r>
          <w:r>
            <w:fldChar w:fldCharType="end"/>
          </w:r>
          <w:r>
            <w:fldChar w:fldCharType="end"/>
          </w:r>
        </w:p>
        <w:p>
          <w:pPr>
            <w:pStyle w:val="12"/>
            <w:tabs>
              <w:tab w:val="right" w:leader="dot" w:pos="8306"/>
            </w:tabs>
            <w:ind w:firstLine="420"/>
          </w:pPr>
          <w:r>
            <w:fldChar w:fldCharType="begin"/>
          </w:r>
          <w:r>
            <w:instrText xml:space="preserve"> HYPERLINK \l "_Toc27345" </w:instrText>
          </w:r>
          <w:r>
            <w:fldChar w:fldCharType="separate"/>
          </w:r>
          <w:r>
            <w:rPr>
              <w:rFonts w:hint="eastAsia"/>
            </w:rPr>
            <w:t>9  风险分析及对策</w:t>
          </w:r>
          <w:r>
            <w:tab/>
          </w:r>
          <w:r>
            <w:fldChar w:fldCharType="begin"/>
          </w:r>
          <w:r>
            <w:instrText xml:space="preserve"> PAGEREF _Toc27345 </w:instrText>
          </w:r>
          <w:r>
            <w:fldChar w:fldCharType="separate"/>
          </w:r>
          <w:r>
            <w:t>48</w:t>
          </w:r>
          <w:r>
            <w:fldChar w:fldCharType="end"/>
          </w:r>
          <w:r>
            <w:fldChar w:fldCharType="end"/>
          </w:r>
        </w:p>
        <w:p>
          <w:pPr>
            <w:pStyle w:val="13"/>
            <w:tabs>
              <w:tab w:val="right" w:leader="dot" w:pos="8306"/>
            </w:tabs>
            <w:ind w:firstLine="420"/>
          </w:pPr>
          <w:r>
            <w:fldChar w:fldCharType="begin"/>
          </w:r>
          <w:r>
            <w:instrText xml:space="preserve"> HYPERLINK \l "_Toc23964" </w:instrText>
          </w:r>
          <w:r>
            <w:fldChar w:fldCharType="separate"/>
          </w:r>
          <w:r>
            <w:rPr>
              <w:rFonts w:hint="eastAsia"/>
            </w:rPr>
            <w:t>9.1  SWOT分析</w:t>
          </w:r>
          <w:r>
            <w:tab/>
          </w:r>
          <w:r>
            <w:fldChar w:fldCharType="begin"/>
          </w:r>
          <w:r>
            <w:instrText xml:space="preserve"> PAGEREF _Toc23964 </w:instrText>
          </w:r>
          <w:r>
            <w:fldChar w:fldCharType="separate"/>
          </w:r>
          <w:r>
            <w:t>48</w:t>
          </w:r>
          <w:r>
            <w:fldChar w:fldCharType="end"/>
          </w:r>
          <w:r>
            <w:fldChar w:fldCharType="end"/>
          </w:r>
        </w:p>
        <w:p>
          <w:pPr>
            <w:pStyle w:val="13"/>
            <w:tabs>
              <w:tab w:val="right" w:leader="dot" w:pos="8306"/>
            </w:tabs>
            <w:ind w:firstLine="420"/>
          </w:pPr>
          <w:r>
            <w:fldChar w:fldCharType="begin"/>
          </w:r>
          <w:r>
            <w:instrText xml:space="preserve"> HYPERLINK \l "_Toc22853" </w:instrText>
          </w:r>
          <w:r>
            <w:fldChar w:fldCharType="separate"/>
          </w:r>
          <w:r>
            <w:rPr>
              <w:rFonts w:hint="eastAsia"/>
            </w:rPr>
            <w:t>9.2 风险分析</w:t>
          </w:r>
          <w:r>
            <w:tab/>
          </w:r>
          <w:r>
            <w:fldChar w:fldCharType="begin"/>
          </w:r>
          <w:r>
            <w:instrText xml:space="preserve"> PAGEREF _Toc22853 </w:instrText>
          </w:r>
          <w:r>
            <w:fldChar w:fldCharType="separate"/>
          </w:r>
          <w:r>
            <w:t>49</w:t>
          </w:r>
          <w:r>
            <w:fldChar w:fldCharType="end"/>
          </w:r>
          <w:r>
            <w:fldChar w:fldCharType="end"/>
          </w:r>
        </w:p>
        <w:p>
          <w:pPr>
            <w:pStyle w:val="7"/>
            <w:tabs>
              <w:tab w:val="right" w:leader="dot" w:pos="8306"/>
            </w:tabs>
            <w:ind w:firstLine="420"/>
          </w:pPr>
          <w:r>
            <w:fldChar w:fldCharType="begin"/>
          </w:r>
          <w:r>
            <w:instrText xml:space="preserve"> HYPERLINK \l "_Toc8024" </w:instrText>
          </w:r>
          <w:r>
            <w:fldChar w:fldCharType="separate"/>
          </w:r>
          <w:r>
            <w:rPr>
              <w:rFonts w:hint="eastAsia"/>
            </w:rPr>
            <w:t>9.2.1 技术风险</w:t>
          </w:r>
          <w:r>
            <w:tab/>
          </w:r>
          <w:r>
            <w:fldChar w:fldCharType="begin"/>
          </w:r>
          <w:r>
            <w:instrText xml:space="preserve"> PAGEREF _Toc8024 </w:instrText>
          </w:r>
          <w:r>
            <w:fldChar w:fldCharType="separate"/>
          </w:r>
          <w:r>
            <w:t>49</w:t>
          </w:r>
          <w:r>
            <w:fldChar w:fldCharType="end"/>
          </w:r>
          <w:r>
            <w:fldChar w:fldCharType="end"/>
          </w:r>
        </w:p>
        <w:p>
          <w:pPr>
            <w:pStyle w:val="7"/>
            <w:tabs>
              <w:tab w:val="right" w:leader="dot" w:pos="8306"/>
            </w:tabs>
            <w:ind w:firstLine="420"/>
          </w:pPr>
          <w:r>
            <w:fldChar w:fldCharType="begin"/>
          </w:r>
          <w:r>
            <w:instrText xml:space="preserve"> HYPERLINK \l "_Toc16999" </w:instrText>
          </w:r>
          <w:r>
            <w:fldChar w:fldCharType="separate"/>
          </w:r>
          <w:r>
            <w:rPr>
              <w:rFonts w:hint="eastAsia"/>
            </w:rPr>
            <w:t>9.2.2 战略风险</w:t>
          </w:r>
          <w:r>
            <w:tab/>
          </w:r>
          <w:r>
            <w:fldChar w:fldCharType="begin"/>
          </w:r>
          <w:r>
            <w:instrText xml:space="preserve"> PAGEREF _Toc16999 </w:instrText>
          </w:r>
          <w:r>
            <w:fldChar w:fldCharType="separate"/>
          </w:r>
          <w:r>
            <w:t>50</w:t>
          </w:r>
          <w:r>
            <w:fldChar w:fldCharType="end"/>
          </w:r>
          <w:r>
            <w:fldChar w:fldCharType="end"/>
          </w:r>
        </w:p>
        <w:p>
          <w:pPr>
            <w:pStyle w:val="7"/>
            <w:tabs>
              <w:tab w:val="right" w:leader="dot" w:pos="8306"/>
            </w:tabs>
            <w:ind w:firstLine="420"/>
          </w:pPr>
          <w:r>
            <w:fldChar w:fldCharType="begin"/>
          </w:r>
          <w:r>
            <w:instrText xml:space="preserve"> HYPERLINK \l "_Toc22546" </w:instrText>
          </w:r>
          <w:r>
            <w:fldChar w:fldCharType="separate"/>
          </w:r>
          <w:r>
            <w:rPr>
              <w:rFonts w:hint="eastAsia"/>
            </w:rPr>
            <w:t>9.2.3 运营风险</w:t>
          </w:r>
          <w:r>
            <w:tab/>
          </w:r>
          <w:r>
            <w:fldChar w:fldCharType="begin"/>
          </w:r>
          <w:r>
            <w:instrText xml:space="preserve"> PAGEREF _Toc22546 </w:instrText>
          </w:r>
          <w:r>
            <w:fldChar w:fldCharType="separate"/>
          </w:r>
          <w:r>
            <w:t>50</w:t>
          </w:r>
          <w:r>
            <w:fldChar w:fldCharType="end"/>
          </w:r>
          <w:r>
            <w:fldChar w:fldCharType="end"/>
          </w:r>
        </w:p>
        <w:p>
          <w:pPr>
            <w:pStyle w:val="7"/>
            <w:tabs>
              <w:tab w:val="right" w:leader="dot" w:pos="8306"/>
            </w:tabs>
            <w:ind w:firstLine="420"/>
          </w:pPr>
          <w:r>
            <w:fldChar w:fldCharType="begin"/>
          </w:r>
          <w:r>
            <w:instrText xml:space="preserve"> HYPERLINK \l "_Toc15992" </w:instrText>
          </w:r>
          <w:r>
            <w:fldChar w:fldCharType="separate"/>
          </w:r>
          <w:r>
            <w:rPr>
              <w:rFonts w:hint="eastAsia"/>
            </w:rPr>
            <w:t>9.2.4 财务风险</w:t>
          </w:r>
          <w:r>
            <w:tab/>
          </w:r>
          <w:r>
            <w:fldChar w:fldCharType="begin"/>
          </w:r>
          <w:r>
            <w:instrText xml:space="preserve"> PAGEREF _Toc15992 </w:instrText>
          </w:r>
          <w:r>
            <w:fldChar w:fldCharType="separate"/>
          </w:r>
          <w:r>
            <w:t>50</w:t>
          </w:r>
          <w:r>
            <w:fldChar w:fldCharType="end"/>
          </w:r>
          <w:r>
            <w:fldChar w:fldCharType="end"/>
          </w:r>
        </w:p>
        <w:p>
          <w:pPr>
            <w:pStyle w:val="7"/>
            <w:tabs>
              <w:tab w:val="right" w:leader="dot" w:pos="8306"/>
            </w:tabs>
            <w:ind w:firstLine="420"/>
          </w:pPr>
          <w:r>
            <w:fldChar w:fldCharType="begin"/>
          </w:r>
          <w:r>
            <w:instrText xml:space="preserve"> HYPERLINK \l "_Toc26945" </w:instrText>
          </w:r>
          <w:r>
            <w:fldChar w:fldCharType="separate"/>
          </w:r>
          <w:r>
            <w:rPr>
              <w:rFonts w:hint="eastAsia"/>
            </w:rPr>
            <w:t>9.2.5 竞争风险</w:t>
          </w:r>
          <w:r>
            <w:tab/>
          </w:r>
          <w:r>
            <w:fldChar w:fldCharType="begin"/>
          </w:r>
          <w:r>
            <w:instrText xml:space="preserve"> PAGEREF _Toc26945 </w:instrText>
          </w:r>
          <w:r>
            <w:fldChar w:fldCharType="separate"/>
          </w:r>
          <w:r>
            <w:t>50</w:t>
          </w:r>
          <w:r>
            <w:fldChar w:fldCharType="end"/>
          </w:r>
          <w:r>
            <w:fldChar w:fldCharType="end"/>
          </w:r>
        </w:p>
        <w:p>
          <w:pPr>
            <w:pStyle w:val="12"/>
            <w:tabs>
              <w:tab w:val="right" w:leader="dot" w:pos="8306"/>
            </w:tabs>
            <w:ind w:firstLine="420"/>
          </w:pPr>
          <w:r>
            <w:fldChar w:fldCharType="begin"/>
          </w:r>
          <w:r>
            <w:instrText xml:space="preserve"> HYPERLINK \l "_Toc4711" </w:instrText>
          </w:r>
          <w:r>
            <w:fldChar w:fldCharType="separate"/>
          </w:r>
          <w:r>
            <w:t>10 投资人退出风险机制</w:t>
          </w:r>
          <w:r>
            <w:tab/>
          </w:r>
          <w:r>
            <w:fldChar w:fldCharType="begin"/>
          </w:r>
          <w:r>
            <w:instrText xml:space="preserve"> PAGEREF _Toc4711 </w:instrText>
          </w:r>
          <w:r>
            <w:fldChar w:fldCharType="separate"/>
          </w:r>
          <w:r>
            <w:t>51</w:t>
          </w:r>
          <w:r>
            <w:fldChar w:fldCharType="end"/>
          </w:r>
          <w:r>
            <w:fldChar w:fldCharType="end"/>
          </w:r>
        </w:p>
        <w:p>
          <w:pPr>
            <w:pStyle w:val="13"/>
            <w:tabs>
              <w:tab w:val="right" w:leader="dot" w:pos="8306"/>
            </w:tabs>
            <w:ind w:firstLine="420"/>
          </w:pPr>
          <w:r>
            <w:fldChar w:fldCharType="begin"/>
          </w:r>
          <w:r>
            <w:instrText xml:space="preserve"> HYPERLINK \l "_Toc4128" </w:instrText>
          </w:r>
          <w:r>
            <w:fldChar w:fldCharType="separate"/>
          </w:r>
          <w:r>
            <w:rPr>
              <w:rFonts w:hint="eastAsia"/>
            </w:rPr>
            <w:t>10.1 股份转让</w:t>
          </w:r>
          <w:r>
            <w:tab/>
          </w:r>
          <w:r>
            <w:fldChar w:fldCharType="begin"/>
          </w:r>
          <w:r>
            <w:instrText xml:space="preserve"> PAGEREF _Toc4128 </w:instrText>
          </w:r>
          <w:r>
            <w:fldChar w:fldCharType="separate"/>
          </w:r>
          <w:r>
            <w:t>51</w:t>
          </w:r>
          <w:r>
            <w:fldChar w:fldCharType="end"/>
          </w:r>
          <w:r>
            <w:fldChar w:fldCharType="end"/>
          </w:r>
        </w:p>
        <w:p>
          <w:pPr>
            <w:pStyle w:val="13"/>
            <w:tabs>
              <w:tab w:val="right" w:leader="dot" w:pos="8306"/>
            </w:tabs>
            <w:ind w:firstLine="420"/>
          </w:pPr>
          <w:r>
            <w:fldChar w:fldCharType="begin"/>
          </w:r>
          <w:r>
            <w:instrText xml:space="preserve"> HYPERLINK \l "_Toc2660" </w:instrText>
          </w:r>
          <w:r>
            <w:fldChar w:fldCharType="separate"/>
          </w:r>
          <w:r>
            <w:rPr>
              <w:rFonts w:hint="eastAsia"/>
            </w:rPr>
            <w:t>10.2 股票回购</w:t>
          </w:r>
          <w:r>
            <w:tab/>
          </w:r>
          <w:r>
            <w:fldChar w:fldCharType="begin"/>
          </w:r>
          <w:r>
            <w:instrText xml:space="preserve"> PAGEREF _Toc2660 </w:instrText>
          </w:r>
          <w:r>
            <w:fldChar w:fldCharType="separate"/>
          </w:r>
          <w:r>
            <w:t>51</w:t>
          </w:r>
          <w:r>
            <w:fldChar w:fldCharType="end"/>
          </w:r>
          <w:r>
            <w:fldChar w:fldCharType="end"/>
          </w:r>
        </w:p>
        <w:p>
          <w:pPr>
            <w:pStyle w:val="13"/>
            <w:tabs>
              <w:tab w:val="right" w:leader="dot" w:pos="8306"/>
            </w:tabs>
            <w:ind w:firstLine="420"/>
          </w:pPr>
          <w:r>
            <w:fldChar w:fldCharType="begin"/>
          </w:r>
          <w:r>
            <w:instrText xml:space="preserve"> HYPERLINK \l "_Toc25724" </w:instrText>
          </w:r>
          <w:r>
            <w:fldChar w:fldCharType="separate"/>
          </w:r>
          <w:r>
            <w:rPr>
              <w:rFonts w:hint="eastAsia"/>
            </w:rPr>
            <w:t xml:space="preserve">10.3 </w:t>
          </w:r>
          <w:r>
            <w:t>公司清算</w:t>
          </w:r>
          <w:r>
            <w:tab/>
          </w:r>
          <w:r>
            <w:fldChar w:fldCharType="begin"/>
          </w:r>
          <w:r>
            <w:instrText xml:space="preserve"> PAGEREF _Toc25724 </w:instrText>
          </w:r>
          <w:r>
            <w:fldChar w:fldCharType="separate"/>
          </w:r>
          <w:r>
            <w:t>51</w:t>
          </w:r>
          <w:r>
            <w:fldChar w:fldCharType="end"/>
          </w:r>
          <w:r>
            <w:fldChar w:fldCharType="end"/>
          </w:r>
        </w:p>
        <w:p>
          <w:pPr>
            <w:pStyle w:val="12"/>
            <w:tabs>
              <w:tab w:val="right" w:leader="dot" w:pos="8306"/>
            </w:tabs>
            <w:ind w:firstLine="420"/>
          </w:pPr>
          <w:r>
            <w:fldChar w:fldCharType="begin"/>
          </w:r>
          <w:r>
            <w:instrText xml:space="preserve"> HYPERLINK \l "_Toc20988" </w:instrText>
          </w:r>
          <w:r>
            <w:fldChar w:fldCharType="separate"/>
          </w:r>
          <w:r>
            <w:rPr>
              <w:rFonts w:hint="eastAsia"/>
            </w:rPr>
            <w:t>附录一</w:t>
          </w:r>
          <w:r>
            <w:rPr>
              <w:rFonts w:hint="eastAsia"/>
            </w:rPr>
            <w:fldChar w:fldCharType="end"/>
          </w:r>
          <w:r>
            <w:rPr>
              <w:rFonts w:hint="eastAsia" w:ascii="宋体" w:hAnsi="宋体"/>
            </w:rPr>
            <w:t xml:space="preserve"> </w:t>
          </w:r>
          <w:r>
            <w:fldChar w:fldCharType="begin"/>
          </w:r>
          <w:r>
            <w:instrText xml:space="preserve"> HYPERLINK \l "_Toc21204" </w:instrText>
          </w:r>
          <w:r>
            <w:fldChar w:fldCharType="separate"/>
          </w:r>
          <w:r>
            <w:rPr>
              <w:rFonts w:hint="eastAsia"/>
            </w:rPr>
            <w:t>参考文献</w:t>
          </w:r>
          <w:r>
            <w:tab/>
          </w:r>
          <w:r>
            <w:fldChar w:fldCharType="begin"/>
          </w:r>
          <w:r>
            <w:instrText xml:space="preserve"> PAGEREF _Toc21204 </w:instrText>
          </w:r>
          <w:r>
            <w:fldChar w:fldCharType="separate"/>
          </w:r>
          <w:r>
            <w:t>53</w:t>
          </w:r>
          <w:r>
            <w:fldChar w:fldCharType="end"/>
          </w:r>
          <w:r>
            <w:fldChar w:fldCharType="end"/>
          </w:r>
        </w:p>
        <w:p>
          <w:pPr>
            <w:pStyle w:val="12"/>
            <w:tabs>
              <w:tab w:val="right" w:leader="dot" w:pos="8306"/>
            </w:tabs>
            <w:ind w:firstLine="420"/>
          </w:pPr>
          <w:r>
            <w:fldChar w:fldCharType="begin"/>
          </w:r>
          <w:r>
            <w:instrText xml:space="preserve"> HYPERLINK \l "_Toc32304" </w:instrText>
          </w:r>
          <w:r>
            <w:fldChar w:fldCharType="separate"/>
          </w:r>
          <w:r>
            <w:rPr>
              <w:rFonts w:hint="eastAsia"/>
            </w:rPr>
            <w:t>附录二</w:t>
          </w:r>
          <w:r>
            <w:tab/>
          </w:r>
          <w:r>
            <w:fldChar w:fldCharType="begin"/>
          </w:r>
          <w:r>
            <w:instrText xml:space="preserve"> PAGEREF _Toc32304 </w:instrText>
          </w:r>
          <w:r>
            <w:fldChar w:fldCharType="separate"/>
          </w:r>
          <w:r>
            <w:t>54</w:t>
          </w:r>
          <w:r>
            <w:fldChar w:fldCharType="end"/>
          </w:r>
          <w:r>
            <w:fldChar w:fldCharType="end"/>
          </w:r>
        </w:p>
        <w:p>
          <w:pPr>
            <w:pStyle w:val="12"/>
            <w:tabs>
              <w:tab w:val="right" w:leader="dot" w:pos="8306"/>
            </w:tabs>
            <w:ind w:firstLine="420"/>
          </w:pPr>
          <w:r>
            <w:fldChar w:fldCharType="begin"/>
          </w:r>
          <w:r>
            <w:instrText xml:space="preserve"> HYPERLINK \l "_Toc5284" </w:instrText>
          </w:r>
          <w:r>
            <w:fldChar w:fldCharType="separate"/>
          </w:r>
          <w:r>
            <w:fldChar w:fldCharType="end"/>
          </w:r>
        </w:p>
        <w:p>
          <w:pPr>
            <w:pStyle w:val="46"/>
            <w:tabs>
              <w:tab w:val="right" w:leader="dot" w:pos="8306"/>
            </w:tabs>
            <w:ind w:left="840"/>
            <w:sectPr>
              <w:footerReference r:id="rId11" w:type="first"/>
              <w:footerReference r:id="rId10" w:type="default"/>
              <w:pgSz w:w="11906" w:h="16838"/>
              <w:pgMar w:top="1440" w:right="1800" w:bottom="1440" w:left="1800" w:header="851" w:footer="992" w:gutter="0"/>
              <w:cols w:space="425" w:num="1"/>
              <w:docGrid w:type="lines" w:linePitch="381" w:charSpace="0"/>
            </w:sectPr>
          </w:pPr>
          <w:r>
            <w:rPr>
              <w:rFonts w:ascii="宋体" w:hAnsi="宋体"/>
            </w:rPr>
            <w:fldChar w:fldCharType="end"/>
          </w:r>
        </w:p>
      </w:sdtContent>
    </w:sdt>
    <w:p>
      <w:pPr>
        <w:pStyle w:val="2"/>
        <w:ind w:firstLine="0" w:firstLineChars="0"/>
      </w:pPr>
      <w:bookmarkStart w:id="2" w:name="_Toc3081"/>
      <w:bookmarkStart w:id="3" w:name="_Toc8209"/>
      <w:bookmarkStart w:id="4" w:name="_Toc12969"/>
      <w:r>
        <w:rPr>
          <w:rFonts w:hint="eastAsia"/>
        </w:rPr>
        <w:t>1  执行总结</w:t>
      </w:r>
      <w:bookmarkEnd w:id="0"/>
      <w:bookmarkEnd w:id="1"/>
      <w:bookmarkEnd w:id="2"/>
      <w:bookmarkEnd w:id="3"/>
      <w:bookmarkEnd w:id="4"/>
    </w:p>
    <w:p>
      <w:pPr>
        <w:pStyle w:val="3"/>
        <w:numPr>
          <w:ilvl w:val="1"/>
          <w:numId w:val="1"/>
        </w:numPr>
        <w:ind w:firstLine="562"/>
      </w:pPr>
      <w:bookmarkStart w:id="5" w:name="_Toc512241113"/>
      <w:r>
        <w:rPr>
          <w:rFonts w:hint="eastAsia"/>
        </w:rPr>
        <w:t xml:space="preserve"> </w:t>
      </w:r>
      <w:bookmarkStart w:id="6" w:name="_Toc20424"/>
      <w:bookmarkStart w:id="7" w:name="_Toc31602"/>
      <w:bookmarkStart w:id="8" w:name="_Toc4019"/>
      <w:bookmarkStart w:id="9" w:name="_Toc10606"/>
      <w:r>
        <w:rPr>
          <w:rFonts w:hint="eastAsia"/>
        </w:rPr>
        <w:t>公司介绍</w:t>
      </w:r>
      <w:bookmarkEnd w:id="5"/>
      <w:bookmarkEnd w:id="6"/>
      <w:bookmarkEnd w:id="7"/>
      <w:bookmarkEnd w:id="8"/>
      <w:bookmarkEnd w:id="9"/>
    </w:p>
    <w:p>
      <w:pPr>
        <w:spacing w:line="480" w:lineRule="exact"/>
        <w:ind w:firstLine="560"/>
        <w:rPr>
          <w:rFonts w:eastAsia="楷体_GB2312" w:cs="Times New Roman"/>
          <w:sz w:val="28"/>
          <w:szCs w:val="28"/>
        </w:rPr>
      </w:pPr>
      <w:r>
        <w:rPr>
          <w:rFonts w:hint="eastAsia" w:eastAsia="楷体_GB2312" w:cs="Times New Roman"/>
          <w:sz w:val="28"/>
          <w:szCs w:val="28"/>
        </w:rPr>
        <w:t>公司简介</w:t>
      </w:r>
    </w:p>
    <w:p>
      <w:pPr>
        <w:spacing w:line="480" w:lineRule="exact"/>
        <w:ind w:firstLine="560"/>
        <w:rPr>
          <w:rFonts w:eastAsia="楷体_GB2312" w:cs="Times New Roman"/>
          <w:sz w:val="28"/>
          <w:szCs w:val="28"/>
        </w:rPr>
      </w:pPr>
      <w:r>
        <w:rPr>
          <w:rFonts w:hint="eastAsia" w:eastAsia="楷体_GB2312" w:cs="Times New Roman"/>
          <w:sz w:val="28"/>
          <w:szCs w:val="28"/>
        </w:rPr>
        <w:t>企业名称：私人定制有限责任公司</w:t>
      </w:r>
    </w:p>
    <w:p>
      <w:pPr>
        <w:spacing w:line="480" w:lineRule="exact"/>
        <w:ind w:firstLine="560"/>
        <w:rPr>
          <w:rFonts w:eastAsia="楷体_GB2312" w:cs="Times New Roman"/>
          <w:sz w:val="28"/>
          <w:szCs w:val="28"/>
        </w:rPr>
      </w:pPr>
      <w:r>
        <w:rPr>
          <w:rFonts w:hint="eastAsia" w:eastAsia="楷体_GB2312" w:cs="Times New Roman"/>
          <w:sz w:val="28"/>
          <w:szCs w:val="28"/>
        </w:rPr>
        <w:t>注册地址：未注册</w:t>
      </w:r>
    </w:p>
    <w:p>
      <w:pPr>
        <w:spacing w:line="480" w:lineRule="exact"/>
        <w:ind w:firstLine="560"/>
        <w:rPr>
          <w:rFonts w:eastAsia="楷体_GB2312" w:cs="Times New Roman"/>
          <w:sz w:val="28"/>
          <w:szCs w:val="28"/>
        </w:rPr>
      </w:pPr>
      <w:r>
        <w:rPr>
          <w:rFonts w:hint="eastAsia" w:eastAsia="楷体_GB2312" w:cs="Times New Roman"/>
          <w:sz w:val="28"/>
          <w:szCs w:val="28"/>
        </w:rPr>
        <w:t>创业团队：私人定制团队</w:t>
      </w:r>
    </w:p>
    <w:p>
      <w:pPr>
        <w:ind w:firstLine="560"/>
      </w:pPr>
      <w:r>
        <w:rPr>
          <w:rFonts w:hint="eastAsia" w:eastAsia="楷体_GB2312" w:cs="Times New Roman"/>
          <w:sz w:val="28"/>
          <w:szCs w:val="28"/>
        </w:rPr>
        <w:t xml:space="preserve">关 键 词：互联网+  物联网  私人定制  生活服务 </w:t>
      </w:r>
      <w:r>
        <w:rPr>
          <w:rFonts w:hint="eastAsia"/>
        </w:rPr>
        <w:t xml:space="preserve">   </w:t>
      </w:r>
    </w:p>
    <w:p>
      <w:pPr>
        <w:ind w:firstLine="560"/>
        <w:rPr>
          <w:rFonts w:eastAsia="楷体_GB2312" w:cs="Times New Roman"/>
          <w:sz w:val="28"/>
          <w:szCs w:val="28"/>
        </w:rPr>
      </w:pPr>
      <w:r>
        <w:rPr>
          <w:rFonts w:hint="eastAsia" w:eastAsia="楷体_GB2312" w:cs="Times New Roman"/>
          <w:sz w:val="28"/>
          <w:szCs w:val="28"/>
        </w:rPr>
        <w:t>“私人定制有限责任公司”是一家以私人定制、服务于高端人群为主，研发和维护为辅的盈利公司。私人定制有限责任公司的APP主要为高端人士与散落商家之间提供更方便有效的互动交流信息的软件，本公司将秉承“顾客至上”的宗旨，更好的服务于高端人群。</w:t>
      </w:r>
    </w:p>
    <w:p>
      <w:pPr>
        <w:pStyle w:val="3"/>
        <w:numPr>
          <w:ilvl w:val="1"/>
          <w:numId w:val="1"/>
        </w:numPr>
        <w:ind w:firstLine="562"/>
      </w:pPr>
      <w:bookmarkStart w:id="10" w:name="_Toc512241114"/>
      <w:r>
        <w:rPr>
          <w:rFonts w:hint="eastAsia"/>
        </w:rPr>
        <w:t xml:space="preserve"> </w:t>
      </w:r>
      <w:bookmarkStart w:id="11" w:name="_Toc12087"/>
      <w:bookmarkStart w:id="12" w:name="_Toc15556"/>
      <w:bookmarkStart w:id="13" w:name="_Toc14836"/>
      <w:bookmarkStart w:id="14" w:name="_Toc11908"/>
      <w:r>
        <w:rPr>
          <w:rFonts w:hint="eastAsia"/>
        </w:rPr>
        <w:t>公司产品介绍</w:t>
      </w:r>
      <w:bookmarkEnd w:id="11"/>
      <w:bookmarkEnd w:id="12"/>
      <w:bookmarkEnd w:id="13"/>
      <w:bookmarkEnd w:id="14"/>
    </w:p>
    <w:p>
      <w:pPr>
        <w:pStyle w:val="4"/>
        <w:ind w:firstLine="562"/>
      </w:pPr>
      <w:bookmarkStart w:id="15" w:name="_Toc30680"/>
      <w:bookmarkStart w:id="16" w:name="_Toc1907"/>
      <w:bookmarkStart w:id="17" w:name="_Toc17160"/>
      <w:bookmarkStart w:id="18" w:name="_Toc21164"/>
      <w:r>
        <w:rPr>
          <w:rFonts w:hint="eastAsia"/>
        </w:rPr>
        <w:t>1.2.1  私人定制 APP产品简介</w:t>
      </w:r>
      <w:bookmarkEnd w:id="15"/>
      <w:bookmarkEnd w:id="16"/>
      <w:bookmarkEnd w:id="17"/>
      <w:bookmarkEnd w:id="18"/>
    </w:p>
    <w:p>
      <w:pPr>
        <w:ind w:firstLine="560"/>
      </w:pPr>
      <w:r>
        <w:rPr>
          <w:rFonts w:hint="eastAsia" w:eastAsia="楷体_GB2312" w:cs="Times New Roman"/>
          <w:sz w:val="28"/>
          <w:szCs w:val="28"/>
        </w:rPr>
        <w:t>私人定制 APP是一款依托第三方平台（ios平台，Android平台），为高端人士与散落商家量身定做，针对高端人士与散落商家之间更方便有效的沟通互动交流信息，旨在收集散落商家资源，为商家牟取利益最大化，帮助高端人群定制独一无二的产品。</w:t>
      </w:r>
    </w:p>
    <w:p>
      <w:pPr>
        <w:pStyle w:val="4"/>
        <w:ind w:firstLine="562"/>
      </w:pPr>
      <w:bookmarkStart w:id="19" w:name="_Toc23676"/>
      <w:bookmarkStart w:id="20" w:name="_Toc7600"/>
      <w:bookmarkStart w:id="21" w:name="_Toc10349"/>
      <w:bookmarkStart w:id="22" w:name="_Toc23554"/>
      <w:r>
        <w:rPr>
          <w:rFonts w:hint="eastAsia"/>
        </w:rPr>
        <w:t>1.2.2  私人定制 APP宗旨</w:t>
      </w:r>
      <w:bookmarkEnd w:id="19"/>
      <w:bookmarkEnd w:id="20"/>
      <w:bookmarkEnd w:id="21"/>
      <w:bookmarkEnd w:id="22"/>
    </w:p>
    <w:p>
      <w:pPr>
        <w:ind w:firstLine="560"/>
        <w:rPr>
          <w:rFonts w:eastAsia="楷体_GB2312" w:cs="Times New Roman"/>
          <w:sz w:val="28"/>
          <w:szCs w:val="28"/>
        </w:rPr>
      </w:pPr>
      <w:r>
        <w:rPr>
          <w:rFonts w:hint="eastAsia" w:eastAsia="楷体_GB2312" w:cs="Times New Roman"/>
          <w:sz w:val="28"/>
          <w:szCs w:val="28"/>
        </w:rPr>
        <w:t>以“顾客至上”为宗旨，立志为高端人士以及散落商家打造专属物品的平台。</w:t>
      </w:r>
    </w:p>
    <w:p>
      <w:pPr>
        <w:pStyle w:val="4"/>
        <w:ind w:firstLine="562"/>
      </w:pPr>
      <w:bookmarkStart w:id="23" w:name="_Toc20321"/>
      <w:bookmarkStart w:id="24" w:name="_Toc21390"/>
      <w:bookmarkStart w:id="25" w:name="_Toc14447"/>
      <w:bookmarkStart w:id="26" w:name="_Toc28131"/>
      <w:r>
        <w:rPr>
          <w:rFonts w:hint="eastAsia"/>
        </w:rPr>
        <w:t>1.2.3  私人定制 图标</w:t>
      </w:r>
      <w:bookmarkEnd w:id="23"/>
      <w:bookmarkEnd w:id="24"/>
      <w:bookmarkEnd w:id="25"/>
      <w:bookmarkEnd w:id="26"/>
    </w:p>
    <w:p>
      <w:pPr>
        <w:spacing w:line="240" w:lineRule="auto"/>
        <w:ind w:firstLine="420"/>
        <w:jc w:val="center"/>
      </w:pPr>
      <w:r>
        <w:rPr>
          <w:rFonts w:hint="eastAsia"/>
        </w:rPr>
        <w:drawing>
          <wp:inline distT="0" distB="0" distL="114300" distR="114300">
            <wp:extent cx="1828800" cy="1828800"/>
            <wp:effectExtent l="0" t="0" r="0" b="0"/>
            <wp:docPr id="1" name="图片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logo"/>
                    <pic:cNvPicPr>
                      <a:picLocks noChangeAspect="1"/>
                    </pic:cNvPicPr>
                  </pic:nvPicPr>
                  <pic:blipFill>
                    <a:blip r:embed="rId17"/>
                    <a:stretch>
                      <a:fillRect/>
                    </a:stretch>
                  </pic:blipFill>
                  <pic:spPr>
                    <a:xfrm>
                      <a:off x="0" y="0"/>
                      <a:ext cx="1828800" cy="1828800"/>
                    </a:xfrm>
                    <a:prstGeom prst="rect">
                      <a:avLst/>
                    </a:prstGeom>
                  </pic:spPr>
                </pic:pic>
              </a:graphicData>
            </a:graphic>
          </wp:inline>
        </w:drawing>
      </w:r>
    </w:p>
    <w:p>
      <w:pPr>
        <w:spacing w:line="480" w:lineRule="exact"/>
        <w:ind w:firstLine="0" w:firstLineChars="0"/>
        <w:jc w:val="center"/>
        <w:rPr>
          <w:rFonts w:eastAsia="楷体_GB2312" w:cs="Times New Roman"/>
          <w:b/>
          <w:szCs w:val="21"/>
        </w:rPr>
      </w:pPr>
      <w:r>
        <w:rPr>
          <w:rFonts w:hint="eastAsia" w:eastAsia="楷体_GB2312" w:cs="Times New Roman"/>
          <w:b/>
          <w:szCs w:val="21"/>
        </w:rPr>
        <w:t>图1.2.3  APP图标</w:t>
      </w:r>
    </w:p>
    <w:p>
      <w:pPr>
        <w:pStyle w:val="4"/>
        <w:ind w:firstLine="562"/>
      </w:pPr>
      <w:bookmarkStart w:id="27" w:name="_Toc5778"/>
      <w:bookmarkStart w:id="28" w:name="_Toc27917"/>
      <w:bookmarkStart w:id="29" w:name="_Toc29692"/>
      <w:bookmarkStart w:id="30" w:name="_Toc10472"/>
      <w:r>
        <w:rPr>
          <w:rFonts w:hint="eastAsia"/>
        </w:rPr>
        <w:t>1.2.4  私人定制 APP 界面功能分析</w:t>
      </w:r>
      <w:bookmarkEnd w:id="27"/>
      <w:bookmarkEnd w:id="28"/>
      <w:bookmarkEnd w:id="29"/>
      <w:bookmarkEnd w:id="30"/>
    </w:p>
    <w:p>
      <w:pPr>
        <w:ind w:firstLine="560"/>
        <w:rPr>
          <w:rFonts w:eastAsia="楷体_GB2312" w:cs="Times New Roman"/>
          <w:sz w:val="28"/>
          <w:szCs w:val="28"/>
        </w:rPr>
      </w:pPr>
      <w:r>
        <w:rPr>
          <w:rFonts w:hint="eastAsia" w:eastAsia="楷体_GB2312" w:cs="Times New Roman"/>
          <w:sz w:val="28"/>
          <w:szCs w:val="28"/>
        </w:rPr>
        <w:t>私人定制App界面简化为六大模块：</w:t>
      </w:r>
    </w:p>
    <w:p>
      <w:pPr>
        <w:spacing w:line="240" w:lineRule="auto"/>
        <w:ind w:firstLine="420"/>
      </w:pPr>
      <w:r>
        <w:rPr>
          <w:rFonts w:hint="eastAsia"/>
        </w:rPr>
        <w:drawing>
          <wp:anchor distT="0" distB="0" distL="114300" distR="114300" simplePos="0" relativeHeight="251670528" behindDoc="0" locked="0" layoutInCell="1" allowOverlap="1">
            <wp:simplePos x="0" y="0"/>
            <wp:positionH relativeFrom="column">
              <wp:posOffset>1266825</wp:posOffset>
            </wp:positionH>
            <wp:positionV relativeFrom="paragraph">
              <wp:posOffset>116840</wp:posOffset>
            </wp:positionV>
            <wp:extent cx="3175000" cy="4643755"/>
            <wp:effectExtent l="0" t="0" r="6350" b="4445"/>
            <wp:wrapSquare wrapText="bothSides"/>
            <wp:docPr id="11" name="图片 11" descr="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首页"/>
                    <pic:cNvPicPr>
                      <a:picLocks noChangeAspect="1"/>
                    </pic:cNvPicPr>
                  </pic:nvPicPr>
                  <pic:blipFill>
                    <a:blip r:embed="rId18"/>
                    <a:stretch>
                      <a:fillRect/>
                    </a:stretch>
                  </pic:blipFill>
                  <pic:spPr>
                    <a:xfrm>
                      <a:off x="0" y="0"/>
                      <a:ext cx="3175000" cy="4643755"/>
                    </a:xfrm>
                    <a:prstGeom prst="rect">
                      <a:avLst/>
                    </a:prstGeom>
                  </pic:spPr>
                </pic:pic>
              </a:graphicData>
            </a:graphic>
          </wp:anchor>
        </w:drawing>
      </w: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0" w:firstLineChars="0"/>
      </w:pPr>
    </w:p>
    <w:p>
      <w:pPr>
        <w:ind w:firstLine="420"/>
        <w:jc w:val="center"/>
      </w:pPr>
    </w:p>
    <w:p>
      <w:pPr>
        <w:ind w:firstLine="420"/>
        <w:jc w:val="center"/>
      </w:pPr>
    </w:p>
    <w:p>
      <w:pPr>
        <w:ind w:firstLine="420"/>
        <w:jc w:val="center"/>
      </w:pPr>
    </w:p>
    <w:p>
      <w:pPr>
        <w:spacing w:line="480" w:lineRule="exact"/>
        <w:ind w:firstLine="0" w:firstLineChars="0"/>
        <w:jc w:val="center"/>
        <w:rPr>
          <w:rFonts w:eastAsia="楷体_GB2312" w:cs="Times New Roman"/>
          <w:b/>
          <w:szCs w:val="21"/>
        </w:rPr>
      </w:pPr>
      <w:r>
        <w:rPr>
          <w:rFonts w:hint="eastAsia" w:eastAsia="楷体_GB2312" w:cs="Times New Roman"/>
          <w:b/>
          <w:szCs w:val="21"/>
        </w:rPr>
        <w:t>图1.2.4  APP首页</w:t>
      </w:r>
    </w:p>
    <w:p>
      <w:pPr>
        <w:spacing w:line="480" w:lineRule="exact"/>
        <w:ind w:firstLine="0" w:firstLineChars="0"/>
        <w:jc w:val="center"/>
        <w:rPr>
          <w:rFonts w:eastAsia="楷体_GB2312" w:cs="Times New Roman"/>
          <w:b/>
          <w:szCs w:val="21"/>
        </w:rPr>
      </w:pPr>
    </w:p>
    <w:p>
      <w:pPr>
        <w:ind w:firstLine="560"/>
        <w:rPr>
          <w:rFonts w:eastAsia="楷体_GB2312" w:cs="Times New Roman"/>
          <w:sz w:val="28"/>
          <w:szCs w:val="28"/>
        </w:rPr>
      </w:pPr>
      <w:r>
        <w:rPr>
          <w:rFonts w:hint="eastAsia" w:eastAsia="楷体_GB2312" w:cs="Times New Roman"/>
          <w:sz w:val="28"/>
          <w:szCs w:val="28"/>
        </w:rPr>
        <w:t>（1）用户注册/登录界面</w:t>
      </w:r>
    </w:p>
    <w:p>
      <w:pPr>
        <w:ind w:firstLine="560"/>
        <w:rPr>
          <w:rFonts w:eastAsia="楷体_GB2312" w:cs="Times New Roman"/>
          <w:sz w:val="28"/>
          <w:szCs w:val="28"/>
        </w:rPr>
      </w:pPr>
      <w:r>
        <w:rPr>
          <w:rFonts w:hint="eastAsia" w:eastAsia="楷体_GB2312" w:cs="Times New Roman"/>
          <w:sz w:val="28"/>
          <w:szCs w:val="28"/>
        </w:rPr>
        <w:t>私人定制 APP被下载后，用户可根据界面信息选择注册（手机号注册/邮箱注册），填写完基础信息后即可成为应用的在线用户。完成注册的用户在首次登录时可选择“记住密码”，日后可免密自动登录。</w:t>
      </w:r>
    </w:p>
    <w:p>
      <w:pPr>
        <w:ind w:firstLine="560"/>
        <w:rPr>
          <w:rFonts w:eastAsia="楷体_GB2312" w:cs="Times New Roman"/>
          <w:sz w:val="28"/>
          <w:szCs w:val="28"/>
        </w:rPr>
      </w:pPr>
    </w:p>
    <w:p>
      <w:pPr>
        <w:spacing w:line="240" w:lineRule="auto"/>
        <w:ind w:firstLine="420"/>
      </w:pPr>
      <w:r>
        <w:rPr>
          <w:rFonts w:hint="eastAsia"/>
        </w:rPr>
        <w:drawing>
          <wp:inline distT="0" distB="0" distL="114300" distR="114300">
            <wp:extent cx="2240280" cy="3424555"/>
            <wp:effectExtent l="0" t="0" r="7620" b="4445"/>
            <wp:docPr id="4" name="图片 4" descr="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登录"/>
                    <pic:cNvPicPr>
                      <a:picLocks noChangeAspect="1"/>
                    </pic:cNvPicPr>
                  </pic:nvPicPr>
                  <pic:blipFill>
                    <a:blip r:embed="rId19"/>
                    <a:stretch>
                      <a:fillRect/>
                    </a:stretch>
                  </pic:blipFill>
                  <pic:spPr>
                    <a:xfrm>
                      <a:off x="0" y="0"/>
                      <a:ext cx="2240280" cy="3424555"/>
                    </a:xfrm>
                    <a:prstGeom prst="rect">
                      <a:avLst/>
                    </a:prstGeom>
                  </pic:spPr>
                </pic:pic>
              </a:graphicData>
            </a:graphic>
          </wp:inline>
        </w:drawing>
      </w:r>
      <w:r>
        <w:rPr>
          <w:rFonts w:hint="eastAsia"/>
        </w:rPr>
        <w:t xml:space="preserve">      </w:t>
      </w:r>
      <w:r>
        <w:rPr>
          <w:rFonts w:hint="eastAsia"/>
        </w:rPr>
        <w:drawing>
          <wp:inline distT="0" distB="0" distL="114300" distR="114300">
            <wp:extent cx="2124075" cy="3449320"/>
            <wp:effectExtent l="0" t="0" r="9525" b="17780"/>
            <wp:docPr id="5" name="图片 5" descr="二次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二次登录"/>
                    <pic:cNvPicPr>
                      <a:picLocks noChangeAspect="1"/>
                    </pic:cNvPicPr>
                  </pic:nvPicPr>
                  <pic:blipFill>
                    <a:blip r:embed="rId20"/>
                    <a:stretch>
                      <a:fillRect/>
                    </a:stretch>
                  </pic:blipFill>
                  <pic:spPr>
                    <a:xfrm>
                      <a:off x="0" y="0"/>
                      <a:ext cx="2124075" cy="3449320"/>
                    </a:xfrm>
                    <a:prstGeom prst="rect">
                      <a:avLst/>
                    </a:prstGeom>
                  </pic:spPr>
                </pic:pic>
              </a:graphicData>
            </a:graphic>
          </wp:inline>
        </w:drawing>
      </w:r>
    </w:p>
    <w:p>
      <w:pPr>
        <w:spacing w:line="480" w:lineRule="exact"/>
        <w:ind w:firstLine="0" w:firstLineChars="0"/>
        <w:jc w:val="center"/>
        <w:rPr>
          <w:rFonts w:eastAsia="楷体_GB2312" w:cs="Times New Roman"/>
          <w:b/>
          <w:szCs w:val="21"/>
        </w:rPr>
      </w:pPr>
      <w:r>
        <w:rPr>
          <w:rFonts w:hint="eastAsia" w:eastAsia="楷体_GB2312" w:cs="Times New Roman"/>
          <w:b/>
          <w:szCs w:val="21"/>
        </w:rPr>
        <w:t>图1.2.4  一次登录界面（图左）和二次登录界面（图右）</w:t>
      </w:r>
    </w:p>
    <w:p>
      <w:pPr>
        <w:ind w:firstLine="560"/>
        <w:rPr>
          <w:rFonts w:eastAsia="楷体_GB2312" w:cs="Times New Roman"/>
          <w:sz w:val="28"/>
          <w:szCs w:val="28"/>
        </w:rPr>
      </w:pPr>
    </w:p>
    <w:p>
      <w:pPr>
        <w:ind w:firstLine="560"/>
        <w:rPr>
          <w:rFonts w:eastAsia="楷体_GB2312" w:cs="Times New Roman"/>
          <w:sz w:val="28"/>
          <w:szCs w:val="28"/>
        </w:rPr>
      </w:pPr>
    </w:p>
    <w:p>
      <w:pPr>
        <w:ind w:firstLine="560"/>
        <w:rPr>
          <w:rFonts w:eastAsia="楷体_GB2312" w:cs="Times New Roman"/>
          <w:sz w:val="28"/>
          <w:szCs w:val="28"/>
        </w:rPr>
      </w:pPr>
      <w:r>
        <w:rPr>
          <w:rFonts w:hint="eastAsia" w:eastAsia="楷体_GB2312" w:cs="Times New Roman"/>
          <w:sz w:val="28"/>
          <w:szCs w:val="28"/>
        </w:rPr>
        <w:t>（2）功能分类区</w:t>
      </w:r>
    </w:p>
    <w:p>
      <w:pPr>
        <w:ind w:firstLine="560"/>
        <w:rPr>
          <w:rFonts w:eastAsia="楷体_GB2312" w:cs="Times New Roman"/>
          <w:sz w:val="28"/>
          <w:szCs w:val="28"/>
        </w:rPr>
      </w:pPr>
      <w:r>
        <w:rPr>
          <w:rFonts w:hint="eastAsia" w:eastAsia="楷体_GB2312" w:cs="Times New Roman"/>
          <w:sz w:val="28"/>
          <w:szCs w:val="28"/>
        </w:rPr>
        <w:t>该功能实现自主定位顾客位置，智能选择附近商家，为顾客精选优质商家进行服务，根据顾客的浏览记录，智能挑选出符合商家自主定制的优质商家，界面设有搜索区域，生鲜区域，服饰区域，美食区域，家装区域，定制到家，领券区域，会员区域，个人信息。用户通过首次登陆，先由系统定位，再根据顾客要求选择出需要定制的物品，随后系统先优选出附近商家，由顾客自行挑选商家进行定制，旨在整合各地散落的优质商家，为顾客提供最优良的服务，打破商品样式单一没有新意的难题，为高端人群制造属于自己的独特物品。</w:t>
      </w:r>
    </w:p>
    <w:p>
      <w:pPr>
        <w:ind w:firstLine="560"/>
        <w:rPr>
          <w:rFonts w:eastAsia="楷体_GB2312" w:cs="Times New Roman"/>
          <w:sz w:val="28"/>
          <w:szCs w:val="28"/>
        </w:rPr>
      </w:pPr>
    </w:p>
    <w:p>
      <w:pPr>
        <w:ind w:firstLine="560"/>
        <w:rPr>
          <w:rFonts w:eastAsia="楷体_GB2312" w:cs="Times New Roman"/>
          <w:sz w:val="28"/>
          <w:szCs w:val="28"/>
        </w:rPr>
      </w:pPr>
      <w:r>
        <w:rPr>
          <w:rFonts w:hint="eastAsia" w:eastAsia="楷体_GB2312" w:cs="Times New Roman"/>
          <w:sz w:val="28"/>
          <w:szCs w:val="28"/>
        </w:rPr>
        <w:t>（3）专属定制区域</w:t>
      </w:r>
    </w:p>
    <w:p>
      <w:pPr>
        <w:ind w:firstLine="560"/>
        <w:rPr>
          <w:rFonts w:eastAsia="楷体_GB2312" w:cs="Times New Roman"/>
          <w:sz w:val="28"/>
          <w:szCs w:val="28"/>
        </w:rPr>
      </w:pPr>
      <w:r>
        <w:rPr>
          <w:rFonts w:hint="eastAsia" w:eastAsia="楷体_GB2312" w:cs="Times New Roman"/>
          <w:sz w:val="28"/>
          <w:szCs w:val="28"/>
        </w:rPr>
        <w:t>目前市场上现有的私人定制APP功能单一，教学能力有限，仅能满足某些商品定制的需要，不能真正用于一般情况下的商品定制。该功能既能常用商品的私人定制，同时还能在搜索区域输入想要的商品后，根据用户的自主需求选择，自动搜索与输入内容所对应的生产商家，这不仅给高端用户提供了一个广泛搜索的平台，还为广大的散落商家提供了一个在主体生产下提高自身利润的平台。</w:t>
      </w:r>
    </w:p>
    <w:p>
      <w:pPr>
        <w:ind w:firstLine="560"/>
      </w:pPr>
      <w:r>
        <w:rPr>
          <w:rFonts w:hint="eastAsia" w:eastAsia="楷体_GB2312" w:cs="Times New Roman"/>
          <w:sz w:val="28"/>
          <w:szCs w:val="28"/>
        </w:rPr>
        <w:t>同时，在此技术基础上，用户可以使用APP随时随地定制商品，打破学习商家的各种限制，有利于顾客自主选择优质商家。凡是经过注册的用户也可自己上传自主构思的商品，经后台审核通过后，也可作为成功定制视频/图片。用户可以收藏或者下载自己喜爱、感兴趣的视频/图片。</w:t>
      </w:r>
    </w:p>
    <w:p>
      <w:pPr>
        <w:ind w:firstLine="560"/>
        <w:rPr>
          <w:rFonts w:eastAsia="楷体_GB2312" w:cs="Times New Roman"/>
          <w:sz w:val="28"/>
          <w:szCs w:val="28"/>
        </w:rPr>
      </w:pPr>
    </w:p>
    <w:p>
      <w:pPr>
        <w:ind w:firstLine="560"/>
        <w:rPr>
          <w:rFonts w:eastAsia="楷体_GB2312" w:cs="Times New Roman"/>
          <w:sz w:val="28"/>
          <w:szCs w:val="28"/>
        </w:rPr>
      </w:pPr>
      <w:r>
        <w:rPr>
          <w:rFonts w:hint="eastAsia" w:eastAsia="楷体_GB2312" w:cs="Times New Roman"/>
          <w:sz w:val="28"/>
          <w:szCs w:val="28"/>
        </w:rPr>
        <w:t>（4）场景选择区</w:t>
      </w:r>
    </w:p>
    <w:p>
      <w:pPr>
        <w:ind w:firstLine="560"/>
        <w:rPr>
          <w:rFonts w:eastAsia="楷体_GB2312" w:cs="Times New Roman"/>
          <w:sz w:val="28"/>
          <w:szCs w:val="28"/>
        </w:rPr>
      </w:pPr>
      <w:r>
        <w:rPr>
          <w:rFonts w:hint="eastAsia" w:eastAsia="楷体_GB2312" w:cs="Times New Roman"/>
          <w:sz w:val="28"/>
          <w:szCs w:val="28"/>
        </w:rPr>
        <w:t>为了给用户提供一个更为便捷的用户体验，该APP特添加了“场景选择”功能，其中场景包括茶园、鱼塘、果园、陶瓷生产厂家、服装生产厂商，当用户所处以上五种场景时，用户可以根据实际情况来选择场景，详情简述如下：</w:t>
      </w:r>
    </w:p>
    <w:p>
      <w:pPr>
        <w:ind w:firstLine="560"/>
        <w:rPr>
          <w:rFonts w:eastAsia="楷体_GB2312" w:cs="Times New Roman"/>
          <w:sz w:val="28"/>
          <w:szCs w:val="28"/>
        </w:rPr>
      </w:pPr>
      <w:r>
        <w:rPr>
          <w:rFonts w:hint="eastAsia" w:eastAsia="楷体_GB2312" w:cs="Times New Roman"/>
          <w:sz w:val="28"/>
          <w:szCs w:val="28"/>
        </w:rPr>
        <w:t>茶园：定制季节茶叶、定制茶叶火候等；</w:t>
      </w:r>
    </w:p>
    <w:p>
      <w:pPr>
        <w:ind w:firstLine="560"/>
        <w:rPr>
          <w:rFonts w:eastAsia="楷体_GB2312" w:cs="Times New Roman"/>
          <w:sz w:val="28"/>
          <w:szCs w:val="28"/>
        </w:rPr>
      </w:pPr>
      <w:r>
        <w:rPr>
          <w:rFonts w:hint="eastAsia" w:eastAsia="楷体_GB2312" w:cs="Times New Roman"/>
          <w:sz w:val="28"/>
          <w:szCs w:val="28"/>
        </w:rPr>
        <w:t>鱼塘：定制应季海产品等；</w:t>
      </w:r>
    </w:p>
    <w:p>
      <w:pPr>
        <w:ind w:firstLine="560"/>
        <w:rPr>
          <w:rFonts w:eastAsia="楷体_GB2312" w:cs="Times New Roman"/>
          <w:sz w:val="28"/>
          <w:szCs w:val="28"/>
        </w:rPr>
      </w:pPr>
      <w:r>
        <w:rPr>
          <w:rFonts w:hint="eastAsia" w:eastAsia="楷体_GB2312" w:cs="Times New Roman"/>
          <w:sz w:val="28"/>
          <w:szCs w:val="28"/>
        </w:rPr>
        <w:t>果园：定制应季或不应季果品等；</w:t>
      </w:r>
    </w:p>
    <w:p>
      <w:pPr>
        <w:ind w:firstLine="560"/>
        <w:rPr>
          <w:rFonts w:eastAsia="楷体_GB2312" w:cs="Times New Roman"/>
          <w:sz w:val="28"/>
          <w:szCs w:val="28"/>
        </w:rPr>
      </w:pPr>
      <w:r>
        <w:rPr>
          <w:rFonts w:hint="eastAsia" w:eastAsia="楷体_GB2312" w:cs="Times New Roman"/>
          <w:sz w:val="28"/>
          <w:szCs w:val="28"/>
        </w:rPr>
        <w:t>陶瓷生产厂家：定制花纹等；</w:t>
      </w:r>
    </w:p>
    <w:p>
      <w:pPr>
        <w:ind w:firstLine="560"/>
        <w:rPr>
          <w:rFonts w:eastAsia="楷体_GB2312" w:cs="Times New Roman"/>
          <w:sz w:val="28"/>
          <w:szCs w:val="28"/>
        </w:rPr>
      </w:pPr>
      <w:r>
        <w:rPr>
          <w:rFonts w:hint="eastAsia" w:eastAsia="楷体_GB2312" w:cs="Times New Roman"/>
          <w:sz w:val="28"/>
          <w:szCs w:val="28"/>
        </w:rPr>
        <w:t>服装生产厂商：定制服装样式、花纹、大小等。</w:t>
      </w:r>
    </w:p>
    <w:p>
      <w:pPr>
        <w:spacing w:line="240" w:lineRule="auto"/>
        <w:ind w:firstLine="560"/>
        <w:jc w:val="center"/>
        <w:rPr>
          <w:rFonts w:eastAsia="楷体_GB2312" w:cs="Times New Roman"/>
          <w:sz w:val="28"/>
          <w:szCs w:val="28"/>
        </w:rPr>
      </w:pPr>
    </w:p>
    <w:p>
      <w:pPr>
        <w:ind w:firstLine="560"/>
        <w:rPr>
          <w:rFonts w:eastAsia="楷体_GB2312" w:cs="Times New Roman"/>
          <w:sz w:val="28"/>
          <w:szCs w:val="28"/>
        </w:rPr>
      </w:pPr>
    </w:p>
    <w:p>
      <w:pPr>
        <w:ind w:firstLine="560"/>
        <w:rPr>
          <w:rFonts w:eastAsia="楷体_GB2312" w:cs="Times New Roman"/>
          <w:sz w:val="28"/>
          <w:szCs w:val="28"/>
        </w:rPr>
      </w:pPr>
    </w:p>
    <w:p>
      <w:pPr>
        <w:ind w:firstLine="560"/>
        <w:rPr>
          <w:rFonts w:eastAsia="楷体_GB2312" w:cs="Times New Roman"/>
          <w:sz w:val="28"/>
          <w:szCs w:val="28"/>
        </w:rPr>
      </w:pPr>
    </w:p>
    <w:p>
      <w:pPr>
        <w:ind w:firstLine="560"/>
        <w:rPr>
          <w:rFonts w:eastAsia="楷体_GB2312" w:cs="Times New Roman"/>
          <w:sz w:val="28"/>
          <w:szCs w:val="28"/>
        </w:rPr>
      </w:pPr>
    </w:p>
    <w:p>
      <w:pPr>
        <w:ind w:firstLine="560"/>
        <w:rPr>
          <w:rFonts w:eastAsia="楷体_GB2312" w:cs="Times New Roman"/>
          <w:sz w:val="28"/>
          <w:szCs w:val="28"/>
        </w:rPr>
      </w:pPr>
    </w:p>
    <w:p>
      <w:pPr>
        <w:ind w:firstLine="560"/>
        <w:rPr>
          <w:rFonts w:eastAsia="楷体_GB2312" w:cs="Times New Roman"/>
          <w:sz w:val="28"/>
          <w:szCs w:val="28"/>
        </w:rPr>
      </w:pPr>
    </w:p>
    <w:p>
      <w:pPr>
        <w:ind w:firstLine="420"/>
        <w:rPr>
          <w:rFonts w:eastAsia="楷体_GB2312" w:cs="Times New Roman"/>
          <w:sz w:val="28"/>
          <w:szCs w:val="28"/>
        </w:rPr>
      </w:pPr>
      <w:r>
        <w:rPr>
          <w:rFonts w:hint="eastAsia"/>
        </w:rPr>
        <w:drawing>
          <wp:anchor distT="0" distB="0" distL="114300" distR="114300" simplePos="0" relativeHeight="251667456" behindDoc="0" locked="0" layoutInCell="1" allowOverlap="1">
            <wp:simplePos x="0" y="0"/>
            <wp:positionH relativeFrom="column">
              <wp:posOffset>743585</wp:posOffset>
            </wp:positionH>
            <wp:positionV relativeFrom="paragraph">
              <wp:posOffset>111125</wp:posOffset>
            </wp:positionV>
            <wp:extent cx="3665220" cy="4551045"/>
            <wp:effectExtent l="0" t="0" r="11430" b="1905"/>
            <wp:wrapSquare wrapText="bothSides"/>
            <wp:docPr id="6" name="图片 6" descr="场景选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场景选择"/>
                    <pic:cNvPicPr>
                      <a:picLocks noChangeAspect="1"/>
                    </pic:cNvPicPr>
                  </pic:nvPicPr>
                  <pic:blipFill>
                    <a:blip r:embed="rId21"/>
                    <a:stretch>
                      <a:fillRect/>
                    </a:stretch>
                  </pic:blipFill>
                  <pic:spPr>
                    <a:xfrm>
                      <a:off x="0" y="0"/>
                      <a:ext cx="3665220" cy="4551045"/>
                    </a:xfrm>
                    <a:prstGeom prst="rect">
                      <a:avLst/>
                    </a:prstGeom>
                  </pic:spPr>
                </pic:pic>
              </a:graphicData>
            </a:graphic>
          </wp:anchor>
        </w:drawing>
      </w:r>
    </w:p>
    <w:p>
      <w:pPr>
        <w:ind w:firstLine="0" w:firstLineChars="0"/>
        <w:rPr>
          <w:rFonts w:eastAsia="楷体_GB2312" w:cs="Times New Roman"/>
          <w:sz w:val="28"/>
          <w:szCs w:val="28"/>
        </w:rPr>
      </w:pPr>
    </w:p>
    <w:p>
      <w:pPr>
        <w:ind w:firstLine="560"/>
        <w:rPr>
          <w:rFonts w:eastAsia="楷体_GB2312" w:cs="Times New Roman"/>
          <w:sz w:val="28"/>
          <w:szCs w:val="28"/>
        </w:rPr>
      </w:pPr>
    </w:p>
    <w:p>
      <w:pPr>
        <w:ind w:firstLine="560"/>
        <w:rPr>
          <w:rFonts w:eastAsia="楷体_GB2312" w:cs="Times New Roman"/>
          <w:sz w:val="28"/>
          <w:szCs w:val="28"/>
        </w:rPr>
      </w:pPr>
    </w:p>
    <w:p>
      <w:pPr>
        <w:ind w:firstLine="560"/>
        <w:rPr>
          <w:rFonts w:eastAsia="楷体_GB2312" w:cs="Times New Roman"/>
          <w:sz w:val="28"/>
          <w:szCs w:val="28"/>
        </w:rPr>
      </w:pPr>
    </w:p>
    <w:p>
      <w:pPr>
        <w:ind w:firstLine="560"/>
        <w:rPr>
          <w:rFonts w:eastAsia="楷体_GB2312" w:cs="Times New Roman"/>
          <w:sz w:val="28"/>
          <w:szCs w:val="28"/>
        </w:rPr>
      </w:pPr>
    </w:p>
    <w:p>
      <w:pPr>
        <w:ind w:firstLine="560"/>
        <w:rPr>
          <w:rFonts w:eastAsia="楷体_GB2312" w:cs="Times New Roman"/>
          <w:sz w:val="28"/>
          <w:szCs w:val="28"/>
        </w:rPr>
      </w:pPr>
    </w:p>
    <w:p>
      <w:pPr>
        <w:spacing w:line="480" w:lineRule="exact"/>
        <w:ind w:firstLine="0" w:firstLineChars="0"/>
        <w:rPr>
          <w:rFonts w:eastAsia="楷体_GB2312" w:cs="Times New Roman"/>
          <w:b/>
          <w:szCs w:val="21"/>
        </w:rPr>
      </w:pPr>
    </w:p>
    <w:p>
      <w:pPr>
        <w:spacing w:line="480" w:lineRule="exact"/>
        <w:ind w:firstLine="0" w:firstLineChars="0"/>
        <w:rPr>
          <w:rFonts w:eastAsia="楷体_GB2312" w:cs="Times New Roman"/>
          <w:b/>
          <w:szCs w:val="21"/>
        </w:rPr>
      </w:pPr>
    </w:p>
    <w:p>
      <w:pPr>
        <w:spacing w:line="480" w:lineRule="exact"/>
        <w:ind w:firstLine="0" w:firstLineChars="0"/>
        <w:rPr>
          <w:rFonts w:eastAsia="楷体_GB2312" w:cs="Times New Roman"/>
          <w:b/>
          <w:szCs w:val="21"/>
        </w:rPr>
      </w:pPr>
    </w:p>
    <w:p>
      <w:pPr>
        <w:spacing w:line="480" w:lineRule="exact"/>
        <w:ind w:firstLine="0" w:firstLineChars="0"/>
        <w:rPr>
          <w:rFonts w:eastAsia="楷体_GB2312" w:cs="Times New Roman"/>
          <w:b/>
          <w:szCs w:val="21"/>
        </w:rPr>
      </w:pPr>
    </w:p>
    <w:p>
      <w:pPr>
        <w:spacing w:line="480" w:lineRule="exact"/>
        <w:ind w:firstLine="0" w:firstLineChars="0"/>
        <w:jc w:val="center"/>
        <w:rPr>
          <w:rFonts w:eastAsia="楷体_GB2312" w:cs="Times New Roman"/>
          <w:b/>
          <w:szCs w:val="21"/>
        </w:rPr>
      </w:pPr>
    </w:p>
    <w:p>
      <w:pPr>
        <w:spacing w:line="480" w:lineRule="exact"/>
        <w:ind w:firstLine="0" w:firstLineChars="0"/>
        <w:rPr>
          <w:rFonts w:eastAsia="楷体_GB2312" w:cs="Times New Roman"/>
          <w:b/>
          <w:szCs w:val="21"/>
        </w:rPr>
      </w:pPr>
    </w:p>
    <w:p>
      <w:pPr>
        <w:spacing w:line="480" w:lineRule="exact"/>
        <w:ind w:firstLine="0" w:firstLineChars="0"/>
        <w:jc w:val="center"/>
        <w:rPr>
          <w:rFonts w:eastAsia="楷体_GB2312" w:cs="Times New Roman"/>
          <w:b/>
          <w:szCs w:val="21"/>
        </w:rPr>
      </w:pPr>
    </w:p>
    <w:p>
      <w:pPr>
        <w:spacing w:line="480" w:lineRule="exact"/>
        <w:ind w:firstLine="0" w:firstLineChars="0"/>
        <w:jc w:val="center"/>
        <w:rPr>
          <w:rFonts w:eastAsia="楷体_GB2312" w:cs="Times New Roman"/>
          <w:b/>
          <w:szCs w:val="21"/>
        </w:rPr>
      </w:pPr>
    </w:p>
    <w:p>
      <w:pPr>
        <w:spacing w:line="480" w:lineRule="exact"/>
        <w:ind w:firstLine="0" w:firstLineChars="0"/>
        <w:jc w:val="center"/>
        <w:rPr>
          <w:rFonts w:eastAsia="楷体_GB2312" w:cs="Times New Roman"/>
          <w:b/>
          <w:szCs w:val="21"/>
        </w:rPr>
      </w:pPr>
    </w:p>
    <w:p>
      <w:pPr>
        <w:spacing w:line="480" w:lineRule="exact"/>
        <w:ind w:firstLine="0" w:firstLineChars="0"/>
        <w:jc w:val="center"/>
        <w:rPr>
          <w:rFonts w:eastAsia="楷体_GB2312" w:cs="Times New Roman"/>
          <w:b/>
          <w:szCs w:val="21"/>
        </w:rPr>
      </w:pPr>
      <w:r>
        <w:rPr>
          <w:rFonts w:hint="eastAsia" w:eastAsia="楷体_GB2312" w:cs="Times New Roman"/>
          <w:b/>
          <w:szCs w:val="21"/>
        </w:rPr>
        <w:t>图1.2.4  场景选择功能</w:t>
      </w:r>
    </w:p>
    <w:p>
      <w:pPr>
        <w:ind w:firstLine="0" w:firstLineChars="0"/>
        <w:rPr>
          <w:rFonts w:eastAsia="楷体_GB2312" w:cs="Times New Roman"/>
          <w:sz w:val="28"/>
          <w:szCs w:val="28"/>
        </w:rPr>
      </w:pPr>
    </w:p>
    <w:p>
      <w:pPr>
        <w:ind w:firstLine="0" w:firstLineChars="0"/>
        <w:rPr>
          <w:rFonts w:eastAsia="楷体_GB2312" w:cs="Times New Roman"/>
          <w:sz w:val="28"/>
          <w:szCs w:val="28"/>
        </w:rPr>
      </w:pPr>
    </w:p>
    <w:p>
      <w:pPr>
        <w:ind w:firstLine="0" w:firstLineChars="0"/>
        <w:rPr>
          <w:rFonts w:eastAsia="楷体_GB2312" w:cs="Times New Roman"/>
          <w:sz w:val="28"/>
          <w:szCs w:val="28"/>
        </w:rPr>
      </w:pPr>
    </w:p>
    <w:p>
      <w:pPr>
        <w:ind w:firstLine="560"/>
        <w:rPr>
          <w:rFonts w:eastAsia="楷体_GB2312" w:cs="Times New Roman"/>
          <w:sz w:val="28"/>
          <w:szCs w:val="28"/>
        </w:rPr>
      </w:pPr>
    </w:p>
    <w:p>
      <w:pPr>
        <w:ind w:firstLine="560"/>
        <w:rPr>
          <w:rFonts w:eastAsia="楷体_GB2312" w:cs="Times New Roman"/>
          <w:sz w:val="28"/>
          <w:szCs w:val="28"/>
        </w:rPr>
      </w:pPr>
      <w:r>
        <w:rPr>
          <w:rFonts w:hint="eastAsia" w:eastAsia="楷体_GB2312" w:cs="Times New Roman"/>
          <w:sz w:val="28"/>
          <w:szCs w:val="28"/>
        </w:rPr>
        <w:t>（5）论坛交流区</w:t>
      </w:r>
    </w:p>
    <w:p>
      <w:pPr>
        <w:ind w:firstLine="560"/>
        <w:rPr>
          <w:rFonts w:eastAsia="楷体_GB2312" w:cs="Times New Roman"/>
          <w:sz w:val="28"/>
          <w:szCs w:val="28"/>
        </w:rPr>
      </w:pPr>
      <w:r>
        <w:rPr>
          <w:rFonts w:hint="eastAsia" w:eastAsia="楷体_GB2312" w:cs="Times New Roman"/>
          <w:sz w:val="28"/>
          <w:szCs w:val="28"/>
        </w:rPr>
        <w:t>该模块为用户交流区，凡是经过注册的用户均可在此畅所欲言的发表言论，发表言论的方式可以是文字、图片、视频、表情。大多高端人士喜欢自主设计的商品却苦于没有思路，在此论坛交流区，他们更能产生共鸣，不仅为高端提供了一个交流的平台，也为商家提供了一个学习交流的平台。</w:t>
      </w:r>
    </w:p>
    <w:p>
      <w:pPr>
        <w:ind w:firstLine="0" w:firstLineChars="0"/>
      </w:pPr>
    </w:p>
    <w:p>
      <w:pPr>
        <w:ind w:firstLine="0" w:firstLineChars="0"/>
      </w:pPr>
    </w:p>
    <w:p>
      <w:pPr>
        <w:spacing w:line="240" w:lineRule="auto"/>
        <w:ind w:firstLine="420"/>
      </w:pPr>
    </w:p>
    <w:p>
      <w:pPr>
        <w:spacing w:line="240" w:lineRule="auto"/>
        <w:ind w:firstLine="420"/>
        <w:jc w:val="center"/>
      </w:pPr>
    </w:p>
    <w:p>
      <w:pPr>
        <w:spacing w:line="240" w:lineRule="auto"/>
        <w:ind w:firstLine="420"/>
        <w:jc w:val="center"/>
      </w:pPr>
    </w:p>
    <w:p>
      <w:pPr>
        <w:spacing w:line="240" w:lineRule="auto"/>
        <w:ind w:firstLine="420"/>
        <w:jc w:val="center"/>
      </w:pPr>
    </w:p>
    <w:p>
      <w:pPr>
        <w:spacing w:line="240" w:lineRule="auto"/>
        <w:ind w:firstLine="420"/>
        <w:jc w:val="center"/>
      </w:pPr>
    </w:p>
    <w:p>
      <w:pPr>
        <w:spacing w:line="240" w:lineRule="auto"/>
        <w:ind w:firstLine="420"/>
        <w:jc w:val="center"/>
      </w:pPr>
    </w:p>
    <w:p>
      <w:pPr>
        <w:spacing w:line="240" w:lineRule="auto"/>
        <w:ind w:firstLine="420"/>
        <w:jc w:val="center"/>
      </w:pPr>
    </w:p>
    <w:p>
      <w:pPr>
        <w:spacing w:line="240" w:lineRule="auto"/>
        <w:ind w:firstLine="420"/>
        <w:jc w:val="center"/>
      </w:pPr>
    </w:p>
    <w:p>
      <w:pPr>
        <w:spacing w:line="240" w:lineRule="auto"/>
        <w:ind w:firstLine="420"/>
        <w:jc w:val="center"/>
      </w:pPr>
    </w:p>
    <w:p>
      <w:pPr>
        <w:spacing w:line="240" w:lineRule="auto"/>
        <w:ind w:firstLine="420"/>
        <w:jc w:val="center"/>
      </w:pPr>
    </w:p>
    <w:p>
      <w:pPr>
        <w:spacing w:line="240" w:lineRule="auto"/>
        <w:ind w:firstLine="420"/>
        <w:jc w:val="center"/>
      </w:pPr>
    </w:p>
    <w:p>
      <w:pPr>
        <w:spacing w:line="240" w:lineRule="auto"/>
        <w:ind w:firstLine="420"/>
        <w:jc w:val="center"/>
      </w:pPr>
    </w:p>
    <w:p>
      <w:pPr>
        <w:spacing w:line="240" w:lineRule="auto"/>
        <w:ind w:firstLine="420"/>
        <w:jc w:val="center"/>
      </w:pPr>
    </w:p>
    <w:p>
      <w:pPr>
        <w:spacing w:line="240" w:lineRule="auto"/>
        <w:ind w:firstLine="420"/>
        <w:jc w:val="center"/>
      </w:pPr>
    </w:p>
    <w:p>
      <w:pPr>
        <w:spacing w:line="240" w:lineRule="auto"/>
        <w:ind w:firstLine="420"/>
        <w:jc w:val="center"/>
      </w:pPr>
    </w:p>
    <w:p>
      <w:pPr>
        <w:spacing w:line="240" w:lineRule="auto"/>
        <w:ind w:firstLine="420"/>
        <w:jc w:val="center"/>
      </w:pPr>
    </w:p>
    <w:p>
      <w:pPr>
        <w:spacing w:line="240" w:lineRule="auto"/>
        <w:ind w:firstLine="420"/>
        <w:jc w:val="center"/>
      </w:pPr>
    </w:p>
    <w:p>
      <w:pPr>
        <w:spacing w:line="240" w:lineRule="auto"/>
        <w:ind w:firstLine="0" w:firstLineChars="0"/>
      </w:pPr>
    </w:p>
    <w:p>
      <w:pPr>
        <w:spacing w:line="240" w:lineRule="auto"/>
        <w:ind w:firstLine="0" w:firstLineChars="0"/>
      </w:pPr>
    </w:p>
    <w:p>
      <w:pPr>
        <w:spacing w:line="480" w:lineRule="exact"/>
        <w:ind w:firstLine="0" w:firstLineChars="0"/>
        <w:jc w:val="center"/>
        <w:rPr>
          <w:rFonts w:eastAsia="楷体_GB2312" w:cs="Times New Roman"/>
          <w:b/>
          <w:szCs w:val="21"/>
        </w:rPr>
      </w:pPr>
      <w:r>
        <w:rPr>
          <w:rFonts w:hint="eastAsia" w:eastAsia="楷体_GB2312" w:cs="Times New Roman"/>
          <w:b/>
          <w:szCs w:val="21"/>
        </w:rPr>
        <w:t>图1.2.4  论坛交流功能</w:t>
      </w:r>
    </w:p>
    <w:p>
      <w:pPr>
        <w:spacing w:line="240" w:lineRule="auto"/>
        <w:ind w:firstLine="420"/>
        <w:jc w:val="center"/>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420"/>
        <w:jc w:val="center"/>
      </w:pPr>
    </w:p>
    <w:p>
      <w:pPr>
        <w:ind w:firstLine="560"/>
        <w:rPr>
          <w:rFonts w:eastAsia="楷体_GB2312" w:cs="Times New Roman"/>
          <w:sz w:val="28"/>
          <w:szCs w:val="28"/>
        </w:rPr>
      </w:pPr>
      <w:r>
        <w:rPr>
          <w:rFonts w:hint="eastAsia" w:eastAsia="楷体_GB2312" w:cs="Times New Roman"/>
          <w:sz w:val="28"/>
          <w:szCs w:val="28"/>
        </w:rPr>
        <w:t>（6）个人信息</w:t>
      </w:r>
    </w:p>
    <w:p>
      <w:pPr>
        <w:ind w:firstLine="560"/>
        <w:rPr>
          <w:rFonts w:eastAsia="楷体_GB2312" w:cs="Times New Roman"/>
          <w:sz w:val="28"/>
          <w:szCs w:val="28"/>
        </w:rPr>
      </w:pPr>
      <w:r>
        <w:rPr>
          <w:rFonts w:hint="eastAsia" w:eastAsia="楷体_GB2312" w:cs="Times New Roman"/>
          <w:sz w:val="28"/>
          <w:szCs w:val="28"/>
        </w:rPr>
        <w:t>该模块分页中，用户可以进行“账号设置”、“通用设置”、“消息设置”、“清除缓存”、“建议与反馈”以及“关于私人定制”。在“账号设置”中，用户可以修改个人头像、昵称、个人资料。在“通用设置”中，用户可以根据需求设置多语言、字体大小、分类整理在该APP上下载收藏的视频/图片。在“消息设置”中，用户可以自行设置消息提醒方式（声音/振动），以便能及时接收到自己所参与的论坛讨论信息更新或所关注的视频/图片更新等消息。</w:t>
      </w:r>
    </w:p>
    <w:p>
      <w:pPr>
        <w:spacing w:line="240" w:lineRule="auto"/>
        <w:ind w:firstLine="420"/>
      </w:pPr>
    </w:p>
    <w:p>
      <w:pPr>
        <w:spacing w:line="240" w:lineRule="auto"/>
        <w:ind w:firstLine="420"/>
        <w:jc w:val="center"/>
      </w:pPr>
    </w:p>
    <w:p>
      <w:pPr>
        <w:spacing w:line="240" w:lineRule="auto"/>
        <w:ind w:firstLine="420"/>
        <w:jc w:val="center"/>
      </w:pPr>
      <w:r>
        <w:rPr>
          <w:rFonts w:hint="eastAsia"/>
        </w:rPr>
        <w:drawing>
          <wp:anchor distT="0" distB="0" distL="114300" distR="114300" simplePos="0" relativeHeight="251669504" behindDoc="0" locked="0" layoutInCell="1" allowOverlap="1">
            <wp:simplePos x="0" y="0"/>
            <wp:positionH relativeFrom="column">
              <wp:posOffset>990600</wp:posOffset>
            </wp:positionH>
            <wp:positionV relativeFrom="paragraph">
              <wp:posOffset>121920</wp:posOffset>
            </wp:positionV>
            <wp:extent cx="3303270" cy="4216400"/>
            <wp:effectExtent l="0" t="0" r="11430" b="12700"/>
            <wp:wrapSquare wrapText="bothSides"/>
            <wp:docPr id="10" name="图片 10" descr="侧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侧拉"/>
                    <pic:cNvPicPr>
                      <a:picLocks noChangeAspect="1"/>
                    </pic:cNvPicPr>
                  </pic:nvPicPr>
                  <pic:blipFill>
                    <a:blip r:embed="rId22"/>
                    <a:stretch>
                      <a:fillRect/>
                    </a:stretch>
                  </pic:blipFill>
                  <pic:spPr>
                    <a:xfrm>
                      <a:off x="0" y="0"/>
                      <a:ext cx="3303270" cy="4216400"/>
                    </a:xfrm>
                    <a:prstGeom prst="rect">
                      <a:avLst/>
                    </a:prstGeom>
                  </pic:spPr>
                </pic:pic>
              </a:graphicData>
            </a:graphic>
          </wp:anchor>
        </w:drawing>
      </w:r>
    </w:p>
    <w:p>
      <w:pPr>
        <w:spacing w:line="240" w:lineRule="auto"/>
        <w:ind w:firstLine="420"/>
        <w:jc w:val="center"/>
      </w:pPr>
    </w:p>
    <w:p>
      <w:pPr>
        <w:spacing w:line="240" w:lineRule="auto"/>
        <w:ind w:firstLine="420"/>
        <w:jc w:val="center"/>
      </w:pPr>
    </w:p>
    <w:p>
      <w:pPr>
        <w:spacing w:line="240" w:lineRule="auto"/>
        <w:ind w:firstLine="420"/>
        <w:jc w:val="center"/>
      </w:pPr>
    </w:p>
    <w:p>
      <w:pPr>
        <w:spacing w:line="240" w:lineRule="auto"/>
        <w:ind w:firstLine="420"/>
        <w:jc w:val="center"/>
      </w:pPr>
    </w:p>
    <w:p>
      <w:pPr>
        <w:spacing w:line="240" w:lineRule="auto"/>
        <w:ind w:firstLine="420"/>
        <w:jc w:val="center"/>
      </w:pPr>
    </w:p>
    <w:p>
      <w:pPr>
        <w:spacing w:line="240" w:lineRule="auto"/>
        <w:ind w:firstLine="420"/>
        <w:jc w:val="center"/>
      </w:pPr>
    </w:p>
    <w:p>
      <w:pPr>
        <w:spacing w:line="240" w:lineRule="auto"/>
        <w:ind w:firstLine="420"/>
        <w:jc w:val="center"/>
      </w:pPr>
    </w:p>
    <w:p>
      <w:pPr>
        <w:spacing w:line="240" w:lineRule="auto"/>
        <w:ind w:firstLine="420"/>
        <w:jc w:val="center"/>
      </w:pPr>
    </w:p>
    <w:p>
      <w:pPr>
        <w:spacing w:line="240" w:lineRule="auto"/>
        <w:ind w:firstLine="420"/>
        <w:jc w:val="center"/>
      </w:pPr>
    </w:p>
    <w:p>
      <w:pPr>
        <w:spacing w:line="240" w:lineRule="auto"/>
        <w:ind w:firstLine="420"/>
        <w:jc w:val="center"/>
      </w:pPr>
    </w:p>
    <w:p>
      <w:pPr>
        <w:spacing w:line="240" w:lineRule="auto"/>
        <w:ind w:firstLine="420"/>
        <w:jc w:val="center"/>
      </w:pPr>
    </w:p>
    <w:p>
      <w:pPr>
        <w:spacing w:line="240" w:lineRule="auto"/>
        <w:ind w:firstLine="420"/>
        <w:jc w:val="center"/>
      </w:pPr>
    </w:p>
    <w:p>
      <w:pPr>
        <w:spacing w:line="240" w:lineRule="auto"/>
        <w:ind w:firstLine="420"/>
        <w:jc w:val="center"/>
      </w:pPr>
    </w:p>
    <w:p>
      <w:pPr>
        <w:spacing w:line="240" w:lineRule="auto"/>
        <w:ind w:firstLine="420"/>
        <w:jc w:val="center"/>
      </w:pPr>
    </w:p>
    <w:p>
      <w:pPr>
        <w:spacing w:line="240" w:lineRule="auto"/>
        <w:ind w:firstLine="420"/>
        <w:jc w:val="center"/>
      </w:pPr>
    </w:p>
    <w:p>
      <w:pPr>
        <w:spacing w:line="480" w:lineRule="exact"/>
        <w:ind w:firstLine="0" w:firstLineChars="0"/>
        <w:jc w:val="center"/>
        <w:rPr>
          <w:rFonts w:eastAsia="楷体_GB2312" w:cs="Times New Roman"/>
          <w:b/>
          <w:szCs w:val="21"/>
        </w:rPr>
      </w:pPr>
    </w:p>
    <w:p>
      <w:pPr>
        <w:spacing w:line="480" w:lineRule="exact"/>
        <w:ind w:firstLine="0" w:firstLineChars="0"/>
        <w:jc w:val="center"/>
        <w:rPr>
          <w:rFonts w:eastAsia="楷体_GB2312" w:cs="Times New Roman"/>
          <w:b/>
          <w:szCs w:val="21"/>
        </w:rPr>
      </w:pPr>
    </w:p>
    <w:p>
      <w:pPr>
        <w:spacing w:line="480" w:lineRule="exact"/>
        <w:ind w:firstLine="0" w:firstLineChars="0"/>
        <w:jc w:val="center"/>
        <w:rPr>
          <w:rFonts w:eastAsia="楷体_GB2312" w:cs="Times New Roman"/>
          <w:b/>
          <w:szCs w:val="21"/>
        </w:rPr>
      </w:pPr>
      <w:r>
        <w:rPr>
          <w:rFonts w:hint="eastAsia" w:eastAsia="楷体_GB2312" w:cs="Times New Roman"/>
          <w:b/>
          <w:szCs w:val="21"/>
        </w:rPr>
        <w:t>图1.2.4  个人信息功能</w:t>
      </w: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pStyle w:val="3"/>
        <w:ind w:firstLine="0" w:firstLineChars="0"/>
      </w:pPr>
      <w:bookmarkStart w:id="31" w:name="_Toc23023"/>
      <w:r>
        <w:rPr>
          <w:rFonts w:hint="eastAsia"/>
        </w:rPr>
        <w:t xml:space="preserve">1.3  </w:t>
      </w:r>
      <w:r>
        <w:t>竞品分析</w:t>
      </w:r>
      <w:bookmarkEnd w:id="31"/>
    </w:p>
    <w:p>
      <w:pPr>
        <w:pStyle w:val="4"/>
        <w:ind w:firstLine="562"/>
      </w:pPr>
      <w:r>
        <w:rPr>
          <w:rFonts w:hint="eastAsia"/>
        </w:rPr>
        <w:t>1.3.1  竞品介绍</w:t>
      </w:r>
    </w:p>
    <w:tbl>
      <w:tblPr>
        <w:tblStyle w:val="16"/>
        <w:tblpPr w:leftFromText="180" w:rightFromText="180" w:vertAnchor="text" w:horzAnchor="page" w:tblpX="2145" w:tblpY="2272"/>
        <w:tblOverlap w:val="never"/>
        <w:tblW w:w="78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05"/>
        <w:gridCol w:w="39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833" w:hRule="atLeast"/>
        </w:trPr>
        <w:tc>
          <w:tcPr>
            <w:tcW w:w="3905" w:type="dxa"/>
          </w:tcPr>
          <w:p>
            <w:pPr>
              <w:ind w:firstLine="0" w:firstLineChars="0"/>
            </w:pPr>
            <w:r>
              <w:rPr>
                <w:rFonts w:hint="eastAsia"/>
              </w:rPr>
              <w:drawing>
                <wp:anchor distT="0" distB="0" distL="114300" distR="114300" simplePos="0" relativeHeight="251642880" behindDoc="0" locked="0" layoutInCell="1" allowOverlap="1">
                  <wp:simplePos x="0" y="0"/>
                  <wp:positionH relativeFrom="column">
                    <wp:posOffset>63500</wp:posOffset>
                  </wp:positionH>
                  <wp:positionV relativeFrom="paragraph">
                    <wp:posOffset>71755</wp:posOffset>
                  </wp:positionV>
                  <wp:extent cx="2254250" cy="2856865"/>
                  <wp:effectExtent l="0" t="0" r="12700" b="635"/>
                  <wp:wrapSquare wrapText="bothSides"/>
                  <wp:docPr id="25" name="图片 25" descr="截屏_20180507_222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截屏_20180507_222322"/>
                          <pic:cNvPicPr>
                            <a:picLocks noChangeAspect="1"/>
                          </pic:cNvPicPr>
                        </pic:nvPicPr>
                        <pic:blipFill>
                          <a:blip r:embed="rId23"/>
                          <a:stretch>
                            <a:fillRect/>
                          </a:stretch>
                        </pic:blipFill>
                        <pic:spPr>
                          <a:xfrm>
                            <a:off x="0" y="0"/>
                            <a:ext cx="2254250" cy="2856865"/>
                          </a:xfrm>
                          <a:prstGeom prst="rect">
                            <a:avLst/>
                          </a:prstGeom>
                        </pic:spPr>
                      </pic:pic>
                    </a:graphicData>
                  </a:graphic>
                </wp:anchor>
              </w:drawing>
            </w:r>
          </w:p>
        </w:tc>
        <w:tc>
          <w:tcPr>
            <w:tcW w:w="3955" w:type="dxa"/>
          </w:tcPr>
          <w:p>
            <w:pPr>
              <w:ind w:firstLine="0" w:firstLineChars="0"/>
            </w:pPr>
            <w:r>
              <w:rPr>
                <w:rFonts w:hint="eastAsia"/>
              </w:rPr>
              <w:drawing>
                <wp:anchor distT="0" distB="0" distL="114300" distR="114300" simplePos="0" relativeHeight="251643904" behindDoc="0" locked="0" layoutInCell="1" allowOverlap="1">
                  <wp:simplePos x="0" y="0"/>
                  <wp:positionH relativeFrom="column">
                    <wp:posOffset>48895</wp:posOffset>
                  </wp:positionH>
                  <wp:positionV relativeFrom="paragraph">
                    <wp:posOffset>42545</wp:posOffset>
                  </wp:positionV>
                  <wp:extent cx="2353310" cy="2831465"/>
                  <wp:effectExtent l="0" t="0" r="8890" b="6985"/>
                  <wp:wrapSquare wrapText="bothSides"/>
                  <wp:docPr id="26" name="图片 26" descr="截屏_20180507_222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截屏_20180507_222354"/>
                          <pic:cNvPicPr>
                            <a:picLocks noChangeAspect="1"/>
                          </pic:cNvPicPr>
                        </pic:nvPicPr>
                        <pic:blipFill>
                          <a:blip r:embed="rId24"/>
                          <a:stretch>
                            <a:fillRect/>
                          </a:stretch>
                        </pic:blipFill>
                        <pic:spPr>
                          <a:xfrm>
                            <a:off x="0" y="0"/>
                            <a:ext cx="2353310" cy="2831465"/>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1" w:hRule="atLeast"/>
        </w:trPr>
        <w:tc>
          <w:tcPr>
            <w:tcW w:w="3905" w:type="dxa"/>
          </w:tcPr>
          <w:p>
            <w:pPr>
              <w:ind w:firstLine="0" w:firstLineChars="0"/>
            </w:pPr>
            <w:r>
              <w:rPr>
                <w:rFonts w:hint="eastAsia"/>
              </w:rPr>
              <w:drawing>
                <wp:anchor distT="0" distB="0" distL="114300" distR="114300" simplePos="0" relativeHeight="251644928" behindDoc="0" locked="0" layoutInCell="1" allowOverlap="1">
                  <wp:simplePos x="0" y="0"/>
                  <wp:positionH relativeFrom="column">
                    <wp:posOffset>6350</wp:posOffset>
                  </wp:positionH>
                  <wp:positionV relativeFrom="paragraph">
                    <wp:posOffset>59690</wp:posOffset>
                  </wp:positionV>
                  <wp:extent cx="2376170" cy="2718435"/>
                  <wp:effectExtent l="0" t="0" r="5080" b="5715"/>
                  <wp:wrapSquare wrapText="bothSides"/>
                  <wp:docPr id="27" name="图片 27" descr="截屏_20180507_222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截屏_20180507_222407"/>
                          <pic:cNvPicPr>
                            <a:picLocks noChangeAspect="1"/>
                          </pic:cNvPicPr>
                        </pic:nvPicPr>
                        <pic:blipFill>
                          <a:blip r:embed="rId25"/>
                          <a:stretch>
                            <a:fillRect/>
                          </a:stretch>
                        </pic:blipFill>
                        <pic:spPr>
                          <a:xfrm>
                            <a:off x="0" y="0"/>
                            <a:ext cx="2376170" cy="2718435"/>
                          </a:xfrm>
                          <a:prstGeom prst="rect">
                            <a:avLst/>
                          </a:prstGeom>
                        </pic:spPr>
                      </pic:pic>
                    </a:graphicData>
                  </a:graphic>
                </wp:anchor>
              </w:drawing>
            </w:r>
          </w:p>
        </w:tc>
        <w:tc>
          <w:tcPr>
            <w:tcW w:w="3955" w:type="dxa"/>
          </w:tcPr>
          <w:p>
            <w:pPr>
              <w:ind w:firstLine="0" w:firstLineChars="0"/>
            </w:pPr>
            <w:r>
              <w:rPr>
                <w:rFonts w:hint="eastAsia"/>
              </w:rPr>
              <w:drawing>
                <wp:anchor distT="0" distB="0" distL="114300" distR="114300" simplePos="0" relativeHeight="251645952" behindDoc="0" locked="0" layoutInCell="1" allowOverlap="1">
                  <wp:simplePos x="0" y="0"/>
                  <wp:positionH relativeFrom="column">
                    <wp:posOffset>76200</wp:posOffset>
                  </wp:positionH>
                  <wp:positionV relativeFrom="paragraph">
                    <wp:posOffset>54610</wp:posOffset>
                  </wp:positionV>
                  <wp:extent cx="2196465" cy="2695575"/>
                  <wp:effectExtent l="0" t="0" r="13335" b="9525"/>
                  <wp:wrapSquare wrapText="bothSides"/>
                  <wp:docPr id="28" name="图片 28" descr="截屏_20180507_222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截屏_20180507_222414"/>
                          <pic:cNvPicPr>
                            <a:picLocks noChangeAspect="1"/>
                          </pic:cNvPicPr>
                        </pic:nvPicPr>
                        <pic:blipFill>
                          <a:blip r:embed="rId26"/>
                          <a:stretch>
                            <a:fillRect/>
                          </a:stretch>
                        </pic:blipFill>
                        <pic:spPr>
                          <a:xfrm>
                            <a:off x="0" y="0"/>
                            <a:ext cx="2196465" cy="2695575"/>
                          </a:xfrm>
                          <a:prstGeom prst="rect">
                            <a:avLst/>
                          </a:prstGeom>
                        </pic:spPr>
                      </pic:pic>
                    </a:graphicData>
                  </a:graphic>
                </wp:anchor>
              </w:drawing>
            </w:r>
          </w:p>
        </w:tc>
      </w:tr>
    </w:tbl>
    <w:p>
      <w:pPr>
        <w:ind w:firstLine="560"/>
        <w:rPr>
          <w:rFonts w:eastAsia="楷体_GB2312" w:cs="Times New Roman"/>
          <w:sz w:val="28"/>
          <w:szCs w:val="28"/>
        </w:rPr>
      </w:pPr>
      <w:r>
        <w:rPr>
          <w:rFonts w:hint="eastAsia" w:eastAsia="楷体_GB2312" w:cs="Times New Roman"/>
          <w:sz w:val="28"/>
          <w:szCs w:val="28"/>
        </w:rPr>
        <w:t>一、码上轻定制</w:t>
      </w:r>
    </w:p>
    <w:p>
      <w:pPr>
        <w:ind w:firstLine="560"/>
        <w:rPr>
          <w:rFonts w:eastAsia="楷体_GB2312" w:cs="Times New Roman"/>
          <w:sz w:val="28"/>
          <w:szCs w:val="28"/>
        </w:rPr>
      </w:pPr>
      <w:r>
        <w:rPr>
          <w:rFonts w:hint="eastAsia" w:eastAsia="楷体_GB2312" w:cs="Times New Roman"/>
          <w:sz w:val="28"/>
          <w:szCs w:val="28"/>
        </w:rPr>
        <w:t>此款APP不同于其他的，其主要功能有一种。</w:t>
      </w:r>
      <w:r>
        <w:rPr>
          <w:rFonts w:eastAsia="楷体_GB2312" w:cs="Times New Roman"/>
          <w:sz w:val="28"/>
          <w:szCs w:val="28"/>
        </w:rPr>
        <w:t>AI</w:t>
      </w:r>
      <w:r>
        <w:rPr>
          <w:rFonts w:hint="eastAsia" w:eastAsia="楷体_GB2312" w:cs="Times New Roman"/>
          <w:sz w:val="28"/>
          <w:szCs w:val="28"/>
        </w:rPr>
        <w:t>量体功能，根据A</w:t>
      </w:r>
      <w:r>
        <w:rPr>
          <w:rFonts w:eastAsia="楷体_GB2312" w:cs="Times New Roman"/>
          <w:sz w:val="28"/>
          <w:szCs w:val="28"/>
        </w:rPr>
        <w:t>I</w:t>
      </w:r>
      <w:r>
        <w:rPr>
          <w:rFonts w:hint="eastAsia" w:eastAsia="楷体_GB2312" w:cs="Times New Roman"/>
          <w:sz w:val="28"/>
          <w:szCs w:val="28"/>
        </w:rPr>
        <w:t>测量人的三围，定制出属于自己的服饰。此款APP实用于服饰定制，但其定制方向单一，产品不广泛。</w:t>
      </w:r>
    </w:p>
    <w:p>
      <w:pPr>
        <w:spacing w:line="480" w:lineRule="exact"/>
        <w:ind w:firstLine="0" w:firstLineChars="0"/>
        <w:jc w:val="center"/>
        <w:rPr>
          <w:rFonts w:eastAsia="楷体_GB2312" w:cs="Times New Roman"/>
          <w:b/>
          <w:szCs w:val="21"/>
        </w:rPr>
      </w:pPr>
      <w:r>
        <w:rPr>
          <w:rFonts w:hint="eastAsia" w:eastAsia="楷体_GB2312" w:cs="Times New Roman"/>
          <w:b/>
          <w:szCs w:val="21"/>
        </w:rPr>
        <w:t>图1.3.1  竞品（一）</w:t>
      </w:r>
    </w:p>
    <w:p>
      <w:pPr>
        <w:ind w:firstLine="0" w:firstLineChars="0"/>
      </w:pPr>
      <w:r>
        <w:rPr>
          <w:rFonts w:hint="eastAsia" w:eastAsia="楷体_GB2312" w:cs="Times New Roman"/>
          <w:sz w:val="28"/>
          <w:szCs w:val="28"/>
        </w:rPr>
        <w:t>二、爱定客</w:t>
      </w:r>
    </w:p>
    <w:p>
      <w:pPr>
        <w:ind w:firstLine="560"/>
        <w:rPr>
          <w:rFonts w:eastAsia="楷体_GB2312" w:cs="Times New Roman"/>
          <w:sz w:val="28"/>
          <w:szCs w:val="28"/>
        </w:rPr>
      </w:pPr>
      <w:r>
        <w:rPr>
          <w:rFonts w:hint="eastAsia" w:eastAsia="楷体_GB2312" w:cs="Times New Roman"/>
          <w:sz w:val="28"/>
          <w:szCs w:val="28"/>
        </w:rPr>
        <w:t>此款APP主要以成品定制为主，建立成品定制的在线定制平台，不适合高端人群喜欢精致的观念，其便利性更好，商品面广泛。</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ind w:firstLine="0" w:firstLineChars="0"/>
            </w:pPr>
            <w:r>
              <w:rPr>
                <w:rFonts w:hint="eastAsia"/>
              </w:rPr>
              <w:drawing>
                <wp:anchor distT="0" distB="0" distL="114300" distR="114300" simplePos="0" relativeHeight="251646976" behindDoc="0" locked="0" layoutInCell="1" allowOverlap="1">
                  <wp:simplePos x="0" y="0"/>
                  <wp:positionH relativeFrom="column">
                    <wp:posOffset>0</wp:posOffset>
                  </wp:positionH>
                  <wp:positionV relativeFrom="paragraph">
                    <wp:posOffset>-3388360</wp:posOffset>
                  </wp:positionV>
                  <wp:extent cx="2025015" cy="3599815"/>
                  <wp:effectExtent l="0" t="0" r="13335" b="635"/>
                  <wp:wrapSquare wrapText="bothSides"/>
                  <wp:docPr id="15" name="图片 15" descr="截屏_20180507_224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截屏_20180507_224724"/>
                          <pic:cNvPicPr>
                            <a:picLocks noChangeAspect="1"/>
                          </pic:cNvPicPr>
                        </pic:nvPicPr>
                        <pic:blipFill>
                          <a:blip r:embed="rId27"/>
                          <a:stretch>
                            <a:fillRect/>
                          </a:stretch>
                        </pic:blipFill>
                        <pic:spPr>
                          <a:xfrm>
                            <a:off x="0" y="0"/>
                            <a:ext cx="2025015" cy="3599815"/>
                          </a:xfrm>
                          <a:prstGeom prst="rect">
                            <a:avLst/>
                          </a:prstGeom>
                        </pic:spPr>
                      </pic:pic>
                    </a:graphicData>
                  </a:graphic>
                </wp:anchor>
              </w:drawing>
            </w:r>
          </w:p>
        </w:tc>
        <w:tc>
          <w:tcPr>
            <w:tcW w:w="4261" w:type="dxa"/>
          </w:tcPr>
          <w:p>
            <w:pPr>
              <w:ind w:firstLine="0" w:firstLineChars="0"/>
            </w:pPr>
            <w:r>
              <w:rPr>
                <w:rFonts w:hint="eastAsia"/>
              </w:rPr>
              <w:drawing>
                <wp:anchor distT="0" distB="0" distL="114300" distR="114300" simplePos="0" relativeHeight="251648000" behindDoc="0" locked="0" layoutInCell="1" allowOverlap="1">
                  <wp:simplePos x="0" y="0"/>
                  <wp:positionH relativeFrom="column">
                    <wp:posOffset>0</wp:posOffset>
                  </wp:positionH>
                  <wp:positionV relativeFrom="paragraph">
                    <wp:posOffset>-3388360</wp:posOffset>
                  </wp:positionV>
                  <wp:extent cx="2025015" cy="3599815"/>
                  <wp:effectExtent l="0" t="0" r="13335" b="635"/>
                  <wp:wrapSquare wrapText="bothSides"/>
                  <wp:docPr id="16" name="图片 16" descr="截屏_20180507_224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截屏_20180507_224800"/>
                          <pic:cNvPicPr>
                            <a:picLocks noChangeAspect="1"/>
                          </pic:cNvPicPr>
                        </pic:nvPicPr>
                        <pic:blipFill>
                          <a:blip r:embed="rId28"/>
                          <a:stretch>
                            <a:fillRect/>
                          </a:stretch>
                        </pic:blipFill>
                        <pic:spPr>
                          <a:xfrm>
                            <a:off x="0" y="0"/>
                            <a:ext cx="2025015" cy="3599815"/>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ind w:firstLine="0" w:firstLineChars="0"/>
            </w:pPr>
            <w:r>
              <w:rPr>
                <w:rFonts w:hint="eastAsia"/>
              </w:rPr>
              <w:drawing>
                <wp:anchor distT="0" distB="0" distL="114300" distR="114300" simplePos="0" relativeHeight="251649024" behindDoc="0" locked="0" layoutInCell="1" allowOverlap="1">
                  <wp:simplePos x="0" y="0"/>
                  <wp:positionH relativeFrom="column">
                    <wp:posOffset>0</wp:posOffset>
                  </wp:positionH>
                  <wp:positionV relativeFrom="paragraph">
                    <wp:posOffset>-3388360</wp:posOffset>
                  </wp:positionV>
                  <wp:extent cx="2025015" cy="3599815"/>
                  <wp:effectExtent l="0" t="0" r="13335" b="635"/>
                  <wp:wrapSquare wrapText="bothSides"/>
                  <wp:docPr id="17" name="图片 17" descr="截屏_20180507_224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截屏_20180507_224803"/>
                          <pic:cNvPicPr>
                            <a:picLocks noChangeAspect="1"/>
                          </pic:cNvPicPr>
                        </pic:nvPicPr>
                        <pic:blipFill>
                          <a:blip r:embed="rId29"/>
                          <a:stretch>
                            <a:fillRect/>
                          </a:stretch>
                        </pic:blipFill>
                        <pic:spPr>
                          <a:xfrm>
                            <a:off x="0" y="0"/>
                            <a:ext cx="2025015" cy="3599815"/>
                          </a:xfrm>
                          <a:prstGeom prst="rect">
                            <a:avLst/>
                          </a:prstGeom>
                        </pic:spPr>
                      </pic:pic>
                    </a:graphicData>
                  </a:graphic>
                </wp:anchor>
              </w:drawing>
            </w:r>
          </w:p>
        </w:tc>
        <w:tc>
          <w:tcPr>
            <w:tcW w:w="4261" w:type="dxa"/>
          </w:tcPr>
          <w:p>
            <w:pPr>
              <w:ind w:firstLine="0" w:firstLineChars="0"/>
            </w:pPr>
            <w:r>
              <w:rPr>
                <w:rFonts w:hint="eastAsia"/>
              </w:rPr>
              <w:drawing>
                <wp:anchor distT="0" distB="0" distL="114300" distR="114300" simplePos="0" relativeHeight="251650048" behindDoc="0" locked="0" layoutInCell="1" allowOverlap="1">
                  <wp:simplePos x="0" y="0"/>
                  <wp:positionH relativeFrom="column">
                    <wp:posOffset>0</wp:posOffset>
                  </wp:positionH>
                  <wp:positionV relativeFrom="paragraph">
                    <wp:posOffset>-3388360</wp:posOffset>
                  </wp:positionV>
                  <wp:extent cx="2025015" cy="3599815"/>
                  <wp:effectExtent l="0" t="0" r="13335" b="635"/>
                  <wp:wrapSquare wrapText="bothSides"/>
                  <wp:docPr id="18" name="图片 18" descr="截屏_20180507_224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截屏_20180507_224806"/>
                          <pic:cNvPicPr>
                            <a:picLocks noChangeAspect="1"/>
                          </pic:cNvPicPr>
                        </pic:nvPicPr>
                        <pic:blipFill>
                          <a:blip r:embed="rId30"/>
                          <a:stretch>
                            <a:fillRect/>
                          </a:stretch>
                        </pic:blipFill>
                        <pic:spPr>
                          <a:xfrm>
                            <a:off x="0" y="0"/>
                            <a:ext cx="2025015" cy="3599815"/>
                          </a:xfrm>
                          <a:prstGeom prst="rect">
                            <a:avLst/>
                          </a:prstGeom>
                        </pic:spPr>
                      </pic:pic>
                    </a:graphicData>
                  </a:graphic>
                </wp:anchor>
              </w:drawing>
            </w:r>
          </w:p>
        </w:tc>
      </w:tr>
    </w:tbl>
    <w:p>
      <w:pPr>
        <w:spacing w:line="480" w:lineRule="exact"/>
        <w:ind w:firstLine="0" w:firstLineChars="0"/>
        <w:jc w:val="center"/>
        <w:rPr>
          <w:rFonts w:eastAsia="楷体_GB2312" w:cs="Times New Roman"/>
          <w:b/>
          <w:szCs w:val="21"/>
        </w:rPr>
      </w:pPr>
      <w:r>
        <w:rPr>
          <w:rFonts w:hint="eastAsia" w:eastAsia="楷体_GB2312" w:cs="Times New Roman"/>
          <w:b/>
          <w:szCs w:val="21"/>
        </w:rPr>
        <w:t>图1.3.1  竞品（二）</w:t>
      </w:r>
    </w:p>
    <w:p>
      <w:pPr>
        <w:spacing w:line="480" w:lineRule="exact"/>
        <w:ind w:firstLine="0" w:firstLineChars="0"/>
        <w:jc w:val="center"/>
        <w:rPr>
          <w:rFonts w:eastAsia="楷体_GB2312" w:cs="Times New Roman"/>
          <w:b/>
          <w:szCs w:val="21"/>
        </w:rPr>
      </w:pPr>
    </w:p>
    <w:p>
      <w:pPr>
        <w:ind w:firstLine="0" w:firstLineChars="0"/>
        <w:rPr>
          <w:rFonts w:eastAsia="楷体_GB2312" w:cs="Times New Roman"/>
          <w:sz w:val="28"/>
          <w:szCs w:val="28"/>
        </w:rPr>
      </w:pPr>
      <w:r>
        <w:rPr>
          <w:rFonts w:hint="eastAsia" w:eastAsia="楷体_GB2312" w:cs="Times New Roman"/>
          <w:sz w:val="28"/>
          <w:szCs w:val="28"/>
        </w:rPr>
        <w:t>三、莱信-私人定制商城</w:t>
      </w:r>
    </w:p>
    <w:p>
      <w:pPr>
        <w:ind w:firstLine="560"/>
        <w:rPr>
          <w:rFonts w:eastAsia="楷体_GB2312" w:cs="Times New Roman"/>
          <w:sz w:val="28"/>
          <w:szCs w:val="28"/>
        </w:rPr>
      </w:pPr>
      <w:r>
        <w:rPr>
          <w:rFonts w:hint="eastAsia" w:eastAsia="楷体_GB2312" w:cs="Times New Roman"/>
          <w:sz w:val="28"/>
          <w:szCs w:val="28"/>
        </w:rPr>
        <w:t>此款APP主要是根据客户自身喜好，建立商务社交平台，旨在为顾客提供选用平台，但功能单一，不足以支撑起广大高端顾客的要求。</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ind w:firstLine="0" w:firstLineChars="0"/>
            </w:pPr>
            <w:r>
              <w:rPr>
                <w:rFonts w:hint="eastAsia"/>
              </w:rPr>
              <w:drawing>
                <wp:anchor distT="0" distB="0" distL="114300" distR="114300" simplePos="0" relativeHeight="251651072" behindDoc="0" locked="0" layoutInCell="1" allowOverlap="1">
                  <wp:simplePos x="0" y="0"/>
                  <wp:positionH relativeFrom="column">
                    <wp:posOffset>32385</wp:posOffset>
                  </wp:positionH>
                  <wp:positionV relativeFrom="paragraph">
                    <wp:posOffset>50800</wp:posOffset>
                  </wp:positionV>
                  <wp:extent cx="2087880" cy="3340100"/>
                  <wp:effectExtent l="0" t="0" r="7620" b="12700"/>
                  <wp:wrapSquare wrapText="bothSides"/>
                  <wp:docPr id="19" name="图片 19" descr="截屏_20180507_225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截屏_20180507_225445"/>
                          <pic:cNvPicPr>
                            <a:picLocks noChangeAspect="1"/>
                          </pic:cNvPicPr>
                        </pic:nvPicPr>
                        <pic:blipFill>
                          <a:blip r:embed="rId31"/>
                          <a:srcRect t="-3279"/>
                          <a:stretch>
                            <a:fillRect/>
                          </a:stretch>
                        </pic:blipFill>
                        <pic:spPr>
                          <a:xfrm>
                            <a:off x="0" y="0"/>
                            <a:ext cx="2087880" cy="3340100"/>
                          </a:xfrm>
                          <a:prstGeom prst="rect">
                            <a:avLst/>
                          </a:prstGeom>
                        </pic:spPr>
                      </pic:pic>
                    </a:graphicData>
                  </a:graphic>
                </wp:anchor>
              </w:drawing>
            </w:r>
          </w:p>
        </w:tc>
        <w:tc>
          <w:tcPr>
            <w:tcW w:w="4261" w:type="dxa"/>
          </w:tcPr>
          <w:p>
            <w:pPr>
              <w:ind w:firstLine="0" w:firstLineChars="0"/>
            </w:pPr>
            <w:r>
              <w:rPr>
                <w:rFonts w:hint="eastAsia"/>
              </w:rPr>
              <w:drawing>
                <wp:anchor distT="0" distB="0" distL="114300" distR="114300" simplePos="0" relativeHeight="251654144" behindDoc="0" locked="0" layoutInCell="1" allowOverlap="1">
                  <wp:simplePos x="0" y="0"/>
                  <wp:positionH relativeFrom="column">
                    <wp:posOffset>0</wp:posOffset>
                  </wp:positionH>
                  <wp:positionV relativeFrom="paragraph">
                    <wp:posOffset>-3376930</wp:posOffset>
                  </wp:positionV>
                  <wp:extent cx="2025015" cy="3399790"/>
                  <wp:effectExtent l="0" t="0" r="13335" b="10160"/>
                  <wp:wrapSquare wrapText="bothSides"/>
                  <wp:docPr id="21" name="图片 21" descr="截屏_20180507_225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截屏_20180507_225452"/>
                          <pic:cNvPicPr>
                            <a:picLocks noChangeAspect="1"/>
                          </pic:cNvPicPr>
                        </pic:nvPicPr>
                        <pic:blipFill>
                          <a:blip r:embed="rId32"/>
                          <a:stretch>
                            <a:fillRect/>
                          </a:stretch>
                        </pic:blipFill>
                        <pic:spPr>
                          <a:xfrm>
                            <a:off x="0" y="0"/>
                            <a:ext cx="2025015" cy="3399790"/>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ind w:firstLine="0" w:firstLineChars="0"/>
            </w:pPr>
            <w:r>
              <w:rPr>
                <w:rFonts w:hint="eastAsia"/>
              </w:rPr>
              <w:drawing>
                <wp:anchor distT="0" distB="0" distL="114300" distR="114300" simplePos="0" relativeHeight="251652096" behindDoc="0" locked="0" layoutInCell="1" allowOverlap="1">
                  <wp:simplePos x="0" y="0"/>
                  <wp:positionH relativeFrom="column">
                    <wp:posOffset>95250</wp:posOffset>
                  </wp:positionH>
                  <wp:positionV relativeFrom="paragraph">
                    <wp:posOffset>50800</wp:posOffset>
                  </wp:positionV>
                  <wp:extent cx="2025015" cy="3256915"/>
                  <wp:effectExtent l="0" t="0" r="13335" b="635"/>
                  <wp:wrapSquare wrapText="bothSides"/>
                  <wp:docPr id="37" name="图片 37" descr="截屏_20180507_232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截屏_20180507_232432"/>
                          <pic:cNvPicPr>
                            <a:picLocks noChangeAspect="1"/>
                          </pic:cNvPicPr>
                        </pic:nvPicPr>
                        <pic:blipFill>
                          <a:blip r:embed="rId33"/>
                          <a:stretch>
                            <a:fillRect/>
                          </a:stretch>
                        </pic:blipFill>
                        <pic:spPr>
                          <a:xfrm>
                            <a:off x="0" y="0"/>
                            <a:ext cx="2025015" cy="3256915"/>
                          </a:xfrm>
                          <a:prstGeom prst="rect">
                            <a:avLst/>
                          </a:prstGeom>
                        </pic:spPr>
                      </pic:pic>
                    </a:graphicData>
                  </a:graphic>
                </wp:anchor>
              </w:drawing>
            </w:r>
          </w:p>
        </w:tc>
        <w:tc>
          <w:tcPr>
            <w:tcW w:w="4261" w:type="dxa"/>
          </w:tcPr>
          <w:p>
            <w:pPr>
              <w:ind w:firstLine="0" w:firstLineChars="0"/>
            </w:pPr>
            <w:r>
              <w:rPr>
                <w:rFonts w:hint="eastAsia"/>
              </w:rPr>
              <w:drawing>
                <wp:anchor distT="0" distB="0" distL="114300" distR="114300" simplePos="0" relativeHeight="251653120" behindDoc="0" locked="0" layoutInCell="1" allowOverlap="1">
                  <wp:simplePos x="0" y="0"/>
                  <wp:positionH relativeFrom="column">
                    <wp:posOffset>152400</wp:posOffset>
                  </wp:positionH>
                  <wp:positionV relativeFrom="paragraph">
                    <wp:posOffset>31115</wp:posOffset>
                  </wp:positionV>
                  <wp:extent cx="2025015" cy="3267710"/>
                  <wp:effectExtent l="0" t="0" r="13335" b="8890"/>
                  <wp:wrapSquare wrapText="bothSides"/>
                  <wp:docPr id="20" name="图片 20" descr="截屏_20180507_225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截屏_20180507_225450"/>
                          <pic:cNvPicPr>
                            <a:picLocks noChangeAspect="1"/>
                          </pic:cNvPicPr>
                        </pic:nvPicPr>
                        <pic:blipFill>
                          <a:blip r:embed="rId34"/>
                          <a:stretch>
                            <a:fillRect/>
                          </a:stretch>
                        </pic:blipFill>
                        <pic:spPr>
                          <a:xfrm>
                            <a:off x="0" y="0"/>
                            <a:ext cx="2025015" cy="3267710"/>
                          </a:xfrm>
                          <a:prstGeom prst="rect">
                            <a:avLst/>
                          </a:prstGeom>
                        </pic:spPr>
                      </pic:pic>
                    </a:graphicData>
                  </a:graphic>
                </wp:anchor>
              </w:drawing>
            </w:r>
          </w:p>
        </w:tc>
      </w:tr>
    </w:tbl>
    <w:p>
      <w:pPr>
        <w:spacing w:line="480" w:lineRule="exact"/>
        <w:ind w:firstLine="0" w:firstLineChars="0"/>
        <w:jc w:val="center"/>
        <w:rPr>
          <w:rFonts w:eastAsia="楷体_GB2312" w:cs="Times New Roman"/>
          <w:b/>
          <w:szCs w:val="21"/>
        </w:rPr>
      </w:pPr>
      <w:r>
        <w:rPr>
          <w:rFonts w:hint="eastAsia" w:eastAsia="楷体_GB2312" w:cs="Times New Roman"/>
          <w:b/>
          <w:szCs w:val="21"/>
        </w:rPr>
        <w:t>图1.3.1  竞品（三）</w:t>
      </w:r>
    </w:p>
    <w:p>
      <w:pPr>
        <w:ind w:firstLine="0" w:firstLineChars="0"/>
      </w:pPr>
    </w:p>
    <w:p>
      <w:pPr>
        <w:ind w:firstLine="0" w:firstLineChars="0"/>
        <w:jc w:val="center"/>
        <w:rPr>
          <w:rFonts w:eastAsia="楷体_GB2312" w:cs="Times New Roman"/>
          <w:b/>
          <w:szCs w:val="21"/>
        </w:rPr>
      </w:pPr>
    </w:p>
    <w:p>
      <w:pPr>
        <w:ind w:firstLine="0" w:firstLineChars="0"/>
        <w:rPr>
          <w:rFonts w:eastAsia="楷体_GB2312" w:cs="Times New Roman"/>
          <w:b/>
          <w:szCs w:val="21"/>
        </w:rPr>
      </w:pPr>
    </w:p>
    <w:tbl>
      <w:tblPr>
        <w:tblStyle w:val="16"/>
        <w:tblpPr w:leftFromText="180" w:rightFromText="180" w:vertAnchor="text" w:horzAnchor="page" w:tblpX="1800" w:tblpY="625"/>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35"/>
        <w:gridCol w:w="3646"/>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5" w:type="dxa"/>
          </w:tcPr>
          <w:p>
            <w:pPr>
              <w:ind w:firstLine="0" w:firstLineChars="0"/>
              <w:jc w:val="center"/>
            </w:pPr>
            <w:r>
              <w:rPr>
                <w:rFonts w:hint="eastAsia" w:eastAsia="楷体_GB2312" w:cs="Times New Roman"/>
                <w:szCs w:val="21"/>
              </w:rPr>
              <w:t>APP</w:t>
            </w:r>
          </w:p>
        </w:tc>
        <w:tc>
          <w:tcPr>
            <w:tcW w:w="3646" w:type="dxa"/>
          </w:tcPr>
          <w:p>
            <w:pPr>
              <w:ind w:firstLine="0" w:firstLineChars="0"/>
              <w:jc w:val="center"/>
            </w:pPr>
            <w:r>
              <w:rPr>
                <w:rFonts w:hint="eastAsia" w:eastAsia="楷体_GB2312" w:cs="Times New Roman"/>
                <w:szCs w:val="21"/>
              </w:rPr>
              <w:t>优点</w:t>
            </w:r>
          </w:p>
        </w:tc>
        <w:tc>
          <w:tcPr>
            <w:tcW w:w="2841" w:type="dxa"/>
          </w:tcPr>
          <w:p>
            <w:pPr>
              <w:ind w:firstLine="0" w:firstLineChars="0"/>
              <w:jc w:val="center"/>
              <w:rPr>
                <w:rFonts w:eastAsia="楷体_GB2312" w:cs="Times New Roman"/>
                <w:szCs w:val="21"/>
              </w:rPr>
            </w:pPr>
            <w:r>
              <w:rPr>
                <w:rFonts w:hint="eastAsia" w:eastAsia="楷体_GB2312" w:cs="Times New Roman"/>
                <w:szCs w:val="21"/>
              </w:rPr>
              <w:t>缺点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5" w:type="dxa"/>
          </w:tcPr>
          <w:p>
            <w:pPr>
              <w:ind w:firstLine="0" w:firstLineChars="0"/>
              <w:jc w:val="center"/>
            </w:pPr>
            <w:r>
              <w:rPr>
                <w:rFonts w:hint="eastAsia"/>
              </w:rPr>
              <w:t>码上轻定制</w:t>
            </w:r>
          </w:p>
        </w:tc>
        <w:tc>
          <w:tcPr>
            <w:tcW w:w="3646" w:type="dxa"/>
          </w:tcPr>
          <w:p>
            <w:pPr>
              <w:ind w:firstLine="0" w:firstLineChars="0"/>
              <w:jc w:val="center"/>
              <w:rPr>
                <w:rFonts w:eastAsia="楷体_GB2312" w:cs="Times New Roman"/>
                <w:szCs w:val="21"/>
              </w:rPr>
            </w:pPr>
            <w:r>
              <w:rPr>
                <w:rFonts w:hint="eastAsia" w:eastAsia="楷体_GB2312" w:cs="Times New Roman"/>
                <w:szCs w:val="21"/>
              </w:rPr>
              <w:t>精准定制单一商品</w:t>
            </w:r>
          </w:p>
        </w:tc>
        <w:tc>
          <w:tcPr>
            <w:tcW w:w="2841" w:type="dxa"/>
          </w:tcPr>
          <w:p>
            <w:pPr>
              <w:ind w:firstLine="0" w:firstLineChars="0"/>
              <w:jc w:val="center"/>
              <w:rPr>
                <w:rFonts w:eastAsia="楷体_GB2312" w:cs="Times New Roman"/>
                <w:szCs w:val="21"/>
              </w:rPr>
            </w:pPr>
            <w:r>
              <w:rPr>
                <w:rFonts w:hint="eastAsia" w:eastAsia="楷体_GB2312" w:cs="Times New Roman"/>
                <w:szCs w:val="21"/>
              </w:rPr>
              <w:t>商品结构单一</w:t>
            </w:r>
          </w:p>
          <w:p>
            <w:pPr>
              <w:ind w:firstLine="0" w:firstLineChars="0"/>
              <w:jc w:val="center"/>
              <w:rPr>
                <w:rFonts w:eastAsia="楷体_GB2312" w:cs="Times New Roman"/>
                <w:szCs w:val="21"/>
              </w:rPr>
            </w:pPr>
            <w:r>
              <w:rPr>
                <w:rFonts w:hint="eastAsia" w:eastAsia="楷体_GB2312" w:cs="Times New Roman"/>
                <w:szCs w:val="21"/>
              </w:rPr>
              <w:t>不足以支撑广大的顾客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5" w:type="dxa"/>
          </w:tcPr>
          <w:p>
            <w:pPr>
              <w:ind w:firstLine="0" w:firstLineChars="0"/>
              <w:jc w:val="center"/>
              <w:rPr>
                <w:rFonts w:eastAsia="楷体_GB2312" w:cs="Times New Roman"/>
                <w:szCs w:val="21"/>
              </w:rPr>
            </w:pPr>
          </w:p>
          <w:p>
            <w:pPr>
              <w:ind w:firstLine="0" w:firstLineChars="0"/>
              <w:jc w:val="center"/>
              <w:rPr>
                <w:rFonts w:eastAsia="楷体_GB2312" w:cs="Times New Roman"/>
                <w:szCs w:val="21"/>
              </w:rPr>
            </w:pPr>
            <w:r>
              <w:rPr>
                <w:rFonts w:hint="eastAsia" w:eastAsia="楷体_GB2312" w:cs="Times New Roman"/>
                <w:szCs w:val="21"/>
              </w:rPr>
              <w:t>爱定客</w:t>
            </w:r>
          </w:p>
        </w:tc>
        <w:tc>
          <w:tcPr>
            <w:tcW w:w="3646" w:type="dxa"/>
          </w:tcPr>
          <w:p>
            <w:pPr>
              <w:ind w:firstLine="0" w:firstLineChars="0"/>
              <w:jc w:val="center"/>
              <w:rPr>
                <w:rFonts w:eastAsia="楷体_GB2312" w:cs="Times New Roman"/>
                <w:szCs w:val="21"/>
              </w:rPr>
            </w:pPr>
            <w:r>
              <w:rPr>
                <w:rFonts w:hint="eastAsia" w:eastAsia="楷体_GB2312" w:cs="Times New Roman"/>
                <w:szCs w:val="21"/>
              </w:rPr>
              <w:t>定制商品众多</w:t>
            </w:r>
          </w:p>
          <w:p>
            <w:pPr>
              <w:ind w:firstLine="0" w:firstLineChars="0"/>
              <w:jc w:val="center"/>
              <w:rPr>
                <w:rFonts w:eastAsia="楷体_GB2312" w:cs="Times New Roman"/>
                <w:szCs w:val="21"/>
              </w:rPr>
            </w:pPr>
            <w:r>
              <w:rPr>
                <w:rFonts w:hint="eastAsia" w:eastAsia="楷体_GB2312" w:cs="Times New Roman"/>
                <w:szCs w:val="21"/>
              </w:rPr>
              <w:t>顾客选择多</w:t>
            </w:r>
          </w:p>
        </w:tc>
        <w:tc>
          <w:tcPr>
            <w:tcW w:w="2841" w:type="dxa"/>
          </w:tcPr>
          <w:p>
            <w:pPr>
              <w:ind w:firstLine="0" w:firstLineChars="0"/>
              <w:jc w:val="center"/>
              <w:rPr>
                <w:rFonts w:eastAsia="楷体_GB2312" w:cs="Times New Roman"/>
                <w:szCs w:val="21"/>
              </w:rPr>
            </w:pPr>
            <w:r>
              <w:rPr>
                <w:rFonts w:hint="eastAsia" w:eastAsia="楷体_GB2312" w:cs="Times New Roman"/>
                <w:szCs w:val="21"/>
              </w:rPr>
              <w:t>定制成品，没有新意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5" w:type="dxa"/>
          </w:tcPr>
          <w:p>
            <w:pPr>
              <w:ind w:firstLine="0" w:firstLineChars="0"/>
              <w:jc w:val="center"/>
              <w:rPr>
                <w:rFonts w:eastAsia="楷体_GB2312" w:cs="Times New Roman"/>
                <w:szCs w:val="21"/>
              </w:rPr>
            </w:pPr>
            <w:r>
              <w:rPr>
                <w:rFonts w:hint="eastAsia" w:eastAsia="楷体_GB2312" w:cs="Times New Roman"/>
                <w:szCs w:val="21"/>
              </w:rPr>
              <w:t>莱信-私人定制商城</w:t>
            </w:r>
          </w:p>
        </w:tc>
        <w:tc>
          <w:tcPr>
            <w:tcW w:w="3646" w:type="dxa"/>
          </w:tcPr>
          <w:p>
            <w:pPr>
              <w:ind w:firstLine="0" w:firstLineChars="0"/>
              <w:jc w:val="center"/>
              <w:rPr>
                <w:rFonts w:eastAsia="楷体_GB2312" w:cs="Times New Roman"/>
                <w:szCs w:val="21"/>
              </w:rPr>
            </w:pPr>
            <w:r>
              <w:rPr>
                <w:rFonts w:hint="eastAsia" w:eastAsia="楷体_GB2312" w:cs="Times New Roman"/>
                <w:szCs w:val="21"/>
              </w:rPr>
              <w:t>商家整合良好</w:t>
            </w:r>
          </w:p>
        </w:tc>
        <w:tc>
          <w:tcPr>
            <w:tcW w:w="2841" w:type="dxa"/>
          </w:tcPr>
          <w:p>
            <w:pPr>
              <w:ind w:firstLine="0" w:firstLineChars="0"/>
              <w:jc w:val="center"/>
              <w:rPr>
                <w:rFonts w:eastAsia="楷体_GB2312" w:cs="Times New Roman"/>
                <w:szCs w:val="21"/>
              </w:rPr>
            </w:pPr>
            <w:r>
              <w:rPr>
                <w:rFonts w:hint="eastAsia" w:eastAsia="楷体_GB2312" w:cs="Times New Roman"/>
                <w:szCs w:val="21"/>
              </w:rPr>
              <w:t>只注重商家的整合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5" w:type="dxa"/>
          </w:tcPr>
          <w:p>
            <w:pPr>
              <w:ind w:firstLine="0" w:firstLineChars="0"/>
              <w:rPr>
                <w:rFonts w:eastAsia="楷体_GB2312" w:cs="Times New Roman"/>
                <w:szCs w:val="21"/>
              </w:rPr>
            </w:pPr>
          </w:p>
          <w:p>
            <w:pPr>
              <w:ind w:firstLine="0" w:firstLineChars="0"/>
              <w:jc w:val="center"/>
              <w:rPr>
                <w:rFonts w:eastAsia="楷体_GB2312" w:cs="Times New Roman"/>
                <w:szCs w:val="21"/>
              </w:rPr>
            </w:pPr>
            <w:r>
              <w:rPr>
                <w:rFonts w:hint="eastAsia" w:eastAsia="楷体_GB2312" w:cs="Times New Roman"/>
                <w:szCs w:val="21"/>
              </w:rPr>
              <w:t>私人定制</w:t>
            </w:r>
          </w:p>
        </w:tc>
        <w:tc>
          <w:tcPr>
            <w:tcW w:w="3646" w:type="dxa"/>
          </w:tcPr>
          <w:p>
            <w:pPr>
              <w:ind w:firstLine="0" w:firstLineChars="0"/>
              <w:jc w:val="center"/>
              <w:rPr>
                <w:rFonts w:eastAsia="楷体_GB2312" w:cs="Times New Roman"/>
                <w:szCs w:val="21"/>
              </w:rPr>
            </w:pPr>
            <w:r>
              <w:rPr>
                <w:rFonts w:hint="eastAsia" w:eastAsia="楷体_GB2312" w:cs="Times New Roman"/>
                <w:szCs w:val="21"/>
              </w:rPr>
              <w:t>精选优质定制商家</w:t>
            </w:r>
          </w:p>
          <w:p>
            <w:pPr>
              <w:ind w:firstLine="0" w:firstLineChars="0"/>
              <w:jc w:val="center"/>
              <w:rPr>
                <w:rFonts w:eastAsia="楷体_GB2312" w:cs="Times New Roman"/>
                <w:szCs w:val="21"/>
              </w:rPr>
            </w:pPr>
            <w:r>
              <w:rPr>
                <w:rFonts w:hint="eastAsia" w:eastAsia="楷体_GB2312" w:cs="Times New Roman"/>
                <w:szCs w:val="21"/>
              </w:rPr>
              <w:t>商品种类多</w:t>
            </w:r>
          </w:p>
          <w:p>
            <w:pPr>
              <w:ind w:firstLine="0" w:firstLineChars="0"/>
              <w:jc w:val="center"/>
              <w:rPr>
                <w:rFonts w:eastAsia="楷体_GB2312" w:cs="Times New Roman"/>
                <w:szCs w:val="21"/>
              </w:rPr>
            </w:pPr>
            <w:r>
              <w:rPr>
                <w:rFonts w:hint="eastAsia" w:eastAsia="楷体_GB2312" w:cs="Times New Roman"/>
                <w:szCs w:val="21"/>
              </w:rPr>
              <w:t>整合商家资源</w:t>
            </w:r>
          </w:p>
        </w:tc>
        <w:tc>
          <w:tcPr>
            <w:tcW w:w="2841" w:type="dxa"/>
          </w:tcPr>
          <w:p>
            <w:pPr>
              <w:ind w:firstLine="0" w:firstLineChars="0"/>
              <w:jc w:val="center"/>
              <w:rPr>
                <w:rFonts w:eastAsia="楷体_GB2312" w:cs="Times New Roman"/>
                <w:szCs w:val="21"/>
              </w:rPr>
            </w:pPr>
          </w:p>
        </w:tc>
      </w:tr>
    </w:tbl>
    <w:p>
      <w:pPr>
        <w:spacing w:line="480" w:lineRule="exact"/>
        <w:ind w:firstLine="422"/>
        <w:jc w:val="center"/>
        <w:rPr>
          <w:rFonts w:eastAsia="楷体_GB2312"/>
          <w:b/>
          <w:szCs w:val="21"/>
        </w:rPr>
      </w:pPr>
      <w:bookmarkStart w:id="32" w:name="_Toc30147"/>
      <w:r>
        <w:rPr>
          <w:rFonts w:eastAsia="楷体_GB2312"/>
          <w:b/>
          <w:szCs w:val="21"/>
        </w:rPr>
        <w:t>表</w:t>
      </w:r>
      <w:r>
        <w:rPr>
          <w:rFonts w:hint="eastAsia" w:eastAsia="楷体_GB2312"/>
          <w:b/>
          <w:szCs w:val="21"/>
        </w:rPr>
        <w:t>1.3.2</w:t>
      </w:r>
      <w:r>
        <w:rPr>
          <w:rFonts w:eastAsia="楷体_GB2312"/>
          <w:b/>
          <w:szCs w:val="21"/>
        </w:rPr>
        <w:t xml:space="preserve">  </w:t>
      </w:r>
      <w:bookmarkEnd w:id="32"/>
      <w:r>
        <w:rPr>
          <w:rFonts w:hint="eastAsia" w:eastAsia="楷体_GB2312"/>
          <w:b/>
          <w:szCs w:val="21"/>
        </w:rPr>
        <w:t>竞品分析比较</w:t>
      </w:r>
    </w:p>
    <w:p>
      <w:pPr>
        <w:ind w:firstLine="0" w:firstLineChars="0"/>
        <w:rPr>
          <w:color w:val="FFC000"/>
        </w:rPr>
      </w:pPr>
    </w:p>
    <w:bookmarkEnd w:id="10"/>
    <w:p>
      <w:pPr>
        <w:pStyle w:val="3"/>
        <w:ind w:firstLine="562"/>
      </w:pPr>
      <w:bookmarkStart w:id="33" w:name="_Toc512241115"/>
      <w:bookmarkStart w:id="34" w:name="_Toc10478"/>
      <w:bookmarkStart w:id="35" w:name="_Toc30707"/>
      <w:bookmarkStart w:id="36" w:name="_Toc6752"/>
      <w:bookmarkStart w:id="37" w:name="_Toc23688"/>
      <w:r>
        <w:rPr>
          <w:rFonts w:hint="eastAsia"/>
        </w:rPr>
        <w:t xml:space="preserve">1.4  </w:t>
      </w:r>
      <w:bookmarkEnd w:id="33"/>
      <w:r>
        <w:rPr>
          <w:rFonts w:hint="eastAsia"/>
        </w:rPr>
        <w:t>营销策略</w:t>
      </w:r>
      <w:bookmarkEnd w:id="34"/>
      <w:bookmarkEnd w:id="35"/>
      <w:bookmarkEnd w:id="36"/>
      <w:bookmarkEnd w:id="37"/>
    </w:p>
    <w:p>
      <w:pPr>
        <w:pStyle w:val="4"/>
        <w:ind w:firstLine="562"/>
      </w:pPr>
      <w:bookmarkStart w:id="38" w:name="_Toc30794"/>
      <w:bookmarkStart w:id="39" w:name="_Toc22752"/>
      <w:r>
        <w:rPr>
          <w:rFonts w:hint="eastAsia"/>
        </w:rPr>
        <w:t>1.4.1  线上推广</w:t>
      </w:r>
      <w:bookmarkEnd w:id="38"/>
      <w:bookmarkEnd w:id="39"/>
    </w:p>
    <w:p>
      <w:pPr>
        <w:ind w:firstLine="560"/>
      </w:pPr>
      <w:r>
        <w:rPr>
          <w:rFonts w:hint="eastAsia" w:eastAsia="楷体_GB2312" w:cs="Times New Roman"/>
          <w:sz w:val="28"/>
          <w:szCs w:val="28"/>
        </w:rPr>
        <w:t>应用商店：</w:t>
      </w:r>
    </w:p>
    <w:p>
      <w:pPr>
        <w:ind w:firstLine="560"/>
      </w:pPr>
      <w:r>
        <w:rPr>
          <w:rFonts w:hint="eastAsia" w:eastAsia="楷体_GB2312" w:cs="Times New Roman"/>
          <w:sz w:val="28"/>
          <w:szCs w:val="28"/>
        </w:rPr>
        <w:t xml:space="preserve">应用商店作为应用的“栖息地”扮演着最基础的角色，同时也是应用推广的第一步，作为应用信息的第一来源，在应用描述方面要保证真实而有创意，能够吸引挑选者的眼球，另外，把握好应用的更新及分类也是至关重要的。 </w:t>
      </w:r>
    </w:p>
    <w:p>
      <w:pPr>
        <w:ind w:firstLine="560"/>
        <w:rPr>
          <w:rFonts w:eastAsia="楷体_GB2312" w:cs="Times New Roman"/>
          <w:sz w:val="28"/>
          <w:szCs w:val="28"/>
        </w:rPr>
      </w:pPr>
      <w:r>
        <w:rPr>
          <w:rFonts w:hint="eastAsia" w:eastAsia="楷体_GB2312" w:cs="Times New Roman"/>
          <w:sz w:val="28"/>
          <w:szCs w:val="28"/>
        </w:rPr>
        <w:t>借助下载市场的范围优势，分别在安卓、机锋、安智、应用汇、91、木蚂蚁、N多、优亿、安机、飞流等下载市场推广“私人定制”,同时寻找准确高效的应用商店，如：geogle商店、HTC商城、历趣、十字猫、开奇、爱米、我查查、魅族商店、联想开发者社区、oppo应用商店等。</w:t>
      </w:r>
    </w:p>
    <w:p>
      <w:pPr>
        <w:ind w:firstLine="560"/>
      </w:pPr>
      <w:r>
        <w:rPr>
          <w:rFonts w:hint="eastAsia" w:eastAsia="楷体_GB2312" w:cs="Times New Roman"/>
          <w:sz w:val="28"/>
          <w:szCs w:val="28"/>
        </w:rPr>
        <w:t>论坛及社交网络：</w:t>
      </w:r>
    </w:p>
    <w:p>
      <w:pPr>
        <w:ind w:firstLine="560"/>
        <w:rPr>
          <w:rFonts w:eastAsia="楷体_GB2312" w:cs="Times New Roman"/>
          <w:sz w:val="28"/>
          <w:szCs w:val="28"/>
        </w:rPr>
      </w:pPr>
      <w:r>
        <w:rPr>
          <w:rFonts w:hint="eastAsia" w:eastAsia="楷体_GB2312" w:cs="Times New Roman"/>
          <w:sz w:val="28"/>
          <w:szCs w:val="28"/>
        </w:rPr>
        <w:t xml:space="preserve">论坛有两大类，第一类的大部分成员由“小白”组成，内容则主要以提问及分享为主，所以在这类论坛做推广更多的是要采用间接推广法，明目张胆的推广往往不是很理想；第二类论坛则是专业人员的集散地，例如CocoaChina，而且在推广方案中Social 要素也是一定不能缺少的，无论是Twitter 还是Facebook，这类Social 网络都有着超强的传播效率，可以说是推广的利器，成本上也基本为零。 在这类论坛做推广反而应该明目张胆，越显眼越好，当然，发码是必不可少的。 </w:t>
      </w:r>
    </w:p>
    <w:p>
      <w:pPr>
        <w:ind w:firstLine="560"/>
        <w:rPr>
          <w:rFonts w:eastAsia="楷体_GB2312" w:cs="Times New Roman"/>
          <w:sz w:val="28"/>
          <w:szCs w:val="28"/>
        </w:rPr>
      </w:pPr>
      <w:r>
        <w:rPr>
          <w:rFonts w:hint="eastAsia" w:eastAsia="楷体_GB2312" w:cs="Times New Roman"/>
          <w:sz w:val="28"/>
          <w:szCs w:val="28"/>
        </w:rPr>
        <w:t>通过“小白”论坛，后台每日更新“手语信息”，推广热门链接，激发大家积极性，相关“私人定制”信息可归类，顾客可依据个人需要进行阅读。通过“专业人员的集散地”，汇集聋哑人士以及广大手语爱好者，举办线上经验交流活动，并对顾客所咨询的相关问题进行汇总编辑，整理后于“小白”论坛推广。</w:t>
      </w:r>
    </w:p>
    <w:p>
      <w:pPr>
        <w:ind w:firstLine="560"/>
      </w:pPr>
      <w:r>
        <w:rPr>
          <w:rFonts w:hint="eastAsia" w:eastAsia="楷体_GB2312" w:cs="Times New Roman"/>
          <w:sz w:val="28"/>
          <w:szCs w:val="28"/>
        </w:rPr>
        <w:t>线上广告投放：</w:t>
      </w:r>
    </w:p>
    <w:p>
      <w:pPr>
        <w:ind w:firstLine="560"/>
        <w:rPr>
          <w:rFonts w:eastAsia="楷体_GB2312" w:cs="Times New Roman"/>
          <w:sz w:val="28"/>
          <w:szCs w:val="28"/>
        </w:rPr>
      </w:pPr>
      <w:r>
        <w:rPr>
          <w:rFonts w:hint="eastAsia" w:eastAsia="楷体_GB2312" w:cs="Times New Roman"/>
          <w:sz w:val="28"/>
          <w:szCs w:val="28"/>
        </w:rPr>
        <w:t>线上投放主要通过搜索投放或网站投放，如百度、搜狐、360等浏览器界面的应用软件工具栏中输入“私人定制”即可弹出“私人定制”,在相关手语等网站投放视频、图片等动态广告，吸引顾客的眼球。不过采用该推广策略的运营成本较高，若无法达到投放广告所预期的效果，可能会事倍功半。因此，更多的选择些很热门的应用内投放的方式，但无论是哪种投放，最关键的还是时间和空间，也就是时机的场合的把握，精准的投放可以事半功倍，而相反则很可能南辕北辙。</w:t>
      </w:r>
    </w:p>
    <w:p>
      <w:pPr>
        <w:ind w:firstLine="560"/>
        <w:rPr>
          <w:rFonts w:eastAsia="楷体_GB2312" w:cs="Times New Roman"/>
          <w:sz w:val="28"/>
          <w:szCs w:val="28"/>
        </w:rPr>
      </w:pPr>
      <w:bookmarkStart w:id="40" w:name="_Toc460"/>
      <w:bookmarkStart w:id="41" w:name="_Toc7229"/>
      <w:r>
        <w:rPr>
          <w:rFonts w:hint="eastAsia" w:eastAsia="楷体_GB2312" w:cs="Times New Roman"/>
          <w:sz w:val="28"/>
          <w:szCs w:val="28"/>
        </w:rPr>
        <w:t>（1）具体时间安排：</w:t>
      </w:r>
      <w:bookmarkEnd w:id="40"/>
      <w:bookmarkEnd w:id="41"/>
    </w:p>
    <w:p>
      <w:pPr>
        <w:ind w:firstLine="560"/>
        <w:rPr>
          <w:rFonts w:eastAsia="楷体_GB2312" w:cs="Times New Roman"/>
          <w:sz w:val="28"/>
          <w:szCs w:val="28"/>
        </w:rPr>
      </w:pPr>
      <w:r>
        <w:rPr>
          <w:rFonts w:hint="eastAsia" w:eastAsia="楷体_GB2312" w:cs="Times New Roman"/>
          <w:sz w:val="28"/>
          <w:szCs w:val="28"/>
        </w:rPr>
        <w:t>每逢节假日加大广告投放力度，针对“私人定制”专栏推出免费体验使用“私人定制”活动，鼓励顾客经验交流，以此来吸引并留住对“私人定制”有需求的用户。</w:t>
      </w:r>
    </w:p>
    <w:p>
      <w:pPr>
        <w:ind w:firstLine="560"/>
        <w:rPr>
          <w:rFonts w:eastAsia="楷体_GB2312" w:cs="Times New Roman"/>
          <w:sz w:val="28"/>
          <w:szCs w:val="28"/>
        </w:rPr>
      </w:pPr>
      <w:bookmarkStart w:id="42" w:name="_Toc1535"/>
      <w:bookmarkStart w:id="43" w:name="_Toc17571"/>
      <w:r>
        <w:rPr>
          <w:rFonts w:hint="eastAsia" w:eastAsia="楷体_GB2312" w:cs="Times New Roman"/>
          <w:sz w:val="28"/>
          <w:szCs w:val="28"/>
        </w:rPr>
        <w:t>（2）具体空间安排：</w:t>
      </w:r>
      <w:bookmarkEnd w:id="42"/>
      <w:bookmarkEnd w:id="43"/>
    </w:p>
    <w:p>
      <w:pPr>
        <w:ind w:firstLine="560"/>
        <w:rPr>
          <w:rFonts w:eastAsia="楷体_GB2312" w:cs="Times New Roman"/>
          <w:sz w:val="28"/>
          <w:szCs w:val="28"/>
        </w:rPr>
      </w:pPr>
      <w:r>
        <w:rPr>
          <w:rFonts w:hint="eastAsia" w:eastAsia="楷体_GB2312" w:cs="Times New Roman"/>
          <w:sz w:val="28"/>
          <w:szCs w:val="28"/>
        </w:rPr>
        <w:t>“私人定制 APP”后台通过搜集顾客的基本资料，将顾客进行基本的区域分类，针对不同区域的顾客群体提供不同的活动信息，以及相关的优惠政策等。</w:t>
      </w:r>
    </w:p>
    <w:p>
      <w:pPr>
        <w:pStyle w:val="4"/>
        <w:ind w:firstLine="562"/>
      </w:pPr>
      <w:bookmarkStart w:id="44" w:name="_Toc18404"/>
      <w:bookmarkStart w:id="45" w:name="_Toc575"/>
      <w:r>
        <w:rPr>
          <w:rFonts w:hint="eastAsia"/>
        </w:rPr>
        <w:t>1.4.2  线下推广</w:t>
      </w:r>
      <w:bookmarkEnd w:id="44"/>
      <w:bookmarkEnd w:id="45"/>
    </w:p>
    <w:p>
      <w:pPr>
        <w:ind w:firstLine="560"/>
        <w:rPr>
          <w:rFonts w:eastAsia="楷体_GB2312" w:cs="Times New Roman"/>
          <w:sz w:val="28"/>
          <w:szCs w:val="28"/>
        </w:rPr>
      </w:pPr>
      <w:r>
        <w:rPr>
          <w:rFonts w:hint="eastAsia" w:eastAsia="楷体_GB2312" w:cs="Times New Roman"/>
          <w:sz w:val="28"/>
          <w:szCs w:val="28"/>
        </w:rPr>
        <w:t>手机厂商推广：</w:t>
      </w:r>
    </w:p>
    <w:p>
      <w:pPr>
        <w:ind w:firstLine="560"/>
        <w:rPr>
          <w:rFonts w:eastAsia="楷体_GB2312" w:cs="Times New Roman"/>
          <w:sz w:val="28"/>
          <w:szCs w:val="28"/>
        </w:rPr>
      </w:pPr>
      <w:r>
        <w:rPr>
          <w:rFonts w:hint="eastAsia" w:eastAsia="楷体_GB2312" w:cs="Times New Roman"/>
          <w:sz w:val="28"/>
          <w:szCs w:val="28"/>
        </w:rPr>
        <w:t>手机厂商推广主要将“私人定制 APP”种植于手机内部，使其出厂就存在，该方式下APP用户转换率高，是最直接的一种发展用户方式，对公司以及产品品牌有一定的帮助，是每个开发团队都想抓住的最有效的渠道。但也不可避免的存在一些弊端，如①用户起量周期长，从提交测试包测试、过测试、试产、量产、销售到用户手中需要3-5个月的时间；②厂商排产机型众多，需要针对不同的硬件配置进行适配，机型多造成每款机器定位不同，需要针对不同定位推荐不同的产品；③厂商人员结构层级多，需要业内有经验的人员找关键人，以达到高校合作的目标；④如果同质化严重的软件，厂商有可能需要向开发商收费预装等。⑤相较于全中国手机用户，聋哑人士及从事手语相关行业的人数所占比例并不是非常大，很多普通人对此APP并无需求。</w:t>
      </w:r>
    </w:p>
    <w:p>
      <w:pPr>
        <w:ind w:firstLine="560"/>
        <w:rPr>
          <w:rFonts w:eastAsia="楷体_GB2312" w:cs="Times New Roman"/>
          <w:sz w:val="28"/>
          <w:szCs w:val="28"/>
        </w:rPr>
      </w:pPr>
      <w:r>
        <w:rPr>
          <w:rFonts w:hint="eastAsia" w:eastAsia="楷体_GB2312" w:cs="Times New Roman"/>
          <w:sz w:val="28"/>
          <w:szCs w:val="28"/>
        </w:rPr>
        <w:t>该方式下的推广成本较低，基本上厂商首选是预装量付费价格从0.5-1元不等，如果CPA的方式一般价格在1.5-4元不等。因此，根据软件同质化程度、大小、受众群体不同，成本不同。就操作难度而言，需要有专业的团队进行针对性的推荐语维护关系。</w:t>
      </w:r>
    </w:p>
    <w:p>
      <w:pPr>
        <w:pStyle w:val="4"/>
        <w:ind w:firstLine="562"/>
      </w:pPr>
      <w:bookmarkStart w:id="46" w:name="_Toc15715"/>
      <w:r>
        <w:rPr>
          <w:rFonts w:hint="eastAsia"/>
        </w:rPr>
        <w:t>1.4.3  推广范围</w:t>
      </w:r>
      <w:bookmarkEnd w:id="46"/>
    </w:p>
    <w:p>
      <w:pPr>
        <w:ind w:firstLine="560"/>
        <w:rPr>
          <w:rFonts w:eastAsia="楷体_GB2312" w:cs="Times New Roman"/>
          <w:sz w:val="28"/>
          <w:szCs w:val="28"/>
        </w:rPr>
      </w:pPr>
      <w:r>
        <w:rPr>
          <w:rFonts w:hint="eastAsia" w:eastAsia="楷体_GB2312" w:cs="Times New Roman"/>
          <w:sz w:val="28"/>
          <w:szCs w:val="28"/>
        </w:rPr>
        <w:t>为全面贯彻落实习近平总书记回信精神，在更大范围、更高层次、更深程度上开展“青年红色筑梦之旅”活动，本公司产品将服务乡村振兴战略、助力精准扶贫；走进革命老区、贫困地区，为弱势群体公益事业做贡献。现计划产品推广范围如下：</w:t>
      </w:r>
    </w:p>
    <w:p>
      <w:pPr>
        <w:ind w:firstLine="0" w:firstLineChars="0"/>
        <w:rPr>
          <w:rFonts w:eastAsia="楷体_GB2312" w:cs="Times New Roman"/>
          <w:sz w:val="28"/>
          <w:szCs w:val="28"/>
        </w:rPr>
      </w:pPr>
      <w:r>
        <w:rPr>
          <w:rFonts w:hint="eastAsia" w:eastAsia="楷体_GB2312" w:cs="Times New Roman"/>
          <w:sz w:val="28"/>
          <w:szCs w:val="28"/>
        </w:rPr>
        <w:t>（1）短期：短期内暂不考虑盈利模式，短期主要是为了树立该APP产品形象，主要将其对大部分散落商户进行资源整合进行推广，覆盖地区以陕西省内西安市为首的各个市、县、镇、乡，主要推广至以西安为核心的主要乡镇地区，同时争取在市场上占有一定份额，为之后的产品完善进一步深入人心做铺垫。</w:t>
      </w:r>
    </w:p>
    <w:p>
      <w:pPr>
        <w:ind w:firstLine="0" w:firstLineChars="0"/>
        <w:rPr>
          <w:rFonts w:eastAsia="楷体_GB2312" w:cs="Times New Roman"/>
          <w:sz w:val="28"/>
          <w:szCs w:val="28"/>
        </w:rPr>
      </w:pPr>
      <w:r>
        <w:rPr>
          <w:rFonts w:hint="eastAsia" w:eastAsia="楷体_GB2312" w:cs="Times New Roman"/>
          <w:sz w:val="28"/>
          <w:szCs w:val="28"/>
        </w:rPr>
        <w:t>（2）中期：进一步扩大产品的市场份额，将其推广至全国广大的首府城市，同时加大宣传力度与宣传质量。</w:t>
      </w:r>
    </w:p>
    <w:p>
      <w:pPr>
        <w:ind w:firstLine="0" w:firstLineChars="0"/>
        <w:rPr>
          <w:rFonts w:eastAsia="楷体_GB2312" w:cs="Times New Roman"/>
          <w:sz w:val="28"/>
          <w:szCs w:val="28"/>
        </w:rPr>
      </w:pPr>
      <w:r>
        <w:rPr>
          <w:rFonts w:hint="eastAsia" w:eastAsia="楷体_GB2312" w:cs="Times New Roman"/>
          <w:sz w:val="28"/>
          <w:szCs w:val="28"/>
        </w:rPr>
        <w:t>（3）长期：将该产品推广至社会各个层面，主要是与各省市</w:t>
      </w:r>
      <w:r>
        <w:rPr>
          <w:rFonts w:eastAsia="楷体_GB2312" w:cs="Times New Roman"/>
          <w:sz w:val="28"/>
          <w:szCs w:val="28"/>
        </w:rPr>
        <w:t>CBD</w:t>
      </w:r>
      <w:r>
        <w:rPr>
          <w:rFonts w:hint="eastAsia" w:eastAsia="楷体_GB2312" w:cs="Times New Roman"/>
          <w:sz w:val="28"/>
          <w:szCs w:val="28"/>
        </w:rPr>
        <w:t>商业区相结合，从而获得政府大力支持，将该产品为广大群众，尤其是高端人士所知，来加强产品的知名度。</w:t>
      </w:r>
    </w:p>
    <w:p>
      <w:pPr>
        <w:pStyle w:val="2"/>
        <w:ind w:firstLine="562"/>
      </w:pPr>
      <w:bookmarkStart w:id="47" w:name="_Toc2353"/>
      <w:bookmarkStart w:id="48" w:name="_Toc31485"/>
      <w:bookmarkStart w:id="49" w:name="_Toc512241120"/>
      <w:bookmarkStart w:id="50" w:name="_Toc512188783"/>
      <w:bookmarkStart w:id="51" w:name="_Toc6708"/>
      <w:bookmarkStart w:id="52" w:name="_Toc20298"/>
      <w:r>
        <w:rPr>
          <w:rFonts w:hint="eastAsia"/>
        </w:rPr>
        <w:t>2  产品与技术介绍</w:t>
      </w:r>
      <w:bookmarkEnd w:id="47"/>
      <w:bookmarkEnd w:id="48"/>
      <w:bookmarkEnd w:id="49"/>
      <w:bookmarkEnd w:id="50"/>
      <w:bookmarkEnd w:id="51"/>
      <w:bookmarkEnd w:id="52"/>
    </w:p>
    <w:p>
      <w:pPr>
        <w:pStyle w:val="3"/>
        <w:ind w:firstLine="562"/>
      </w:pPr>
      <w:bookmarkStart w:id="53" w:name="_Toc26046"/>
      <w:bookmarkStart w:id="54" w:name="_Toc1301"/>
      <w:bookmarkStart w:id="55" w:name="_Toc3588"/>
      <w:bookmarkStart w:id="56" w:name="_Toc103"/>
      <w:bookmarkStart w:id="57" w:name="_Toc512241121"/>
      <w:r>
        <w:rPr>
          <w:rFonts w:hint="eastAsia"/>
        </w:rPr>
        <w:t>2.1  战略构想</w:t>
      </w:r>
      <w:bookmarkEnd w:id="53"/>
      <w:bookmarkEnd w:id="54"/>
      <w:bookmarkEnd w:id="55"/>
      <w:bookmarkEnd w:id="56"/>
      <w:bookmarkEnd w:id="57"/>
    </w:p>
    <w:p>
      <w:pPr>
        <w:pStyle w:val="3"/>
        <w:ind w:firstLine="560"/>
        <w:rPr>
          <w:rFonts w:ascii="Times New Roman" w:hAnsi="Times New Roman" w:eastAsia="楷体_GB2312" w:cs="Times New Roman"/>
          <w:b w:val="0"/>
          <w:bCs w:val="0"/>
          <w:szCs w:val="28"/>
        </w:rPr>
      </w:pPr>
      <w:bookmarkStart w:id="58" w:name="_Toc1774"/>
      <w:bookmarkStart w:id="59" w:name="_Toc512241122"/>
      <w:bookmarkStart w:id="60" w:name="_Toc10230"/>
      <w:bookmarkStart w:id="61" w:name="_Toc9220"/>
      <w:bookmarkStart w:id="62" w:name="_Toc7354"/>
      <w:r>
        <w:rPr>
          <w:rFonts w:hint="eastAsia" w:ascii="Times New Roman" w:hAnsi="Times New Roman" w:eastAsia="楷体_GB2312" w:cs="Times New Roman"/>
          <w:b w:val="0"/>
          <w:bCs w:val="0"/>
          <w:szCs w:val="28"/>
        </w:rPr>
        <w:t>在过去，私人订制是一种只面向高端人群的销售产品途径，覆盖面窄，而且在大部分高端人群里，也只是向高端人群销售单一产品。本款app能够将私人定制的知名品牌进行汇总，面向广大群众，消费者将自己的诉求告知生产方，生产方依据消费者的定制要求制定价格，按照消费者自己的经济状况来进行选择消费。这样既能提高生产方的利益，也能让消费者满意，达到双赢。</w:t>
      </w:r>
    </w:p>
    <w:p>
      <w:pPr>
        <w:pStyle w:val="3"/>
        <w:ind w:firstLine="562"/>
      </w:pPr>
      <w:r>
        <w:rPr>
          <w:rFonts w:hint="eastAsia"/>
        </w:rPr>
        <w:t>2.2  行业概况</w:t>
      </w:r>
      <w:bookmarkEnd w:id="58"/>
      <w:bookmarkEnd w:id="59"/>
      <w:bookmarkEnd w:id="60"/>
      <w:bookmarkEnd w:id="61"/>
      <w:bookmarkEnd w:id="62"/>
    </w:p>
    <w:p>
      <w:pPr>
        <w:pStyle w:val="2"/>
        <w:ind w:firstLine="560"/>
        <w:rPr>
          <w:rFonts w:eastAsia="楷体_GB2312" w:cs="Times New Roman"/>
          <w:b w:val="0"/>
          <w:bCs w:val="0"/>
          <w:kern w:val="2"/>
          <w:szCs w:val="28"/>
        </w:rPr>
      </w:pPr>
      <w:bookmarkStart w:id="63" w:name="_Toc14976"/>
      <w:bookmarkStart w:id="64" w:name="_Toc512188784"/>
      <w:bookmarkStart w:id="65" w:name="_Toc9860"/>
      <w:bookmarkStart w:id="66" w:name="_Toc28666"/>
      <w:bookmarkStart w:id="67" w:name="_Toc512241124"/>
      <w:bookmarkStart w:id="68" w:name="_Toc16556"/>
      <w:r>
        <w:rPr>
          <w:rFonts w:hint="eastAsia" w:eastAsia="楷体_GB2312" w:cs="Times New Roman"/>
          <w:b w:val="0"/>
          <w:bCs w:val="0"/>
          <w:kern w:val="2"/>
          <w:szCs w:val="28"/>
        </w:rPr>
        <w:t>目前市场上缺乏此类私人订制的app，而且存在着的私人订制app也存在着种类单一、生产厂商不是知名品牌的问题。本款私人定制app主要的特点是定制种类繁多，例如：服饰、生鲜、茶叶、陶瓷、家具、美食等。并且，我们能将一些优质但没有平台的资源整合起来，让生产者的利益最大化，也能让消费者得到更多种选择。</w:t>
      </w:r>
    </w:p>
    <w:p>
      <w:pPr>
        <w:pStyle w:val="2"/>
        <w:ind w:firstLine="562"/>
      </w:pPr>
      <w:r>
        <w:rPr>
          <w:rFonts w:hint="eastAsia"/>
        </w:rPr>
        <w:t>3  经营管理</w:t>
      </w:r>
      <w:bookmarkEnd w:id="63"/>
      <w:bookmarkEnd w:id="64"/>
      <w:bookmarkEnd w:id="65"/>
      <w:bookmarkEnd w:id="66"/>
      <w:bookmarkEnd w:id="67"/>
      <w:bookmarkEnd w:id="68"/>
    </w:p>
    <w:p>
      <w:pPr>
        <w:pStyle w:val="3"/>
        <w:ind w:firstLine="562"/>
      </w:pPr>
      <w:bookmarkStart w:id="69" w:name="_Toc512241125"/>
      <w:bookmarkStart w:id="70" w:name="_Toc512188785"/>
      <w:bookmarkStart w:id="71" w:name="_Toc13263"/>
      <w:bookmarkStart w:id="72" w:name="_Toc16512"/>
      <w:bookmarkStart w:id="73" w:name="_Toc1877"/>
      <w:bookmarkStart w:id="74" w:name="_Toc11994"/>
      <w:r>
        <w:rPr>
          <w:rFonts w:hint="eastAsia"/>
        </w:rPr>
        <w:t xml:space="preserve">3.1  </w:t>
      </w:r>
      <w:bookmarkEnd w:id="69"/>
      <w:bookmarkEnd w:id="70"/>
      <w:r>
        <w:rPr>
          <w:rFonts w:hint="eastAsia"/>
        </w:rPr>
        <w:t>公司管理</w:t>
      </w:r>
      <w:bookmarkEnd w:id="71"/>
      <w:bookmarkEnd w:id="72"/>
      <w:bookmarkEnd w:id="73"/>
      <w:bookmarkEnd w:id="74"/>
    </w:p>
    <w:p>
      <w:pPr>
        <w:ind w:firstLine="560"/>
      </w:pPr>
      <w:r>
        <w:rPr>
          <w:rFonts w:hint="eastAsia" w:eastAsia="楷体_GB2312" w:cs="Times New Roman"/>
          <w:sz w:val="28"/>
          <w:szCs w:val="28"/>
        </w:rPr>
        <w:t xml:space="preserve">为加强公司的规范化管理，完善各项工作制度，促进公司发展壮大，提高经济效益，根据国家有关法律、法规及公司章程的规定，特制订本公司管理制度大纲。 </w:t>
      </w:r>
    </w:p>
    <w:p>
      <w:pPr>
        <w:spacing w:line="480" w:lineRule="exact"/>
        <w:ind w:firstLine="420"/>
        <w:rPr>
          <w:rFonts w:eastAsia="楷体_GB2312" w:cs="Times New Roman"/>
          <w:sz w:val="28"/>
          <w:szCs w:val="28"/>
        </w:rPr>
      </w:pPr>
      <w:r>
        <w:rPr>
          <w:rFonts w:hint="eastAsia"/>
        </w:rPr>
        <w:t> </w:t>
      </w:r>
      <w:r>
        <w:rPr>
          <w:rFonts w:hint="eastAsia" w:eastAsia="楷体_GB2312" w:cs="Times New Roman"/>
          <w:sz w:val="28"/>
          <w:szCs w:val="28"/>
        </w:rPr>
        <w:t xml:space="preserve">  3.1.1公司全体员工必须遵守公司章程，遵守公司的各项规章制度和决定。 </w:t>
      </w:r>
    </w:p>
    <w:p>
      <w:pPr>
        <w:spacing w:line="480" w:lineRule="exact"/>
        <w:ind w:firstLine="560"/>
        <w:rPr>
          <w:rFonts w:eastAsia="楷体_GB2312" w:cs="Times New Roman"/>
          <w:sz w:val="28"/>
          <w:szCs w:val="28"/>
        </w:rPr>
      </w:pPr>
      <w:r>
        <w:rPr>
          <w:rFonts w:hint="eastAsia" w:eastAsia="楷体_GB2312" w:cs="Times New Roman"/>
          <w:sz w:val="28"/>
          <w:szCs w:val="28"/>
        </w:rPr>
        <w:t xml:space="preserve">   3.1.2公司倡导树立“一盘棋”思想，禁止任何部门、个人做有损公司利益、形象、声誉或破坏公司发展的事情。 </w:t>
      </w:r>
    </w:p>
    <w:p>
      <w:pPr>
        <w:spacing w:line="480" w:lineRule="exact"/>
        <w:ind w:firstLine="560"/>
        <w:rPr>
          <w:rFonts w:eastAsia="楷体_GB2312" w:cs="Times New Roman"/>
          <w:sz w:val="28"/>
          <w:szCs w:val="28"/>
        </w:rPr>
      </w:pPr>
      <w:r>
        <w:rPr>
          <w:rFonts w:hint="eastAsia" w:eastAsia="楷体_GB2312" w:cs="Times New Roman"/>
          <w:sz w:val="28"/>
          <w:szCs w:val="28"/>
        </w:rPr>
        <w:t xml:space="preserve"> 3.1.3公司提倡全体员工刻苦学习科学技术和文化知识，为员工提供学习、深造的条件和机会，努力提高员工的整体素质和水平，造就一支思想新、作风硬、业务强、技术精的员工队伍。 </w:t>
      </w:r>
    </w:p>
    <w:p>
      <w:pPr>
        <w:spacing w:line="480" w:lineRule="exact"/>
        <w:ind w:firstLine="560"/>
        <w:rPr>
          <w:rFonts w:eastAsia="楷体_GB2312" w:cs="Times New Roman"/>
          <w:sz w:val="28"/>
          <w:szCs w:val="28"/>
        </w:rPr>
      </w:pPr>
      <w:r>
        <w:rPr>
          <w:rFonts w:hint="eastAsia" w:eastAsia="楷体_GB2312" w:cs="Times New Roman"/>
          <w:sz w:val="28"/>
          <w:szCs w:val="28"/>
        </w:rPr>
        <w:t xml:space="preserve"> 3.1.4公司鼓励员工积极参与公司的决策和管理，鼓励员工发挥才智，提出合理化建议。 </w:t>
      </w:r>
    </w:p>
    <w:p>
      <w:pPr>
        <w:spacing w:line="480" w:lineRule="exact"/>
        <w:ind w:firstLine="560"/>
        <w:rPr>
          <w:rFonts w:eastAsia="楷体_GB2312" w:cs="Times New Roman"/>
          <w:sz w:val="28"/>
          <w:szCs w:val="28"/>
        </w:rPr>
      </w:pPr>
      <w:r>
        <w:rPr>
          <w:rFonts w:hint="eastAsia" w:eastAsia="楷体_GB2312" w:cs="Times New Roman"/>
          <w:sz w:val="28"/>
          <w:szCs w:val="28"/>
        </w:rPr>
        <w:t xml:space="preserve"> 3.1.5公司实行“岗薪制”的分配制度，为员工提供收入和福利保证，并随着经济效益的提高逐步提高员工各方面待遇；公司为员工提供平等的竞争环境和晋升机会；公司推行岗位责任制，实行考勤、考核制度，评先树优，对做出贡献者予以表彰、奖励。 </w:t>
      </w:r>
    </w:p>
    <w:p>
      <w:pPr>
        <w:spacing w:line="480" w:lineRule="exact"/>
        <w:ind w:firstLine="560"/>
        <w:rPr>
          <w:rFonts w:eastAsia="楷体_GB2312" w:cs="Times New Roman"/>
          <w:sz w:val="28"/>
          <w:szCs w:val="28"/>
        </w:rPr>
      </w:pPr>
      <w:r>
        <w:rPr>
          <w:rFonts w:hint="eastAsia" w:eastAsia="楷体_GB2312" w:cs="Times New Roman"/>
          <w:sz w:val="28"/>
          <w:szCs w:val="28"/>
        </w:rPr>
        <w:t xml:space="preserve"> 3.1.6员工守则 </w:t>
      </w:r>
    </w:p>
    <w:p>
      <w:pPr>
        <w:spacing w:line="480" w:lineRule="exact"/>
        <w:ind w:firstLine="560"/>
        <w:rPr>
          <w:rFonts w:eastAsia="楷体_GB2312" w:cs="Times New Roman"/>
          <w:sz w:val="28"/>
          <w:szCs w:val="28"/>
        </w:rPr>
      </w:pPr>
      <w:bookmarkStart w:id="75" w:name="_Toc32002"/>
      <w:bookmarkStart w:id="76" w:name="_Toc10714"/>
      <w:r>
        <w:rPr>
          <w:rFonts w:hint="eastAsia" w:eastAsia="楷体_GB2312" w:cs="Times New Roman"/>
          <w:sz w:val="28"/>
          <w:szCs w:val="28"/>
        </w:rPr>
        <w:t>一、 遵纪守法，忠于职守，爱岗敬业。</w:t>
      </w:r>
      <w:bookmarkEnd w:id="75"/>
      <w:bookmarkEnd w:id="76"/>
      <w:r>
        <w:rPr>
          <w:rFonts w:hint="eastAsia" w:eastAsia="楷体_GB2312" w:cs="Times New Roman"/>
          <w:sz w:val="28"/>
          <w:szCs w:val="28"/>
        </w:rPr>
        <w:t xml:space="preserve"> </w:t>
      </w:r>
    </w:p>
    <w:p>
      <w:pPr>
        <w:spacing w:line="480" w:lineRule="exact"/>
        <w:ind w:firstLine="560"/>
        <w:rPr>
          <w:rFonts w:eastAsia="楷体_GB2312" w:cs="Times New Roman"/>
          <w:sz w:val="28"/>
          <w:szCs w:val="28"/>
        </w:rPr>
      </w:pPr>
      <w:bookmarkStart w:id="77" w:name="_Toc13486"/>
      <w:bookmarkStart w:id="78" w:name="_Toc15108"/>
      <w:r>
        <w:rPr>
          <w:rFonts w:hint="eastAsia" w:eastAsia="楷体_GB2312" w:cs="Times New Roman"/>
          <w:sz w:val="28"/>
          <w:szCs w:val="28"/>
        </w:rPr>
        <w:t>二、 维护公司声誉，保护公司利益。</w:t>
      </w:r>
      <w:bookmarkEnd w:id="77"/>
      <w:bookmarkEnd w:id="78"/>
      <w:r>
        <w:rPr>
          <w:rFonts w:hint="eastAsia" w:eastAsia="楷体_GB2312" w:cs="Times New Roman"/>
          <w:sz w:val="28"/>
          <w:szCs w:val="28"/>
        </w:rPr>
        <w:t xml:space="preserve"> </w:t>
      </w:r>
    </w:p>
    <w:p>
      <w:pPr>
        <w:spacing w:line="480" w:lineRule="exact"/>
        <w:ind w:firstLine="560"/>
        <w:rPr>
          <w:rFonts w:eastAsia="楷体_GB2312" w:cs="Times New Roman"/>
          <w:sz w:val="28"/>
          <w:szCs w:val="28"/>
        </w:rPr>
      </w:pPr>
      <w:bookmarkStart w:id="79" w:name="_Toc21354"/>
      <w:bookmarkStart w:id="80" w:name="_Toc21687"/>
      <w:r>
        <w:rPr>
          <w:rFonts w:hint="eastAsia" w:eastAsia="楷体_GB2312" w:cs="Times New Roman"/>
          <w:sz w:val="28"/>
          <w:szCs w:val="28"/>
        </w:rPr>
        <w:t>三、 服从领导，关心下属，团结互助。</w:t>
      </w:r>
      <w:bookmarkEnd w:id="79"/>
      <w:bookmarkEnd w:id="80"/>
      <w:r>
        <w:rPr>
          <w:rFonts w:hint="eastAsia" w:eastAsia="楷体_GB2312" w:cs="Times New Roman"/>
          <w:sz w:val="28"/>
          <w:szCs w:val="28"/>
        </w:rPr>
        <w:t xml:space="preserve"> </w:t>
      </w:r>
    </w:p>
    <w:p>
      <w:pPr>
        <w:spacing w:line="480" w:lineRule="exact"/>
        <w:ind w:firstLine="560"/>
        <w:rPr>
          <w:rFonts w:eastAsia="楷体_GB2312" w:cs="Times New Roman"/>
          <w:sz w:val="28"/>
          <w:szCs w:val="28"/>
        </w:rPr>
      </w:pPr>
      <w:bookmarkStart w:id="81" w:name="_Toc13181"/>
      <w:bookmarkStart w:id="82" w:name="_Toc652"/>
      <w:r>
        <w:rPr>
          <w:rFonts w:hint="eastAsia" w:eastAsia="楷体_GB2312" w:cs="Times New Roman"/>
          <w:sz w:val="28"/>
          <w:szCs w:val="28"/>
        </w:rPr>
        <w:t>四、 不断学习，提高水平，精通业务。</w:t>
      </w:r>
      <w:bookmarkEnd w:id="81"/>
      <w:bookmarkEnd w:id="82"/>
      <w:r>
        <w:rPr>
          <w:rFonts w:hint="eastAsia" w:eastAsia="楷体_GB2312" w:cs="Times New Roman"/>
          <w:sz w:val="28"/>
          <w:szCs w:val="28"/>
        </w:rPr>
        <w:t xml:space="preserve"> </w:t>
      </w:r>
    </w:p>
    <w:p>
      <w:pPr>
        <w:spacing w:line="480" w:lineRule="exact"/>
        <w:ind w:firstLine="560"/>
        <w:rPr>
          <w:rFonts w:eastAsia="楷体_GB2312" w:cs="Times New Roman"/>
          <w:sz w:val="28"/>
          <w:szCs w:val="28"/>
        </w:rPr>
      </w:pPr>
      <w:bookmarkStart w:id="83" w:name="_Toc25971"/>
      <w:bookmarkStart w:id="84" w:name="_Toc6458"/>
      <w:r>
        <w:rPr>
          <w:rFonts w:hint="eastAsia" w:eastAsia="楷体_GB2312" w:cs="Times New Roman"/>
          <w:sz w:val="28"/>
          <w:szCs w:val="28"/>
        </w:rPr>
        <w:t>五、 积极进取，勇于开拓，求实创新。</w:t>
      </w:r>
      <w:bookmarkEnd w:id="83"/>
      <w:bookmarkEnd w:id="84"/>
      <w:r>
        <w:rPr>
          <w:rFonts w:hint="eastAsia" w:eastAsia="楷体_GB2312" w:cs="Times New Roman"/>
          <w:sz w:val="28"/>
          <w:szCs w:val="28"/>
        </w:rPr>
        <w:t xml:space="preserve"> </w:t>
      </w:r>
    </w:p>
    <w:p>
      <w:pPr>
        <w:pStyle w:val="3"/>
        <w:ind w:firstLine="562"/>
      </w:pPr>
      <w:bookmarkStart w:id="85" w:name="_Toc512241128"/>
      <w:bookmarkStart w:id="86" w:name="_Toc22871"/>
      <w:bookmarkStart w:id="87" w:name="_Toc512188788"/>
      <w:bookmarkStart w:id="88" w:name="_Toc26051"/>
      <w:bookmarkStart w:id="89" w:name="_Toc14220"/>
      <w:bookmarkStart w:id="90" w:name="_Toc1100"/>
      <w:r>
        <w:rPr>
          <w:rFonts w:hint="eastAsia"/>
        </w:rPr>
        <w:t>3.2  财务管理</w:t>
      </w:r>
      <w:bookmarkEnd w:id="85"/>
      <w:bookmarkEnd w:id="86"/>
      <w:bookmarkEnd w:id="87"/>
      <w:bookmarkEnd w:id="88"/>
      <w:bookmarkEnd w:id="89"/>
      <w:bookmarkEnd w:id="90"/>
    </w:p>
    <w:p>
      <w:pPr>
        <w:pStyle w:val="4"/>
        <w:ind w:firstLine="562"/>
      </w:pPr>
      <w:r>
        <w:rPr>
          <w:rFonts w:hint="eastAsia"/>
        </w:rPr>
        <w:t>3.2.1  财务管理制度</w:t>
      </w:r>
    </w:p>
    <w:p>
      <w:pPr>
        <w:spacing w:line="480" w:lineRule="exact"/>
        <w:ind w:firstLine="560"/>
      </w:pPr>
      <w:r>
        <w:rPr>
          <w:rFonts w:hint="eastAsia" w:eastAsia="楷体_GB2312" w:cs="Times New Roman"/>
          <w:sz w:val="28"/>
          <w:szCs w:val="28"/>
        </w:rPr>
        <w:t>为加强财务管理，根据国家有关法律、法规及建设局财务制度，结合公司具体情况，制定本制度</w:t>
      </w:r>
      <w:r>
        <w:rPr>
          <w:rFonts w:hint="eastAsia"/>
        </w:rPr>
        <w:t xml:space="preserve">。 </w:t>
      </w:r>
    </w:p>
    <w:p>
      <w:pPr>
        <w:spacing w:line="480" w:lineRule="exact"/>
        <w:ind w:firstLine="560"/>
        <w:rPr>
          <w:rFonts w:eastAsia="楷体_GB2312" w:cs="Times New Roman"/>
          <w:sz w:val="28"/>
          <w:szCs w:val="28"/>
        </w:rPr>
      </w:pPr>
      <w:r>
        <w:rPr>
          <w:rFonts w:hint="eastAsia" w:eastAsia="楷体_GB2312" w:cs="Times New Roman"/>
          <w:sz w:val="28"/>
          <w:szCs w:val="28"/>
        </w:rPr>
        <w:t xml:space="preserve">（1）公司设财务部，财务部主任协助总经理管理好财务会计工作。 </w:t>
      </w:r>
    </w:p>
    <w:p>
      <w:pPr>
        <w:spacing w:line="480" w:lineRule="exact"/>
        <w:ind w:firstLine="560"/>
        <w:rPr>
          <w:rFonts w:eastAsia="楷体_GB2312" w:cs="Times New Roman"/>
          <w:sz w:val="28"/>
          <w:szCs w:val="28"/>
        </w:rPr>
      </w:pPr>
      <w:r>
        <w:rPr>
          <w:rFonts w:hint="eastAsia" w:eastAsia="楷体_GB2312" w:cs="Times New Roman"/>
          <w:sz w:val="28"/>
          <w:szCs w:val="28"/>
        </w:rPr>
        <w:t xml:space="preserve">（2）出纳员不得兼管、会计档案保管和债权债务帐目的登记工作。 </w:t>
      </w:r>
    </w:p>
    <w:p>
      <w:pPr>
        <w:spacing w:line="480" w:lineRule="exact"/>
        <w:ind w:firstLine="560"/>
        <w:rPr>
          <w:rFonts w:eastAsia="楷体_GB2312" w:cs="Times New Roman"/>
          <w:sz w:val="28"/>
          <w:szCs w:val="28"/>
        </w:rPr>
      </w:pPr>
      <w:r>
        <w:rPr>
          <w:rFonts w:hint="eastAsia" w:eastAsia="楷体_GB2312" w:cs="Times New Roman"/>
          <w:sz w:val="28"/>
          <w:szCs w:val="28"/>
        </w:rPr>
        <w:t xml:space="preserve">（3）财会人员都要认真执行岗位责任制，各司其职，互相配合，如实反映和严格监督各项经济活动。记帐、算帐、报帐必须做到手续完备、内容真实、数字准确、帐目清楚、日清月结、近期报帐。 </w:t>
      </w:r>
    </w:p>
    <w:p>
      <w:pPr>
        <w:spacing w:line="480" w:lineRule="exact"/>
        <w:ind w:firstLine="560"/>
        <w:rPr>
          <w:rFonts w:eastAsia="楷体_GB2312" w:cs="Times New Roman"/>
          <w:sz w:val="28"/>
          <w:szCs w:val="28"/>
        </w:rPr>
      </w:pPr>
      <w:r>
        <w:rPr>
          <w:rFonts w:hint="eastAsia" w:eastAsia="楷体_GB2312" w:cs="Times New Roman"/>
          <w:sz w:val="28"/>
          <w:szCs w:val="28"/>
        </w:rPr>
        <w:t xml:space="preserve">（4）财务人员在办理会计事务中，必须坚持原则，照章办事。对于违反财经纪律和财务制度的事项，必须拒绝付款、拒绝报销或拒绝执行，并及时向总经理报告。 </w:t>
      </w:r>
    </w:p>
    <w:p>
      <w:pPr>
        <w:spacing w:line="480" w:lineRule="exact"/>
        <w:ind w:firstLine="560"/>
        <w:rPr>
          <w:rFonts w:eastAsia="楷体_GB2312" w:cs="Times New Roman"/>
          <w:sz w:val="28"/>
          <w:szCs w:val="28"/>
        </w:rPr>
      </w:pPr>
      <w:r>
        <w:rPr>
          <w:rFonts w:hint="eastAsia" w:eastAsia="楷体_GB2312" w:cs="Times New Roman"/>
          <w:sz w:val="28"/>
          <w:szCs w:val="28"/>
        </w:rPr>
        <w:t xml:space="preserve">（5）公司严格执行《中华人民共和国会计法》、《会计人员职权条例》、《会计人员工作规则》等法律法规关于会计核算一般原则、会计凭证和帐簿、内部审计和财产清查、成本清查等事项的规定。 </w:t>
      </w:r>
    </w:p>
    <w:p>
      <w:pPr>
        <w:spacing w:line="480" w:lineRule="exact"/>
        <w:ind w:firstLine="560"/>
        <w:rPr>
          <w:rFonts w:eastAsia="楷体_GB2312" w:cs="Times New Roman"/>
          <w:sz w:val="28"/>
          <w:szCs w:val="28"/>
        </w:rPr>
      </w:pPr>
      <w:r>
        <w:rPr>
          <w:rFonts w:hint="eastAsia" w:eastAsia="楷体_GB2312" w:cs="Times New Roman"/>
          <w:sz w:val="28"/>
          <w:szCs w:val="28"/>
        </w:rPr>
        <w:t>（6）记帐方法采用借贷记帐法。记帐原则采用权责发生制，以人民币为记帐本位币。</w:t>
      </w:r>
    </w:p>
    <w:p>
      <w:pPr>
        <w:spacing w:line="480" w:lineRule="exact"/>
        <w:ind w:firstLine="560"/>
        <w:rPr>
          <w:rFonts w:eastAsia="楷体_GB2312" w:cs="Times New Roman"/>
          <w:sz w:val="28"/>
          <w:szCs w:val="28"/>
        </w:rPr>
      </w:pPr>
      <w:r>
        <w:rPr>
          <w:rFonts w:hint="eastAsia" w:eastAsia="楷体_GB2312" w:cs="Times New Roman"/>
          <w:sz w:val="28"/>
          <w:szCs w:val="28"/>
        </w:rPr>
        <w:t>（7）固定资产必须由财务部合同办公室每年盘点一次，对盘盈、盘亏、报废及固定资产的计价，必须严格审查，按规定经批准后，于年度决算时处理完毕。</w:t>
      </w:r>
    </w:p>
    <w:p>
      <w:pPr>
        <w:pStyle w:val="4"/>
        <w:ind w:firstLine="562"/>
      </w:pPr>
      <w:r>
        <w:rPr>
          <w:rFonts w:hint="eastAsia"/>
        </w:rPr>
        <w:t>3.2.2  企业财务管理目标</w:t>
      </w:r>
    </w:p>
    <w:p>
      <w:pPr>
        <w:spacing w:line="480" w:lineRule="exact"/>
        <w:ind w:firstLine="560"/>
        <w:rPr>
          <w:rFonts w:eastAsia="楷体_GB2312" w:cs="Times New Roman"/>
          <w:sz w:val="28"/>
          <w:szCs w:val="28"/>
        </w:rPr>
      </w:pPr>
      <w:r>
        <w:rPr>
          <w:rFonts w:hint="eastAsia" w:eastAsia="楷体_GB2312" w:cs="Times New Roman"/>
          <w:sz w:val="28"/>
          <w:szCs w:val="28"/>
        </w:rPr>
        <w:t>财务管理是企业管理的一部分，是有关资金的获得和有效使用的管理工作。通过制定公司理财目标实现</w:t>
      </w:r>
      <w:r>
        <w:rPr>
          <w:rFonts w:eastAsia="楷体_GB2312" w:cs="Times New Roman"/>
          <w:sz w:val="28"/>
          <w:szCs w:val="28"/>
        </w:rPr>
        <w:t>导向作用</w:t>
      </w:r>
      <w:r>
        <w:rPr>
          <w:rFonts w:hint="eastAsia" w:eastAsia="楷体_GB2312" w:cs="Times New Roman"/>
          <w:sz w:val="28"/>
          <w:szCs w:val="28"/>
        </w:rPr>
        <w:t>，</w:t>
      </w:r>
      <w:r>
        <w:rPr>
          <w:rFonts w:eastAsia="楷体_GB2312" w:cs="Times New Roman"/>
          <w:sz w:val="28"/>
          <w:szCs w:val="28"/>
        </w:rPr>
        <w:t>协调企业同各方面</w:t>
      </w:r>
      <w:r>
        <w:fldChar w:fldCharType="begin"/>
      </w:r>
      <w:r>
        <w:instrText xml:space="preserve"> HYPERLINK "https://baike.sogou.com/v223498.htm" \t "https://baike.sogou.com/_blank" </w:instrText>
      </w:r>
      <w:r>
        <w:fldChar w:fldCharType="separate"/>
      </w:r>
      <w:r>
        <w:rPr>
          <w:rFonts w:eastAsia="楷体_GB2312" w:cs="Times New Roman"/>
          <w:sz w:val="28"/>
          <w:szCs w:val="28"/>
        </w:rPr>
        <w:t>财务关系</w:t>
      </w:r>
      <w:r>
        <w:rPr>
          <w:rFonts w:eastAsia="楷体_GB2312" w:cs="Times New Roman"/>
          <w:sz w:val="28"/>
          <w:szCs w:val="28"/>
        </w:rPr>
        <w:fldChar w:fldCharType="end"/>
      </w:r>
      <w:r>
        <w:rPr>
          <w:rFonts w:eastAsia="楷体_GB2312" w:cs="Times New Roman"/>
          <w:sz w:val="28"/>
          <w:szCs w:val="28"/>
        </w:rPr>
        <w:t>的管理活动</w:t>
      </w:r>
      <w:r>
        <w:rPr>
          <w:rFonts w:hint="eastAsia" w:eastAsia="楷体_GB2312" w:cs="Times New Roman"/>
          <w:sz w:val="28"/>
          <w:szCs w:val="28"/>
        </w:rPr>
        <w:t>；</w:t>
      </w:r>
      <w:r>
        <w:rPr>
          <w:rFonts w:eastAsia="楷体_GB2312" w:cs="Times New Roman"/>
          <w:sz w:val="28"/>
          <w:szCs w:val="28"/>
        </w:rPr>
        <w:t>激励</w:t>
      </w:r>
      <w:r>
        <w:rPr>
          <w:rFonts w:hint="eastAsia" w:eastAsia="楷体_GB2312" w:cs="Times New Roman"/>
          <w:sz w:val="28"/>
          <w:szCs w:val="28"/>
        </w:rPr>
        <w:t>公司</w:t>
      </w:r>
      <w:r>
        <w:rPr>
          <w:rFonts w:eastAsia="楷体_GB2312" w:cs="Times New Roman"/>
          <w:sz w:val="28"/>
          <w:szCs w:val="28"/>
        </w:rPr>
        <w:t>全体成员的力量源泉</w:t>
      </w:r>
      <w:r>
        <w:rPr>
          <w:rFonts w:hint="eastAsia" w:eastAsia="楷体_GB2312" w:cs="Times New Roman"/>
          <w:sz w:val="28"/>
          <w:szCs w:val="28"/>
        </w:rPr>
        <w:t>，</w:t>
      </w:r>
      <w:r>
        <w:rPr>
          <w:rFonts w:eastAsia="楷体_GB2312" w:cs="Times New Roman"/>
          <w:sz w:val="28"/>
          <w:szCs w:val="28"/>
        </w:rPr>
        <w:t>每个职工明确</w:t>
      </w:r>
      <w:r>
        <w:rPr>
          <w:rFonts w:hint="eastAsia" w:eastAsia="楷体_GB2312" w:cs="Times New Roman"/>
          <w:sz w:val="28"/>
          <w:szCs w:val="28"/>
        </w:rPr>
        <w:t>公司</w:t>
      </w:r>
      <w:r>
        <w:rPr>
          <w:rFonts w:eastAsia="楷体_GB2312" w:cs="Times New Roman"/>
          <w:sz w:val="28"/>
          <w:szCs w:val="28"/>
        </w:rPr>
        <w:t>的目标</w:t>
      </w:r>
      <w:r>
        <w:rPr>
          <w:rFonts w:hint="eastAsia" w:eastAsia="楷体_GB2312" w:cs="Times New Roman"/>
          <w:sz w:val="28"/>
          <w:szCs w:val="28"/>
        </w:rPr>
        <w:t>从而</w:t>
      </w:r>
      <w:r>
        <w:rPr>
          <w:rFonts w:eastAsia="楷体_GB2312" w:cs="Times New Roman"/>
          <w:sz w:val="28"/>
          <w:szCs w:val="28"/>
        </w:rPr>
        <w:t>调动起工作的积极性,发挥其潜在能力</w:t>
      </w:r>
      <w:r>
        <w:rPr>
          <w:rFonts w:hint="eastAsia" w:eastAsia="楷体_GB2312" w:cs="Times New Roman"/>
          <w:sz w:val="28"/>
          <w:szCs w:val="28"/>
        </w:rPr>
        <w:t>，</w:t>
      </w:r>
      <w:r>
        <w:rPr>
          <w:rFonts w:eastAsia="楷体_GB2312" w:cs="Times New Roman"/>
          <w:sz w:val="28"/>
          <w:szCs w:val="28"/>
        </w:rPr>
        <w:t>尽力而为</w:t>
      </w:r>
      <w:r>
        <w:rPr>
          <w:rFonts w:hint="eastAsia" w:eastAsia="楷体_GB2312" w:cs="Times New Roman"/>
          <w:sz w:val="28"/>
          <w:szCs w:val="28"/>
        </w:rPr>
        <w:t>，</w:t>
      </w:r>
      <w:r>
        <w:rPr>
          <w:rFonts w:eastAsia="楷体_GB2312" w:cs="Times New Roman"/>
          <w:sz w:val="28"/>
          <w:szCs w:val="28"/>
        </w:rPr>
        <w:t>为</w:t>
      </w:r>
      <w:r>
        <w:rPr>
          <w:rFonts w:hint="eastAsia" w:eastAsia="楷体_GB2312" w:cs="Times New Roman"/>
          <w:sz w:val="28"/>
          <w:szCs w:val="28"/>
        </w:rPr>
        <w:t>公司</w:t>
      </w:r>
      <w:r>
        <w:rPr>
          <w:rFonts w:eastAsia="楷体_GB2312" w:cs="Times New Roman"/>
          <w:sz w:val="28"/>
          <w:szCs w:val="28"/>
        </w:rPr>
        <w:t>创造最大财富</w:t>
      </w:r>
      <w:r>
        <w:rPr>
          <w:rFonts w:hint="eastAsia" w:eastAsia="楷体_GB2312" w:cs="Times New Roman"/>
          <w:sz w:val="28"/>
          <w:szCs w:val="28"/>
        </w:rPr>
        <w:t>；</w:t>
      </w:r>
      <w:r>
        <w:rPr>
          <w:rFonts w:eastAsia="楷体_GB2312" w:cs="Times New Roman"/>
          <w:sz w:val="28"/>
          <w:szCs w:val="28"/>
        </w:rPr>
        <w:t>增强全体成员的凝聚力</w:t>
      </w:r>
      <w:r>
        <w:rPr>
          <w:rFonts w:hint="eastAsia" w:eastAsia="楷体_GB2312" w:cs="Times New Roman"/>
          <w:sz w:val="28"/>
          <w:szCs w:val="28"/>
        </w:rPr>
        <w:t>；起到</w:t>
      </w:r>
      <w:r>
        <w:rPr>
          <w:rFonts w:eastAsia="楷体_GB2312" w:cs="Times New Roman"/>
          <w:sz w:val="28"/>
          <w:szCs w:val="28"/>
        </w:rPr>
        <w:t>考核作用</w:t>
      </w:r>
      <w:r>
        <w:rPr>
          <w:rFonts w:hint="eastAsia" w:eastAsia="楷体_GB2312" w:cs="Times New Roman"/>
          <w:sz w:val="28"/>
          <w:szCs w:val="28"/>
        </w:rPr>
        <w:t>，成为</w:t>
      </w:r>
      <w:r>
        <w:rPr>
          <w:rFonts w:eastAsia="楷体_GB2312" w:cs="Times New Roman"/>
          <w:sz w:val="28"/>
          <w:szCs w:val="28"/>
        </w:rPr>
        <w:t>企业绩效和各级部门工作业绩的考核标准。</w:t>
      </w:r>
    </w:p>
    <w:p>
      <w:pPr>
        <w:spacing w:line="480" w:lineRule="exact"/>
        <w:ind w:firstLine="560"/>
        <w:rPr>
          <w:rFonts w:eastAsia="楷体_GB2312" w:cs="Times New Roman"/>
          <w:sz w:val="28"/>
          <w:szCs w:val="28"/>
        </w:rPr>
      </w:pPr>
      <w:r>
        <w:rPr>
          <w:rFonts w:hint="eastAsia" w:eastAsia="楷体_GB2312" w:cs="Times New Roman"/>
          <w:sz w:val="28"/>
          <w:szCs w:val="28"/>
        </w:rPr>
        <w:t>利润最大化。经营权和所有权分离，企业由业主（或股东）投资，而由</w:t>
      </w:r>
      <w:r>
        <w:fldChar w:fldCharType="begin"/>
      </w:r>
      <w:r>
        <w:instrText xml:space="preserve"> HYPERLINK "https://baike.sogou.com/v98951.htm" \t "https://baike.sogou.com/_blank" </w:instrText>
      </w:r>
      <w:r>
        <w:fldChar w:fldCharType="separate"/>
      </w:r>
      <w:r>
        <w:rPr>
          <w:rFonts w:eastAsia="楷体_GB2312" w:cs="Times New Roman"/>
          <w:sz w:val="28"/>
          <w:szCs w:val="28"/>
        </w:rPr>
        <w:t>职业经理人</w:t>
      </w:r>
      <w:r>
        <w:rPr>
          <w:rFonts w:eastAsia="楷体_GB2312" w:cs="Times New Roman"/>
          <w:sz w:val="28"/>
          <w:szCs w:val="28"/>
        </w:rPr>
        <w:fldChar w:fldCharType="end"/>
      </w:r>
      <w:r>
        <w:rPr>
          <w:rFonts w:eastAsia="楷体_GB2312" w:cs="Times New Roman"/>
          <w:sz w:val="28"/>
          <w:szCs w:val="28"/>
        </w:rPr>
        <w:t>来控制其经营管理。此外，还有债权人、消费者、员工以及政府和社会等，都是企业的</w:t>
      </w:r>
      <w:r>
        <w:fldChar w:fldCharType="begin"/>
      </w:r>
      <w:r>
        <w:instrText xml:space="preserve"> HYPERLINK "https://baike.sogou.com/v7774967.htm" \t "https://baike.sogou.com/_blank" </w:instrText>
      </w:r>
      <w:r>
        <w:fldChar w:fldCharType="separate"/>
      </w:r>
      <w:r>
        <w:rPr>
          <w:rFonts w:eastAsia="楷体_GB2312" w:cs="Times New Roman"/>
          <w:sz w:val="28"/>
          <w:szCs w:val="28"/>
        </w:rPr>
        <w:t>利益相关者</w:t>
      </w:r>
      <w:r>
        <w:rPr>
          <w:rFonts w:eastAsia="楷体_GB2312" w:cs="Times New Roman"/>
          <w:sz w:val="28"/>
          <w:szCs w:val="28"/>
        </w:rPr>
        <w:fldChar w:fldCharType="end"/>
      </w:r>
      <w:r>
        <w:rPr>
          <w:rFonts w:eastAsia="楷体_GB2312" w:cs="Times New Roman"/>
          <w:sz w:val="28"/>
          <w:szCs w:val="28"/>
        </w:rPr>
        <w:t>。</w:t>
      </w:r>
    </w:p>
    <w:p>
      <w:pPr>
        <w:spacing w:line="480" w:lineRule="exact"/>
        <w:ind w:firstLine="560"/>
        <w:rPr>
          <w:rFonts w:eastAsia="楷体_GB2312" w:cs="Times New Roman"/>
          <w:sz w:val="28"/>
          <w:szCs w:val="28"/>
        </w:rPr>
      </w:pPr>
      <w:r>
        <w:rPr>
          <w:rFonts w:hint="eastAsia" w:eastAsia="楷体_GB2312" w:cs="Times New Roman"/>
          <w:sz w:val="28"/>
          <w:szCs w:val="28"/>
        </w:rPr>
        <w:t>企业价值最大化。通过财务上的合理经营，采取最优的财务政策，充分利用资金的时间价值和风险与报酬的关系，保证将企业长期稳定发展摆在首位，强调在企业价值增长中应满足各方利益关系，不断增加企业财富，使企业总价值达到最大化。宗旨是把企业长期稳定发展放在首位，着重强调必须正确处理各种利益关系，最大限度地兼顾企业各利益主体的利益。</w:t>
      </w:r>
    </w:p>
    <w:p>
      <w:pPr>
        <w:spacing w:line="480" w:lineRule="exact"/>
        <w:ind w:firstLine="560"/>
        <w:rPr>
          <w:rFonts w:eastAsia="楷体_GB2312" w:cs="Times New Roman"/>
          <w:sz w:val="28"/>
          <w:szCs w:val="28"/>
        </w:rPr>
      </w:pPr>
      <w:r>
        <w:rPr>
          <w:rFonts w:hint="eastAsia" w:eastAsia="楷体_GB2312" w:cs="Times New Roman"/>
          <w:sz w:val="28"/>
          <w:szCs w:val="28"/>
        </w:rPr>
        <w:t>相关利益者价值最大化。企业是使许多冲突目标在合约关系中实现均衡的结合点。对众多利益相关者专用性资源进行组合，其目的是为了获取单个组织生产所无法达到的合作盈余和组织租金。各产权主体在合作过程中，由于向企业提供了专用性资源并承担着企业的经营风险，因此都有权获得相对独立于其他利益相关者的自身利益。</w:t>
      </w:r>
    </w:p>
    <w:p>
      <w:pPr>
        <w:spacing w:line="480" w:lineRule="exact"/>
        <w:ind w:firstLine="560"/>
        <w:rPr>
          <w:rFonts w:eastAsia="楷体_GB2312" w:cs="Times New Roman"/>
          <w:sz w:val="28"/>
          <w:szCs w:val="28"/>
        </w:rPr>
      </w:pPr>
      <w:r>
        <w:rPr>
          <w:rFonts w:hint="eastAsia" w:eastAsia="楷体_GB2312" w:cs="Times New Roman"/>
          <w:sz w:val="28"/>
          <w:szCs w:val="28"/>
        </w:rPr>
        <w:t>社会价值最大化。公司目标的实现，不能仅仅从公司本身来考察，还必须从企业所从属的更大社会系统来进行规范。公司要与其周围的环境取得和谐，这包括与政府的关系、与员工的关系以及与社区的关系等，企业必须承担一定的社会责任，包括解决社会就业、讲求诚信、保护消费者、支持公益事业、环境保护和搞好社区建设等。公司在追求企业价值最大化的同时，实现预期利益相关者的协调发展，形成</w:t>
      </w:r>
      <w:r>
        <w:fldChar w:fldCharType="begin"/>
      </w:r>
      <w:r>
        <w:instrText xml:space="preserve"> HYPERLINK "https://baike.sogou.com/v147831161.htm" \t "https://baike.sogou.com/_blank" </w:instrText>
      </w:r>
      <w:r>
        <w:fldChar w:fldCharType="separate"/>
      </w:r>
      <w:r>
        <w:rPr>
          <w:rFonts w:eastAsia="楷体_GB2312" w:cs="Times New Roman"/>
          <w:sz w:val="28"/>
          <w:szCs w:val="28"/>
        </w:rPr>
        <w:t>企业的社会责任</w:t>
      </w:r>
      <w:r>
        <w:rPr>
          <w:rFonts w:eastAsia="楷体_GB2312" w:cs="Times New Roman"/>
          <w:sz w:val="28"/>
          <w:szCs w:val="28"/>
        </w:rPr>
        <w:fldChar w:fldCharType="end"/>
      </w:r>
      <w:r>
        <w:rPr>
          <w:rFonts w:eastAsia="楷体_GB2312" w:cs="Times New Roman"/>
          <w:sz w:val="28"/>
          <w:szCs w:val="28"/>
        </w:rPr>
        <w:t>和经济效益间的良性循环关系。</w:t>
      </w:r>
    </w:p>
    <w:p>
      <w:pPr>
        <w:pStyle w:val="4"/>
        <w:ind w:firstLine="562"/>
      </w:pPr>
      <w:r>
        <w:rPr>
          <w:rFonts w:hint="eastAsia"/>
        </w:rPr>
        <w:t>3.2.3  财务部门相关规划</w:t>
      </w:r>
    </w:p>
    <w:p>
      <w:pPr>
        <w:spacing w:line="480" w:lineRule="exact"/>
        <w:ind w:firstLine="560"/>
        <w:rPr>
          <w:rFonts w:eastAsia="楷体_GB2312" w:cs="Times New Roman"/>
          <w:sz w:val="28"/>
          <w:szCs w:val="28"/>
        </w:rPr>
      </w:pPr>
      <w:r>
        <w:rPr>
          <w:rFonts w:hint="eastAsia" w:eastAsia="楷体_GB2312" w:cs="Times New Roman"/>
          <w:sz w:val="28"/>
          <w:szCs w:val="28"/>
        </w:rPr>
        <w:t xml:space="preserve">1.公司设财务部，财务部主任协助总经理管理好财务会计工作。 </w:t>
      </w:r>
    </w:p>
    <w:p>
      <w:pPr>
        <w:spacing w:line="480" w:lineRule="exact"/>
        <w:ind w:firstLine="560"/>
        <w:rPr>
          <w:rFonts w:eastAsia="楷体_GB2312" w:cs="Times New Roman"/>
          <w:sz w:val="28"/>
          <w:szCs w:val="28"/>
        </w:rPr>
      </w:pPr>
      <w:r>
        <w:rPr>
          <w:rFonts w:hint="eastAsia" w:eastAsia="楷体_GB2312" w:cs="Times New Roman"/>
          <w:sz w:val="28"/>
          <w:szCs w:val="28"/>
        </w:rPr>
        <w:t xml:space="preserve">2.出纳员不得兼管、会计档案保管和债权债务帐目的登记工作。 </w:t>
      </w:r>
    </w:p>
    <w:p>
      <w:pPr>
        <w:spacing w:line="480" w:lineRule="exact"/>
        <w:ind w:firstLine="560"/>
        <w:rPr>
          <w:rFonts w:eastAsia="楷体_GB2312" w:cs="Times New Roman"/>
          <w:sz w:val="28"/>
          <w:szCs w:val="28"/>
        </w:rPr>
      </w:pPr>
      <w:r>
        <w:rPr>
          <w:rFonts w:hint="eastAsia" w:eastAsia="楷体_GB2312" w:cs="Times New Roman"/>
          <w:sz w:val="28"/>
          <w:szCs w:val="28"/>
        </w:rPr>
        <w:t xml:space="preserve">3.财会人员都要认真执行岗位责任制，各司其职，互相配合，如实反映和严格监督各项经济活动。记帐、算帐、报帐必须做到手续完备、内容真实、数字准确、帐目清楚、日清月结、近期报帐。 </w:t>
      </w:r>
    </w:p>
    <w:p>
      <w:pPr>
        <w:spacing w:line="480" w:lineRule="exact"/>
        <w:ind w:firstLine="560"/>
        <w:rPr>
          <w:rFonts w:eastAsia="楷体_GB2312" w:cs="Times New Roman"/>
          <w:sz w:val="28"/>
          <w:szCs w:val="28"/>
        </w:rPr>
      </w:pPr>
      <w:r>
        <w:rPr>
          <w:rFonts w:hint="eastAsia" w:eastAsia="楷体_GB2312" w:cs="Times New Roman"/>
          <w:sz w:val="28"/>
          <w:szCs w:val="28"/>
        </w:rPr>
        <w:t xml:space="preserve">4.财务人员在办理会计事务中，必须坚持原则，照章办事。对于违反财经纪律和财务制度的事项，必须拒绝付款、拒绝报销或拒绝执行，并及时向总经理报告。 </w:t>
      </w:r>
    </w:p>
    <w:p>
      <w:pPr>
        <w:spacing w:line="480" w:lineRule="exact"/>
        <w:ind w:firstLine="560"/>
        <w:rPr>
          <w:rFonts w:eastAsia="楷体_GB2312" w:cs="Times New Roman"/>
          <w:sz w:val="28"/>
          <w:szCs w:val="28"/>
        </w:rPr>
      </w:pPr>
      <w:r>
        <w:rPr>
          <w:rFonts w:hint="eastAsia" w:eastAsia="楷体_GB2312" w:cs="Times New Roman"/>
          <w:sz w:val="28"/>
          <w:szCs w:val="28"/>
        </w:rPr>
        <w:t>5.公司严格执行《中华人民共和国会计法》、《会计人员职权条例》、《会计人员工作规则》等法律法规关于会计核算一般原则、会计凭证和帐簿、内部审计和财产清查、成本清查等事项的规定。</w:t>
      </w:r>
    </w:p>
    <w:p>
      <w:pPr>
        <w:spacing w:line="480" w:lineRule="exact"/>
        <w:ind w:firstLine="560"/>
        <w:rPr>
          <w:rFonts w:eastAsia="楷体_GB2312" w:cs="Times New Roman"/>
          <w:sz w:val="28"/>
          <w:szCs w:val="28"/>
        </w:rPr>
      </w:pPr>
      <w:r>
        <w:rPr>
          <w:rFonts w:hint="eastAsia" w:eastAsia="楷体_GB2312" w:cs="Times New Roman"/>
          <w:sz w:val="28"/>
          <w:szCs w:val="28"/>
        </w:rPr>
        <w:t>6.记帐方法采用借贷记帐法。记帐原则采用权责发生制，以人民币为记帐本位币。</w:t>
      </w:r>
    </w:p>
    <w:p>
      <w:pPr>
        <w:spacing w:line="480" w:lineRule="exact"/>
        <w:ind w:firstLine="560"/>
        <w:rPr>
          <w:rFonts w:eastAsia="楷体_GB2312" w:cs="Times New Roman"/>
          <w:sz w:val="28"/>
          <w:szCs w:val="28"/>
        </w:rPr>
      </w:pPr>
      <w:r>
        <w:rPr>
          <w:rFonts w:hint="eastAsia" w:eastAsia="楷体_GB2312" w:cs="Times New Roman"/>
          <w:sz w:val="28"/>
          <w:szCs w:val="28"/>
        </w:rPr>
        <w:t>7.固定资产必须由财务部合同办公室每年盘点一次，对盘盈、盘亏、报废及固定资产的计价，必须严格审查，按规定经批准后，于年度决算时处理完毕。</w:t>
      </w:r>
    </w:p>
    <w:p>
      <w:pPr>
        <w:pStyle w:val="4"/>
        <w:ind w:firstLine="562"/>
      </w:pPr>
      <w:r>
        <w:rPr>
          <w:rFonts w:hint="eastAsia"/>
        </w:rPr>
        <w:t>3.2.4  收入与利润管理</w:t>
      </w:r>
    </w:p>
    <w:p>
      <w:pPr>
        <w:spacing w:line="480" w:lineRule="exact"/>
        <w:ind w:firstLine="560"/>
        <w:rPr>
          <w:rFonts w:eastAsia="楷体_GB2312" w:cs="Times New Roman"/>
          <w:sz w:val="28"/>
          <w:szCs w:val="28"/>
        </w:rPr>
      </w:pPr>
      <w:r>
        <w:rPr>
          <w:rFonts w:hint="eastAsia" w:eastAsia="楷体_GB2312" w:cs="Times New Roman"/>
          <w:sz w:val="28"/>
          <w:szCs w:val="28"/>
        </w:rPr>
        <w:t>1.营业收入的确认</w:t>
      </w:r>
    </w:p>
    <w:p>
      <w:pPr>
        <w:spacing w:line="480" w:lineRule="exact"/>
        <w:ind w:firstLine="560"/>
        <w:rPr>
          <w:rFonts w:eastAsia="楷体_GB2312" w:cs="Times New Roman"/>
          <w:sz w:val="28"/>
          <w:szCs w:val="28"/>
        </w:rPr>
      </w:pPr>
      <w:r>
        <w:rPr>
          <w:rFonts w:hint="eastAsia" w:eastAsia="楷体_GB2312" w:cs="Times New Roman"/>
          <w:sz w:val="28"/>
          <w:szCs w:val="28"/>
        </w:rPr>
        <w:t>为及时、正确地核算公司营业收入，公司以权责发生制为原则，确认营业收入的记账时间。</w:t>
      </w:r>
    </w:p>
    <w:p>
      <w:pPr>
        <w:spacing w:line="480" w:lineRule="exact"/>
        <w:ind w:firstLine="560"/>
        <w:rPr>
          <w:rFonts w:eastAsia="楷体_GB2312" w:cs="Times New Roman"/>
          <w:sz w:val="28"/>
          <w:szCs w:val="28"/>
        </w:rPr>
      </w:pPr>
      <w:r>
        <w:rPr>
          <w:rFonts w:hint="eastAsia" w:eastAsia="楷体_GB2312" w:cs="Times New Roman"/>
          <w:sz w:val="28"/>
          <w:szCs w:val="28"/>
        </w:rPr>
        <w:t>2.企业利润及其分配</w:t>
      </w:r>
    </w:p>
    <w:p>
      <w:pPr>
        <w:spacing w:line="480" w:lineRule="exact"/>
        <w:ind w:firstLine="560"/>
        <w:rPr>
          <w:rFonts w:eastAsia="楷体_GB2312" w:cs="Times New Roman"/>
          <w:sz w:val="28"/>
          <w:szCs w:val="28"/>
        </w:rPr>
      </w:pPr>
      <w:r>
        <w:rPr>
          <w:rFonts w:hint="eastAsia" w:eastAsia="楷体_GB2312" w:cs="Times New Roman"/>
          <w:sz w:val="28"/>
          <w:szCs w:val="28"/>
        </w:rPr>
        <w:t>（1）企业利润形成</w:t>
      </w:r>
    </w:p>
    <w:p>
      <w:pPr>
        <w:spacing w:line="480" w:lineRule="exact"/>
        <w:ind w:firstLine="560"/>
        <w:rPr>
          <w:rFonts w:eastAsia="楷体_GB2312" w:cs="Times New Roman"/>
          <w:sz w:val="28"/>
          <w:szCs w:val="28"/>
        </w:rPr>
      </w:pPr>
      <w:r>
        <w:rPr>
          <w:rFonts w:hint="eastAsia" w:eastAsia="楷体_GB2312" w:cs="Times New Roman"/>
          <w:sz w:val="28"/>
          <w:szCs w:val="28"/>
        </w:rPr>
        <w:t>利润是企业在一定期间内经营的综合结果，是纳税的基础，也是公司进行财务预测决策的重要内容。企业利润总额包括营业利润、投资利益和营业外收支净额。</w:t>
      </w:r>
    </w:p>
    <w:p>
      <w:pPr>
        <w:spacing w:line="480" w:lineRule="exact"/>
        <w:ind w:firstLine="560"/>
        <w:rPr>
          <w:rFonts w:eastAsia="楷体_GB2312" w:cs="Times New Roman"/>
          <w:sz w:val="28"/>
          <w:szCs w:val="28"/>
        </w:rPr>
      </w:pPr>
      <w:r>
        <w:rPr>
          <w:rFonts w:hint="eastAsia" w:eastAsia="楷体_GB2312" w:cs="Times New Roman"/>
          <w:sz w:val="28"/>
          <w:szCs w:val="28"/>
        </w:rPr>
        <w:t>（2）利润总额减去缴纳的所得税后，即为企业的净利润。根据《企业会计准则》和《企业财务通则》的规定，利润分配的内容与顺序如下：</w:t>
      </w:r>
    </w:p>
    <w:p>
      <w:pPr>
        <w:spacing w:line="480" w:lineRule="exact"/>
        <w:ind w:firstLine="560"/>
        <w:rPr>
          <w:rFonts w:eastAsia="楷体_GB2312" w:cs="Times New Roman"/>
          <w:sz w:val="28"/>
          <w:szCs w:val="28"/>
        </w:rPr>
      </w:pPr>
      <w:r>
        <w:rPr>
          <w:rFonts w:hint="eastAsia" w:eastAsia="楷体_GB2312" w:cs="Times New Roman"/>
          <w:sz w:val="28"/>
          <w:szCs w:val="28"/>
        </w:rPr>
        <w:t>支付被没收的财务损失及各项税收收滞纳金和罚款；</w:t>
      </w:r>
    </w:p>
    <w:p>
      <w:pPr>
        <w:spacing w:line="480" w:lineRule="exact"/>
        <w:ind w:firstLine="560"/>
        <w:rPr>
          <w:rFonts w:eastAsia="楷体_GB2312" w:cs="Times New Roman"/>
          <w:sz w:val="28"/>
          <w:szCs w:val="28"/>
        </w:rPr>
      </w:pPr>
      <w:r>
        <w:rPr>
          <w:rFonts w:hint="eastAsia" w:eastAsia="楷体_GB2312" w:cs="Times New Roman"/>
          <w:sz w:val="28"/>
          <w:szCs w:val="28"/>
        </w:rPr>
        <w:t>弥补以前年度的亏损，即弥补超过国家规定税前利润抵补期限，应以税后利润弥补的亏损；</w:t>
      </w:r>
    </w:p>
    <w:p>
      <w:pPr>
        <w:spacing w:line="480" w:lineRule="exact"/>
        <w:ind w:firstLine="560"/>
        <w:rPr>
          <w:rFonts w:eastAsia="楷体_GB2312" w:cs="Times New Roman"/>
          <w:sz w:val="28"/>
          <w:szCs w:val="28"/>
        </w:rPr>
      </w:pPr>
      <w:r>
        <w:rPr>
          <w:rFonts w:hint="eastAsia" w:eastAsia="楷体_GB2312" w:cs="Times New Roman"/>
          <w:sz w:val="28"/>
          <w:szCs w:val="28"/>
        </w:rPr>
        <w:t>提取法定盈余公积金。即按税后利润扣除前两项后的10%提取。盈余公积金已达到注册资本的50%时，可以不再提取。盈余公积金可用于弥补亏损或用于转增资本金，但转增资本金时，以转增后留存企业的法定盈余公积金不少于主责资本的25%为限；</w:t>
      </w:r>
    </w:p>
    <w:p>
      <w:pPr>
        <w:spacing w:line="480" w:lineRule="exact"/>
        <w:ind w:firstLine="560"/>
        <w:rPr>
          <w:rFonts w:eastAsia="楷体_GB2312" w:cs="Times New Roman"/>
          <w:sz w:val="28"/>
          <w:szCs w:val="28"/>
        </w:rPr>
      </w:pPr>
      <w:r>
        <w:rPr>
          <w:rFonts w:hint="eastAsia" w:eastAsia="楷体_GB2312" w:cs="Times New Roman"/>
          <w:sz w:val="28"/>
          <w:szCs w:val="28"/>
        </w:rPr>
        <w:t>向投资者分配利润。企业以前年度未分配的利润，可以并入本年度向投资者分配。</w:t>
      </w:r>
    </w:p>
    <w:p>
      <w:pPr>
        <w:spacing w:line="480" w:lineRule="exact"/>
        <w:ind w:firstLine="560"/>
        <w:rPr>
          <w:rFonts w:eastAsia="楷体_GB2312" w:cs="Times New Roman"/>
          <w:sz w:val="28"/>
          <w:szCs w:val="28"/>
        </w:rPr>
      </w:pPr>
      <w:r>
        <w:rPr>
          <w:rFonts w:hint="eastAsia" w:eastAsia="楷体_GB2312" w:cs="Times New Roman"/>
          <w:sz w:val="28"/>
          <w:szCs w:val="28"/>
        </w:rPr>
        <w:t>股制分公司在提取法定盈余公积金后，按照下列顺序分配公司利润：</w:t>
      </w:r>
    </w:p>
    <w:p>
      <w:pPr>
        <w:spacing w:line="480" w:lineRule="exact"/>
        <w:ind w:firstLine="560"/>
        <w:rPr>
          <w:rFonts w:eastAsia="楷体_GB2312" w:cs="Times New Roman"/>
          <w:sz w:val="28"/>
          <w:szCs w:val="28"/>
        </w:rPr>
      </w:pPr>
      <w:r>
        <w:rPr>
          <w:rFonts w:hint="eastAsia" w:eastAsia="楷体_GB2312" w:cs="Times New Roman"/>
          <w:sz w:val="28"/>
          <w:szCs w:val="28"/>
        </w:rPr>
        <w:t>①支付优先股股利；</w:t>
      </w:r>
    </w:p>
    <w:p>
      <w:pPr>
        <w:spacing w:line="480" w:lineRule="exact"/>
        <w:ind w:firstLine="560"/>
        <w:rPr>
          <w:rFonts w:eastAsia="楷体_GB2312" w:cs="Times New Roman"/>
          <w:sz w:val="28"/>
          <w:szCs w:val="28"/>
        </w:rPr>
      </w:pPr>
      <w:r>
        <w:rPr>
          <w:rFonts w:hint="eastAsia" w:eastAsia="楷体_GB2312" w:cs="Times New Roman"/>
          <w:sz w:val="28"/>
          <w:szCs w:val="28"/>
        </w:rPr>
        <w:t>②提取任意盈余公积金。按照公司章程或股东大会决议提取和使用；</w:t>
      </w:r>
    </w:p>
    <w:p>
      <w:pPr>
        <w:spacing w:line="480" w:lineRule="exact"/>
        <w:ind w:firstLine="560"/>
      </w:pPr>
      <w:r>
        <w:rPr>
          <w:rFonts w:hint="eastAsia" w:eastAsia="楷体_GB2312" w:cs="Times New Roman"/>
          <w:sz w:val="28"/>
          <w:szCs w:val="28"/>
        </w:rPr>
        <w:t>③支付普通股股利。当无利润时，不得分配股利，但在用盈余公积金弥补亏损以后，经股东大会特别决议，可按照不超过股票面值6%的比率用盈余公积金分配股利。在分配股利后，企业法定盈余公积金不得低于注册基金的25%</w:t>
      </w:r>
      <w:r>
        <w:rPr>
          <w:rFonts w:hint="eastAsia"/>
        </w:rPr>
        <w:t>。</w:t>
      </w:r>
    </w:p>
    <w:p>
      <w:pPr>
        <w:spacing w:line="480" w:lineRule="exact"/>
        <w:ind w:firstLine="560"/>
        <w:rPr>
          <w:rFonts w:eastAsia="楷体_GB2312" w:cs="Times New Roman"/>
          <w:sz w:val="28"/>
          <w:szCs w:val="28"/>
        </w:rPr>
      </w:pPr>
      <w:r>
        <w:rPr>
          <w:rFonts w:hint="eastAsia" w:eastAsia="楷体_GB2312" w:cs="Times New Roman"/>
          <w:sz w:val="28"/>
          <w:szCs w:val="28"/>
        </w:rPr>
        <w:t>3.股利支付方式及支付程序</w:t>
      </w:r>
    </w:p>
    <w:p>
      <w:pPr>
        <w:spacing w:line="480" w:lineRule="exact"/>
        <w:ind w:firstLine="560"/>
        <w:rPr>
          <w:rFonts w:eastAsia="楷体_GB2312" w:cs="Times New Roman"/>
          <w:sz w:val="28"/>
          <w:szCs w:val="28"/>
        </w:rPr>
      </w:pPr>
      <w:r>
        <w:rPr>
          <w:rFonts w:hint="eastAsia" w:eastAsia="楷体_GB2312" w:cs="Times New Roman"/>
          <w:sz w:val="28"/>
          <w:szCs w:val="28"/>
        </w:rPr>
        <w:t>股利支付方式。</w:t>
      </w:r>
    </w:p>
    <w:p>
      <w:pPr>
        <w:spacing w:line="480" w:lineRule="exact"/>
        <w:ind w:firstLine="560"/>
        <w:rPr>
          <w:rFonts w:eastAsia="楷体_GB2312" w:cs="Times New Roman"/>
          <w:sz w:val="28"/>
          <w:szCs w:val="28"/>
        </w:rPr>
      </w:pPr>
      <w:r>
        <w:rPr>
          <w:rFonts w:hint="eastAsia" w:eastAsia="楷体_GB2312" w:cs="Times New Roman"/>
          <w:sz w:val="28"/>
          <w:szCs w:val="28"/>
        </w:rPr>
        <w:t>①现金股利，即企业将应分配给投资者的股利直接用现金支付。是股利支付的主要方式；</w:t>
      </w:r>
    </w:p>
    <w:p>
      <w:pPr>
        <w:spacing w:line="480" w:lineRule="exact"/>
        <w:ind w:firstLine="560"/>
        <w:rPr>
          <w:rFonts w:eastAsia="楷体_GB2312" w:cs="Times New Roman"/>
          <w:sz w:val="28"/>
          <w:szCs w:val="28"/>
        </w:rPr>
      </w:pPr>
      <w:r>
        <w:rPr>
          <w:rFonts w:hint="eastAsia" w:eastAsia="楷体_GB2312" w:cs="Times New Roman"/>
          <w:sz w:val="28"/>
          <w:szCs w:val="28"/>
        </w:rPr>
        <w:t>②财产股利，即企业将应分配给投资者的股利用现金以外的资产（如公司所拥有的其他企业的有价证券）支付；</w:t>
      </w:r>
    </w:p>
    <w:p>
      <w:pPr>
        <w:spacing w:line="480" w:lineRule="exact"/>
        <w:ind w:firstLine="560"/>
        <w:rPr>
          <w:rFonts w:eastAsia="楷体_GB2312" w:cs="Times New Roman"/>
          <w:sz w:val="28"/>
          <w:szCs w:val="28"/>
        </w:rPr>
      </w:pPr>
      <w:r>
        <w:rPr>
          <w:rFonts w:hint="eastAsia" w:eastAsia="楷体_GB2312" w:cs="Times New Roman"/>
          <w:sz w:val="28"/>
          <w:szCs w:val="28"/>
        </w:rPr>
        <w:t>③股票股利，即企业将应分配给投资者的股利利用公司额外发行股票支付；</w:t>
      </w:r>
    </w:p>
    <w:p>
      <w:pPr>
        <w:spacing w:line="480" w:lineRule="exact"/>
        <w:ind w:firstLine="560"/>
        <w:rPr>
          <w:rFonts w:eastAsia="楷体_GB2312" w:cs="Times New Roman"/>
          <w:sz w:val="28"/>
          <w:szCs w:val="28"/>
        </w:rPr>
      </w:pPr>
      <w:r>
        <w:rPr>
          <w:rFonts w:hint="eastAsia" w:eastAsia="楷体_GB2312" w:cs="Times New Roman"/>
          <w:sz w:val="28"/>
          <w:szCs w:val="28"/>
        </w:rPr>
        <w:t>④负债股利，即企业将应分配给投资者的股利利用本公司的债券、应付票据支付。</w:t>
      </w:r>
    </w:p>
    <w:p>
      <w:pPr>
        <w:spacing w:line="480" w:lineRule="exact"/>
        <w:ind w:firstLine="560"/>
        <w:rPr>
          <w:rFonts w:eastAsia="楷体_GB2312" w:cs="Times New Roman"/>
          <w:sz w:val="28"/>
          <w:szCs w:val="28"/>
        </w:rPr>
      </w:pPr>
      <w:r>
        <w:rPr>
          <w:rFonts w:hint="eastAsia" w:eastAsia="楷体_GB2312" w:cs="Times New Roman"/>
          <w:sz w:val="28"/>
          <w:szCs w:val="28"/>
        </w:rPr>
        <w:t>股利支付程序。股利支付程序要经历股利宣告日、股权登记日、除息日和股利支付日。</w:t>
      </w:r>
    </w:p>
    <w:p>
      <w:pPr>
        <w:spacing w:line="480" w:lineRule="exact"/>
        <w:ind w:firstLine="560"/>
        <w:rPr>
          <w:rFonts w:eastAsia="楷体_GB2312" w:cs="Times New Roman"/>
          <w:sz w:val="28"/>
          <w:szCs w:val="28"/>
        </w:rPr>
      </w:pPr>
      <w:r>
        <w:rPr>
          <w:rFonts w:hint="eastAsia" w:eastAsia="楷体_GB2312" w:cs="Times New Roman"/>
          <w:sz w:val="28"/>
          <w:szCs w:val="28"/>
        </w:rPr>
        <w:t>①股利宣告日，即公司董事会股利支付情况的日期。</w:t>
      </w:r>
    </w:p>
    <w:p>
      <w:pPr>
        <w:spacing w:line="480" w:lineRule="exact"/>
        <w:ind w:firstLine="560"/>
        <w:rPr>
          <w:rFonts w:eastAsia="楷体_GB2312" w:cs="Times New Roman"/>
          <w:sz w:val="28"/>
          <w:szCs w:val="28"/>
        </w:rPr>
      </w:pPr>
      <w:r>
        <w:rPr>
          <w:rFonts w:hint="eastAsia" w:eastAsia="楷体_GB2312" w:cs="Times New Roman"/>
          <w:sz w:val="28"/>
          <w:szCs w:val="28"/>
        </w:rPr>
        <w:t>②股权登记日，又称除权日，是有权领取股利的股东资格登记截止日期。</w:t>
      </w:r>
    </w:p>
    <w:p>
      <w:pPr>
        <w:spacing w:line="480" w:lineRule="exact"/>
        <w:ind w:firstLine="560"/>
        <w:rPr>
          <w:rFonts w:eastAsia="楷体_GB2312" w:cs="Times New Roman"/>
          <w:sz w:val="28"/>
          <w:szCs w:val="28"/>
        </w:rPr>
      </w:pPr>
      <w:r>
        <w:rPr>
          <w:rFonts w:hint="eastAsia" w:eastAsia="楷体_GB2312" w:cs="Times New Roman"/>
          <w:sz w:val="28"/>
          <w:szCs w:val="28"/>
        </w:rPr>
        <w:t>③除息日，是领取股利的权利与股票相互分离的日期。一般规定在股权登记日的前四天。</w:t>
      </w:r>
    </w:p>
    <w:p>
      <w:pPr>
        <w:spacing w:line="480" w:lineRule="exact"/>
        <w:ind w:firstLine="560"/>
        <w:rPr>
          <w:rFonts w:eastAsia="楷体_GB2312" w:cs="Times New Roman"/>
          <w:sz w:val="28"/>
          <w:szCs w:val="28"/>
        </w:rPr>
      </w:pPr>
      <w:r>
        <w:rPr>
          <w:rFonts w:hint="eastAsia" w:eastAsia="楷体_GB2312" w:cs="Times New Roman"/>
          <w:sz w:val="28"/>
          <w:szCs w:val="28"/>
        </w:rPr>
        <w:t>④股利支付日，是股东发放股利的日期。</w:t>
      </w:r>
    </w:p>
    <w:p>
      <w:pPr>
        <w:spacing w:line="480" w:lineRule="exact"/>
        <w:ind w:firstLine="560"/>
        <w:rPr>
          <w:rFonts w:eastAsia="楷体_GB2312" w:cs="Times New Roman"/>
          <w:sz w:val="28"/>
          <w:szCs w:val="28"/>
        </w:rPr>
      </w:pPr>
      <w:r>
        <w:rPr>
          <w:rFonts w:hint="eastAsia" w:eastAsia="楷体_GB2312" w:cs="Times New Roman"/>
          <w:sz w:val="28"/>
          <w:szCs w:val="28"/>
        </w:rPr>
        <w:t>4.股利分配政策</w:t>
      </w:r>
    </w:p>
    <w:p>
      <w:pPr>
        <w:spacing w:line="480" w:lineRule="exact"/>
        <w:ind w:firstLine="560"/>
        <w:rPr>
          <w:rFonts w:eastAsia="楷体_GB2312" w:cs="Times New Roman"/>
          <w:sz w:val="28"/>
          <w:szCs w:val="28"/>
        </w:rPr>
      </w:pPr>
      <w:r>
        <w:rPr>
          <w:rFonts w:hint="eastAsia" w:eastAsia="楷体_GB2312" w:cs="Times New Roman"/>
          <w:sz w:val="28"/>
          <w:szCs w:val="28"/>
        </w:rPr>
        <w:t>企业股利分配政策的制定取决于法律因素、企业因素、股东因素三个方面。在进行股股份分配的事务中，公司采用的股利分配政策有如下一些：</w:t>
      </w:r>
    </w:p>
    <w:p>
      <w:pPr>
        <w:spacing w:line="480" w:lineRule="exact"/>
        <w:ind w:firstLine="560"/>
        <w:rPr>
          <w:rFonts w:eastAsia="楷体_GB2312" w:cs="Times New Roman"/>
          <w:sz w:val="28"/>
          <w:szCs w:val="28"/>
        </w:rPr>
      </w:pPr>
      <w:r>
        <w:rPr>
          <w:rFonts w:hint="eastAsia" w:eastAsia="楷体_GB2312" w:cs="Times New Roman"/>
          <w:sz w:val="28"/>
          <w:szCs w:val="28"/>
        </w:rPr>
        <w:t>（1）剩余股利政策。在公司有着良好的投机机会时，根据一定的目标资本结构（最佳资本结构），测算出投资所需的权益资本，先从盈余中留用，然后将剩余的盈余作为股利予以分配。</w:t>
      </w:r>
    </w:p>
    <w:p>
      <w:pPr>
        <w:spacing w:line="480" w:lineRule="exact"/>
        <w:ind w:firstLine="560"/>
        <w:rPr>
          <w:rFonts w:eastAsia="楷体_GB2312" w:cs="Times New Roman"/>
          <w:sz w:val="28"/>
          <w:szCs w:val="28"/>
        </w:rPr>
      </w:pPr>
      <w:r>
        <w:rPr>
          <w:rFonts w:hint="eastAsia" w:eastAsia="楷体_GB2312" w:cs="Times New Roman"/>
          <w:sz w:val="28"/>
          <w:szCs w:val="28"/>
        </w:rPr>
        <w:t>（2）固定股利或稳定增长股利政策。这一股利政策是将每年发放的股利固定在一个水平上并在较长时期内不变，只有当公司认为未来盈余水平将会显著地、不可逆转地增长时，才提高年度的股利发放额。</w:t>
      </w:r>
    </w:p>
    <w:p>
      <w:pPr>
        <w:spacing w:line="480" w:lineRule="exact"/>
        <w:ind w:firstLine="560"/>
        <w:rPr>
          <w:rFonts w:eastAsia="楷体_GB2312" w:cs="Times New Roman"/>
          <w:sz w:val="28"/>
          <w:szCs w:val="28"/>
        </w:rPr>
      </w:pPr>
      <w:r>
        <w:rPr>
          <w:rFonts w:hint="eastAsia" w:eastAsia="楷体_GB2312" w:cs="Times New Roman"/>
          <w:sz w:val="28"/>
          <w:szCs w:val="28"/>
        </w:rPr>
        <w:t>（1）固定股利支付率政策。即由公司确定一个股利占盈余的比例，长期按此比率支付股利的政策。这一股利政策下，各年股利额随公司经营的好坏而上下波动。</w:t>
      </w:r>
    </w:p>
    <w:p>
      <w:pPr>
        <w:spacing w:line="480" w:lineRule="exact"/>
        <w:ind w:firstLine="560"/>
        <w:rPr>
          <w:rFonts w:eastAsia="楷体_GB2312" w:cs="Times New Roman"/>
          <w:sz w:val="28"/>
          <w:szCs w:val="28"/>
        </w:rPr>
      </w:pPr>
      <w:r>
        <w:rPr>
          <w:rFonts w:hint="eastAsia" w:eastAsia="楷体_GB2312" w:cs="Times New Roman"/>
          <w:sz w:val="28"/>
          <w:szCs w:val="28"/>
        </w:rPr>
        <w:t>（2）低正常股利加额外股利政策。即公司在一般情况下每年只支付一固定的、数额较低的股利；在盈余较多的年份，再根据实际情况向股东发放额外股利。</w:t>
      </w:r>
    </w:p>
    <w:p>
      <w:pPr>
        <w:spacing w:line="480" w:lineRule="exact"/>
        <w:ind w:firstLine="560"/>
        <w:rPr>
          <w:rFonts w:eastAsia="楷体_GB2312" w:cs="Times New Roman"/>
          <w:sz w:val="28"/>
          <w:szCs w:val="28"/>
        </w:rPr>
      </w:pPr>
      <w:r>
        <w:rPr>
          <w:rFonts w:hint="eastAsia" w:eastAsia="楷体_GB2312" w:cs="Times New Roman"/>
          <w:sz w:val="28"/>
          <w:szCs w:val="28"/>
        </w:rPr>
        <w:t>上述四种不同的股利政策将结合公司运营实际情况具体制定。</w:t>
      </w:r>
    </w:p>
    <w:p>
      <w:pPr>
        <w:spacing w:line="480" w:lineRule="exact"/>
        <w:ind w:firstLine="560"/>
        <w:rPr>
          <w:rFonts w:eastAsia="楷体_GB2312" w:cs="Times New Roman"/>
          <w:sz w:val="28"/>
          <w:szCs w:val="28"/>
        </w:rPr>
      </w:pPr>
      <w:r>
        <w:rPr>
          <w:rFonts w:hint="eastAsia" w:eastAsia="楷体_GB2312" w:cs="Times New Roman"/>
          <w:sz w:val="28"/>
          <w:szCs w:val="28"/>
        </w:rPr>
        <w:t>5.利润管理</w:t>
      </w:r>
    </w:p>
    <w:p>
      <w:pPr>
        <w:spacing w:line="480" w:lineRule="exact"/>
        <w:ind w:firstLine="560"/>
        <w:rPr>
          <w:rFonts w:eastAsia="楷体_GB2312" w:cs="Times New Roman"/>
          <w:sz w:val="28"/>
          <w:szCs w:val="28"/>
        </w:rPr>
      </w:pPr>
      <w:r>
        <w:rPr>
          <w:rFonts w:hint="eastAsia" w:eastAsia="楷体_GB2312" w:cs="Times New Roman"/>
          <w:sz w:val="28"/>
          <w:szCs w:val="28"/>
        </w:rPr>
        <w:t>（1）制定目标利润</w:t>
      </w:r>
    </w:p>
    <w:p>
      <w:pPr>
        <w:spacing w:line="480" w:lineRule="exact"/>
        <w:ind w:firstLine="560"/>
        <w:rPr>
          <w:rFonts w:eastAsia="楷体_GB2312" w:cs="Times New Roman"/>
          <w:sz w:val="28"/>
          <w:szCs w:val="28"/>
        </w:rPr>
      </w:pPr>
      <w:r>
        <w:rPr>
          <w:rFonts w:hint="eastAsia" w:eastAsia="楷体_GB2312" w:cs="Times New Roman"/>
          <w:sz w:val="28"/>
          <w:szCs w:val="28"/>
        </w:rPr>
        <w:t>运用基期利润调整法。即在上年实现利润的基础上，结合计划期有关因素变化及其趋势进行调整计划确定。预期目标利润=上年实际利润×（1±有关因素影响的调整比率）</w:t>
      </w:r>
    </w:p>
    <w:p>
      <w:pPr>
        <w:spacing w:line="480" w:lineRule="exact"/>
        <w:ind w:firstLine="560"/>
        <w:rPr>
          <w:rFonts w:eastAsia="楷体_GB2312" w:cs="Times New Roman"/>
          <w:sz w:val="28"/>
          <w:szCs w:val="28"/>
        </w:rPr>
      </w:pPr>
      <w:r>
        <w:rPr>
          <w:rFonts w:hint="eastAsia" w:eastAsia="楷体_GB2312" w:cs="Times New Roman"/>
          <w:sz w:val="28"/>
          <w:szCs w:val="28"/>
        </w:rPr>
        <w:t>（2）企业增加利润的主要途径</w:t>
      </w:r>
    </w:p>
    <w:p>
      <w:pPr>
        <w:spacing w:line="480" w:lineRule="exact"/>
        <w:ind w:firstLine="560"/>
        <w:rPr>
          <w:rFonts w:eastAsia="楷体_GB2312" w:cs="Times New Roman"/>
          <w:sz w:val="28"/>
          <w:szCs w:val="28"/>
        </w:rPr>
      </w:pPr>
      <w:r>
        <w:rPr>
          <w:rFonts w:hint="eastAsia" w:eastAsia="楷体_GB2312" w:cs="Times New Roman"/>
          <w:sz w:val="28"/>
          <w:szCs w:val="28"/>
        </w:rPr>
        <w:t>①运用营销方式扩大产品知名度及使用量</w:t>
      </w:r>
    </w:p>
    <w:p>
      <w:pPr>
        <w:spacing w:line="480" w:lineRule="exact"/>
        <w:ind w:firstLine="560"/>
        <w:rPr>
          <w:rFonts w:eastAsia="楷体_GB2312" w:cs="Times New Roman"/>
          <w:sz w:val="28"/>
          <w:szCs w:val="28"/>
        </w:rPr>
      </w:pPr>
      <w:r>
        <w:rPr>
          <w:rFonts w:hint="eastAsia" w:eastAsia="楷体_GB2312" w:cs="Times New Roman"/>
          <w:sz w:val="28"/>
          <w:szCs w:val="28"/>
        </w:rPr>
        <w:t>②努力降低经营成本</w:t>
      </w:r>
    </w:p>
    <w:p>
      <w:pPr>
        <w:spacing w:line="480" w:lineRule="exact"/>
        <w:ind w:firstLine="560"/>
        <w:rPr>
          <w:rFonts w:eastAsia="楷体_GB2312" w:cs="Times New Roman"/>
          <w:sz w:val="28"/>
          <w:szCs w:val="28"/>
        </w:rPr>
      </w:pPr>
      <w:r>
        <w:rPr>
          <w:rFonts w:hint="eastAsia" w:eastAsia="楷体_GB2312" w:cs="Times New Roman"/>
          <w:sz w:val="28"/>
          <w:szCs w:val="28"/>
        </w:rPr>
        <w:t>③优化产品结构</w:t>
      </w:r>
    </w:p>
    <w:p>
      <w:pPr>
        <w:ind w:firstLine="420"/>
      </w:pPr>
    </w:p>
    <w:p>
      <w:pPr>
        <w:pStyle w:val="3"/>
        <w:ind w:firstLine="562"/>
      </w:pPr>
      <w:bookmarkStart w:id="91" w:name="_Toc18374"/>
      <w:bookmarkStart w:id="92" w:name="_Toc28466"/>
      <w:bookmarkStart w:id="93" w:name="_Toc15131"/>
      <w:bookmarkStart w:id="94" w:name="_Toc512188789"/>
      <w:bookmarkStart w:id="95" w:name="_Toc11356"/>
      <w:bookmarkStart w:id="96" w:name="_Toc512241129"/>
      <w:r>
        <w:rPr>
          <w:rFonts w:hint="eastAsia"/>
        </w:rPr>
        <w:t>3.3  员工管理</w:t>
      </w:r>
      <w:bookmarkEnd w:id="91"/>
      <w:bookmarkEnd w:id="92"/>
      <w:bookmarkEnd w:id="93"/>
      <w:bookmarkEnd w:id="94"/>
      <w:bookmarkEnd w:id="95"/>
      <w:bookmarkEnd w:id="96"/>
    </w:p>
    <w:p>
      <w:pPr>
        <w:spacing w:line="480" w:lineRule="exact"/>
        <w:ind w:firstLine="560"/>
        <w:rPr>
          <w:rFonts w:eastAsia="楷体_GB2312" w:cs="Times New Roman"/>
          <w:sz w:val="28"/>
          <w:szCs w:val="28"/>
        </w:rPr>
      </w:pPr>
      <w:r>
        <w:rPr>
          <w:rFonts w:hint="eastAsia" w:eastAsia="楷体_GB2312" w:cs="Times New Roman"/>
          <w:sz w:val="28"/>
          <w:szCs w:val="28"/>
        </w:rPr>
        <w:t>为进一步完善人事管理制度，根据国家有关劳动人呈法规、政策及公司章程之规定，制定本制度。</w:t>
      </w:r>
    </w:p>
    <w:p>
      <w:pPr>
        <w:spacing w:line="480" w:lineRule="exact"/>
        <w:ind w:firstLine="560"/>
        <w:rPr>
          <w:rFonts w:eastAsia="楷体_GB2312" w:cs="Times New Roman"/>
          <w:sz w:val="28"/>
          <w:szCs w:val="28"/>
        </w:rPr>
      </w:pPr>
      <w:r>
        <w:rPr>
          <w:rFonts w:hint="eastAsia" w:eastAsia="楷体_GB2312" w:cs="Times New Roman"/>
          <w:sz w:val="28"/>
          <w:szCs w:val="28"/>
        </w:rPr>
        <w:t>1.公司执行国家在关劳动保护法规，在劳动人呈部门规定的范围内有权自行招收员工，全权实行劳动工资和人事管理制度。</w:t>
      </w:r>
    </w:p>
    <w:p>
      <w:pPr>
        <w:spacing w:line="480" w:lineRule="exact"/>
        <w:ind w:firstLine="560"/>
        <w:rPr>
          <w:rFonts w:eastAsia="楷体_GB2312" w:cs="Times New Roman"/>
          <w:sz w:val="28"/>
          <w:szCs w:val="28"/>
        </w:rPr>
      </w:pPr>
      <w:r>
        <w:rPr>
          <w:rFonts w:hint="eastAsia" w:eastAsia="楷体_GB2312" w:cs="Times New Roman"/>
          <w:sz w:val="28"/>
          <w:szCs w:val="28"/>
        </w:rPr>
        <w:t>2.公司对员工实行合同化管理。所有员工都必须与公司签订聘（雇）用合同。员工与公司的关系为合同关系，双方都必须遵守合同。</w:t>
      </w:r>
    </w:p>
    <w:p>
      <w:pPr>
        <w:spacing w:line="480" w:lineRule="exact"/>
        <w:ind w:firstLine="560"/>
        <w:rPr>
          <w:rFonts w:eastAsia="楷体_GB2312" w:cs="Times New Roman"/>
          <w:sz w:val="28"/>
          <w:szCs w:val="28"/>
        </w:rPr>
      </w:pPr>
      <w:r>
        <w:rPr>
          <w:rFonts w:hint="eastAsia" w:eastAsia="楷体_GB2312" w:cs="Times New Roman"/>
          <w:sz w:val="28"/>
          <w:szCs w:val="28"/>
        </w:rPr>
        <w:t>3.公司劳动人事部，负责公司的人事计划、员工的培训、奖惩、劳动工资、劳保福利等项工作的实施，并办理员工的考试录取、聘用、商调、解聘、辞职、辞退、除名、开除等各项手续。</w:t>
      </w:r>
    </w:p>
    <w:p>
      <w:pPr>
        <w:spacing w:line="480" w:lineRule="exact"/>
        <w:ind w:firstLine="560"/>
        <w:rPr>
          <w:rFonts w:eastAsia="楷体_GB2312" w:cs="Times New Roman"/>
          <w:sz w:val="28"/>
          <w:szCs w:val="28"/>
        </w:rPr>
      </w:pPr>
      <w:r>
        <w:rPr>
          <w:rFonts w:hint="eastAsia" w:eastAsia="楷体_GB2312" w:cs="Times New Roman"/>
          <w:sz w:val="28"/>
          <w:szCs w:val="28"/>
        </w:rPr>
        <w:t>4.公司职能及部门及下属公司、企业的设置、编制、调整或撤销，由总经理提出方案，报董事会批准后实施。</w:t>
      </w:r>
    </w:p>
    <w:p>
      <w:pPr>
        <w:spacing w:line="480" w:lineRule="exact"/>
        <w:ind w:firstLine="560"/>
        <w:rPr>
          <w:rFonts w:eastAsia="楷体_GB2312" w:cs="Times New Roman"/>
          <w:sz w:val="28"/>
          <w:szCs w:val="28"/>
        </w:rPr>
      </w:pPr>
      <w:r>
        <w:rPr>
          <w:rFonts w:hint="eastAsia" w:eastAsia="楷体_GB2312" w:cs="Times New Roman"/>
          <w:sz w:val="28"/>
          <w:szCs w:val="28"/>
        </w:rPr>
        <w:t>5.各部门、企业对聘（雇）用员工应本着精简原则。</w:t>
      </w:r>
    </w:p>
    <w:p>
      <w:pPr>
        <w:spacing w:line="480" w:lineRule="exact"/>
        <w:ind w:firstLine="560"/>
        <w:rPr>
          <w:rFonts w:eastAsia="楷体_GB2312" w:cs="Times New Roman"/>
          <w:sz w:val="28"/>
          <w:szCs w:val="28"/>
        </w:rPr>
      </w:pPr>
      <w:r>
        <w:rPr>
          <w:rFonts w:hint="eastAsia" w:eastAsia="楷体_GB2312" w:cs="Times New Roman"/>
          <w:sz w:val="28"/>
          <w:szCs w:val="28"/>
        </w:rPr>
        <w:t>6.各级员工的聘任程序如下：</w:t>
      </w:r>
    </w:p>
    <w:p>
      <w:pPr>
        <w:spacing w:line="480" w:lineRule="exact"/>
        <w:ind w:firstLine="560"/>
        <w:rPr>
          <w:rFonts w:eastAsia="楷体_GB2312" w:cs="Times New Roman"/>
          <w:sz w:val="28"/>
          <w:szCs w:val="28"/>
        </w:rPr>
      </w:pPr>
      <w:r>
        <w:rPr>
          <w:rFonts w:hint="eastAsia" w:eastAsia="楷体_GB2312" w:cs="Times New Roman"/>
          <w:sz w:val="28"/>
          <w:szCs w:val="28"/>
        </w:rPr>
        <w:t xml:space="preserve">    （1）总经理，由董事长提名董事会聘任；</w:t>
      </w:r>
    </w:p>
    <w:p>
      <w:pPr>
        <w:spacing w:line="480" w:lineRule="exact"/>
        <w:ind w:firstLine="560"/>
        <w:rPr>
          <w:rFonts w:eastAsia="楷体_GB2312" w:cs="Times New Roman"/>
          <w:sz w:val="28"/>
          <w:szCs w:val="28"/>
        </w:rPr>
      </w:pPr>
      <w:r>
        <w:rPr>
          <w:rFonts w:hint="eastAsia" w:eastAsia="楷体_GB2312" w:cs="Times New Roman"/>
          <w:sz w:val="28"/>
          <w:szCs w:val="28"/>
        </w:rPr>
        <w:t>（2）副总经理、总理经助理、总会计师等高级职员，部门主任（部长）、企业经理，由总经理提请董事会聘任；</w:t>
      </w:r>
    </w:p>
    <w:p>
      <w:pPr>
        <w:spacing w:line="480" w:lineRule="exact"/>
        <w:ind w:firstLine="560"/>
        <w:rPr>
          <w:rFonts w:eastAsia="楷体_GB2312" w:cs="Times New Roman"/>
          <w:sz w:val="28"/>
          <w:szCs w:val="28"/>
        </w:rPr>
      </w:pPr>
      <w:r>
        <w:rPr>
          <w:rFonts w:hint="eastAsia" w:eastAsia="楷体_GB2312" w:cs="Times New Roman"/>
          <w:sz w:val="28"/>
          <w:szCs w:val="28"/>
        </w:rPr>
        <w:t xml:space="preserve">    （3）部门副主任（副部长）、企业副经理及会计人员，由总经理聘任；</w:t>
      </w:r>
    </w:p>
    <w:p>
      <w:pPr>
        <w:spacing w:line="480" w:lineRule="exact"/>
        <w:ind w:firstLine="560"/>
        <w:rPr>
          <w:rFonts w:eastAsia="楷体_GB2312" w:cs="Times New Roman"/>
          <w:sz w:val="28"/>
          <w:szCs w:val="28"/>
        </w:rPr>
      </w:pPr>
      <w:r>
        <w:rPr>
          <w:rFonts w:hint="eastAsia" w:eastAsia="楷体_GB2312" w:cs="Times New Roman"/>
          <w:sz w:val="28"/>
          <w:szCs w:val="28"/>
        </w:rPr>
        <w:t xml:space="preserve">    （4）其他员工，经总经理批准后，由人事部、企业经理聘任。</w:t>
      </w:r>
    </w:p>
    <w:p>
      <w:pPr>
        <w:spacing w:line="480" w:lineRule="exact"/>
        <w:ind w:firstLine="560"/>
        <w:rPr>
          <w:rFonts w:eastAsia="楷体_GB2312" w:cs="Times New Roman"/>
          <w:sz w:val="28"/>
          <w:szCs w:val="28"/>
        </w:rPr>
      </w:pPr>
      <w:r>
        <w:rPr>
          <w:rFonts w:hint="eastAsia" w:eastAsia="楷体_GB2312" w:cs="Times New Roman"/>
          <w:sz w:val="28"/>
          <w:szCs w:val="28"/>
        </w:rPr>
        <w:t>7.各部门、企业确需增加员工的，按如下原则办理。</w:t>
      </w:r>
    </w:p>
    <w:p>
      <w:pPr>
        <w:spacing w:line="480" w:lineRule="exact"/>
        <w:ind w:firstLine="560"/>
        <w:rPr>
          <w:rFonts w:eastAsia="楷体_GB2312" w:cs="Times New Roman"/>
          <w:sz w:val="28"/>
          <w:szCs w:val="28"/>
        </w:rPr>
      </w:pPr>
      <w:r>
        <w:rPr>
          <w:rFonts w:hint="eastAsia" w:eastAsia="楷体_GB2312" w:cs="Times New Roman"/>
          <w:sz w:val="28"/>
          <w:szCs w:val="28"/>
        </w:rPr>
        <w:t xml:space="preserve">    （1）先在本部门、本公司、企业内部调整；</w:t>
      </w:r>
    </w:p>
    <w:p>
      <w:pPr>
        <w:spacing w:line="480" w:lineRule="exact"/>
        <w:ind w:firstLine="560"/>
        <w:rPr>
          <w:rFonts w:eastAsia="楷体_GB2312" w:cs="Times New Roman"/>
          <w:sz w:val="28"/>
          <w:szCs w:val="28"/>
        </w:rPr>
      </w:pPr>
      <w:r>
        <w:rPr>
          <w:rFonts w:hint="eastAsia" w:eastAsia="楷体_GB2312" w:cs="Times New Roman"/>
          <w:sz w:val="28"/>
          <w:szCs w:val="28"/>
        </w:rPr>
        <w:t xml:space="preserve">    （2）内部无法调整的，报请劳动人事部在公司系统内调配。</w:t>
      </w:r>
    </w:p>
    <w:p>
      <w:pPr>
        <w:spacing w:line="480" w:lineRule="exact"/>
        <w:ind w:firstLine="560"/>
        <w:rPr>
          <w:rFonts w:eastAsia="楷体_GB2312" w:cs="Times New Roman"/>
          <w:sz w:val="28"/>
          <w:szCs w:val="28"/>
        </w:rPr>
      </w:pPr>
      <w:r>
        <w:rPr>
          <w:rFonts w:hint="eastAsia" w:eastAsia="楷体_GB2312" w:cs="Times New Roman"/>
          <w:sz w:val="28"/>
          <w:szCs w:val="28"/>
        </w:rPr>
        <w:t xml:space="preserve">    （3）本系统内无法调配的，由用人单位提出计划，报总经理批准后，由劳动人事部进行招聘。</w:t>
      </w:r>
    </w:p>
    <w:p>
      <w:pPr>
        <w:spacing w:line="480" w:lineRule="exact"/>
        <w:ind w:firstLine="560"/>
        <w:rPr>
          <w:rFonts w:eastAsia="楷体_GB2312" w:cs="Times New Roman"/>
          <w:sz w:val="28"/>
          <w:szCs w:val="28"/>
        </w:rPr>
      </w:pPr>
      <w:r>
        <w:rPr>
          <w:rFonts w:hint="eastAsia" w:eastAsia="楷体_GB2312" w:cs="Times New Roman"/>
          <w:sz w:val="28"/>
          <w:szCs w:val="28"/>
        </w:rPr>
        <w:t>8.员工试用期满15天前，由用人单位作出鉴定，提出是否录用的意见，经劳动人事部审核后，报总经理审批。批准录用者与公司签订聘订聘（雇）用合同；决定不录者试用期满退回原单位。</w:t>
      </w:r>
    </w:p>
    <w:p>
      <w:pPr>
        <w:spacing w:line="480" w:lineRule="exact"/>
        <w:ind w:firstLine="560"/>
        <w:rPr>
          <w:rFonts w:eastAsia="楷体_GB2312" w:cs="Times New Roman"/>
          <w:sz w:val="28"/>
          <w:szCs w:val="28"/>
        </w:rPr>
      </w:pPr>
      <w:r>
        <w:rPr>
          <w:rFonts w:hint="eastAsia" w:eastAsia="楷体_GB2312" w:cs="Times New Roman"/>
          <w:sz w:val="28"/>
          <w:szCs w:val="28"/>
        </w:rPr>
        <w:t>9.公司按照“按劳取酬、多劳多得”的分配原则，根据员工的岗位、职责、能力、贡献、表现、工作年限、文化高低等情况综合考虑决定其工资。</w:t>
      </w:r>
    </w:p>
    <w:p>
      <w:pPr>
        <w:spacing w:line="480" w:lineRule="exact"/>
        <w:ind w:firstLine="560"/>
        <w:rPr>
          <w:rFonts w:eastAsia="楷体_GB2312" w:cs="Times New Roman"/>
          <w:sz w:val="28"/>
          <w:szCs w:val="28"/>
        </w:rPr>
      </w:pPr>
      <w:r>
        <w:rPr>
          <w:rFonts w:hint="eastAsia" w:eastAsia="楷体_GB2312" w:cs="Times New Roman"/>
          <w:sz w:val="28"/>
          <w:szCs w:val="28"/>
        </w:rPr>
        <w:t>10.公司按照国家有产在规定为员工办理退休、待业等保险。员工享有相应的保险待遇。</w:t>
      </w:r>
    </w:p>
    <w:p>
      <w:pPr>
        <w:spacing w:line="480" w:lineRule="exact"/>
        <w:ind w:firstLine="560"/>
        <w:rPr>
          <w:rFonts w:eastAsia="楷体_GB2312" w:cs="Times New Roman"/>
          <w:sz w:val="28"/>
          <w:szCs w:val="28"/>
        </w:rPr>
      </w:pPr>
      <w:r>
        <w:rPr>
          <w:rFonts w:hint="eastAsia" w:eastAsia="楷体_GB2312" w:cs="Times New Roman"/>
          <w:sz w:val="28"/>
          <w:szCs w:val="28"/>
        </w:rPr>
        <w:t>11.公司有权辞退不合格的员工。员工有辞职的自由。但均须按本制度规定履行手续。</w:t>
      </w:r>
    </w:p>
    <w:p>
      <w:pPr>
        <w:spacing w:line="480" w:lineRule="exact"/>
        <w:ind w:firstLine="560"/>
        <w:rPr>
          <w:rFonts w:eastAsia="楷体_GB2312" w:cs="Times New Roman"/>
          <w:sz w:val="28"/>
          <w:szCs w:val="28"/>
        </w:rPr>
      </w:pPr>
      <w:r>
        <w:rPr>
          <w:rFonts w:hint="eastAsia" w:eastAsia="楷体_GB2312" w:cs="Times New Roman"/>
          <w:sz w:val="28"/>
          <w:szCs w:val="28"/>
        </w:rPr>
        <w:t>12.员工未经批准而自行离职的，公司不予办理任何手续；给公司造成损失的，应负赔偿责任。</w:t>
      </w:r>
    </w:p>
    <w:p>
      <w:pPr>
        <w:spacing w:line="480" w:lineRule="exact"/>
        <w:ind w:firstLine="560"/>
        <w:rPr>
          <w:rFonts w:eastAsia="楷体_GB2312" w:cs="Times New Roman"/>
          <w:sz w:val="28"/>
          <w:szCs w:val="28"/>
        </w:rPr>
      </w:pPr>
      <w:r>
        <w:rPr>
          <w:rFonts w:hint="eastAsia" w:eastAsia="楷体_GB2312" w:cs="Times New Roman"/>
          <w:sz w:val="28"/>
          <w:szCs w:val="28"/>
        </w:rPr>
        <w:t>13.员工必须服从组织安排，遵守各项规章制度，凡有违反并经教育不改者，公司有权予以解聘、辞退。</w:t>
      </w:r>
    </w:p>
    <w:p>
      <w:pPr>
        <w:pStyle w:val="3"/>
        <w:ind w:firstLine="562"/>
        <w:rPr>
          <w:rFonts w:ascii="Times New Roman" w:hAnsi="Times New Roman" w:eastAsia="黑体"/>
          <w:i/>
          <w:kern w:val="44"/>
          <w:szCs w:val="44"/>
        </w:rPr>
      </w:pPr>
      <w:bookmarkStart w:id="97" w:name="_Toc9435"/>
      <w:bookmarkStart w:id="98" w:name="_Toc11691"/>
      <w:bookmarkStart w:id="99" w:name="_Toc512241130"/>
      <w:bookmarkStart w:id="100" w:name="_Toc31030"/>
      <w:bookmarkStart w:id="101" w:name="_Toc12478"/>
      <w:bookmarkStart w:id="102" w:name="_Toc512188790"/>
      <w:r>
        <w:rPr>
          <w:rFonts w:hint="eastAsia" w:ascii="Times New Roman" w:hAnsi="Times New Roman" w:eastAsia="黑体"/>
          <w:kern w:val="44"/>
          <w:szCs w:val="44"/>
        </w:rPr>
        <w:t>4</w:t>
      </w:r>
      <w:r>
        <w:rPr>
          <w:rFonts w:hint="eastAsia" w:ascii="Times New Roman" w:hAnsi="Times New Roman" w:eastAsia="黑体"/>
          <w:i/>
          <w:kern w:val="44"/>
          <w:szCs w:val="44"/>
        </w:rPr>
        <w:t xml:space="preserve">  市场分析</w:t>
      </w:r>
      <w:bookmarkEnd w:id="97"/>
      <w:bookmarkEnd w:id="98"/>
      <w:bookmarkEnd w:id="99"/>
      <w:bookmarkEnd w:id="100"/>
      <w:bookmarkEnd w:id="101"/>
      <w:bookmarkEnd w:id="102"/>
    </w:p>
    <w:p>
      <w:pPr>
        <w:pStyle w:val="4"/>
        <w:ind w:firstLine="562"/>
        <w:rPr>
          <w:rFonts w:ascii="Cambria" w:hAnsi="Cambria"/>
        </w:rPr>
      </w:pPr>
      <w:bookmarkStart w:id="103" w:name="_Toc11688"/>
      <w:bookmarkStart w:id="104" w:name="_Toc16139"/>
      <w:bookmarkStart w:id="105" w:name="_Toc1218"/>
      <w:r>
        <w:rPr>
          <w:rFonts w:ascii="Cambria" w:hAnsi="Cambria"/>
          <w:i/>
        </w:rPr>
        <w:t>4</w:t>
      </w:r>
      <w:r>
        <w:rPr>
          <w:rFonts w:hint="eastAsia" w:ascii="Cambria" w:hAnsi="Cambria"/>
          <w:i/>
        </w:rPr>
        <w:t>.1</w:t>
      </w:r>
      <w:r>
        <w:rPr>
          <w:rFonts w:hint="eastAsia" w:ascii="Cambria" w:hAnsi="Cambria"/>
        </w:rPr>
        <w:t xml:space="preserve">  宏观市场分析</w:t>
      </w:r>
      <w:bookmarkEnd w:id="103"/>
      <w:bookmarkEnd w:id="104"/>
    </w:p>
    <w:p>
      <w:pPr>
        <w:ind w:firstLine="560"/>
        <w:rPr>
          <w:rFonts w:eastAsia="楷体_GB2312" w:cs="Times New Roman"/>
          <w:sz w:val="28"/>
          <w:szCs w:val="28"/>
        </w:rPr>
      </w:pPr>
      <w:r>
        <w:rPr>
          <w:rFonts w:hint="eastAsia" w:eastAsia="楷体_GB2312" w:cs="Times New Roman"/>
          <w:sz w:val="28"/>
          <w:szCs w:val="28"/>
        </w:rPr>
        <w:t>随着经济的发展,城市居民对于生活品质的追求度越来越高,对于有机蔬菜、有机水果的需求也的越来越高,喜欢体验田间劳作的新鲜感。再加上互联网物联网高速发展。</w:t>
      </w:r>
    </w:p>
    <w:p>
      <w:pPr>
        <w:ind w:firstLine="560"/>
        <w:rPr>
          <w:rFonts w:eastAsia="楷体_GB2312" w:cs="Times New Roman"/>
          <w:sz w:val="28"/>
          <w:szCs w:val="28"/>
        </w:rPr>
      </w:pPr>
      <w:r>
        <w:rPr>
          <w:rFonts w:hint="eastAsia" w:eastAsia="楷体_GB2312" w:cs="Times New Roman"/>
          <w:sz w:val="28"/>
          <w:szCs w:val="28"/>
        </w:rPr>
        <w:t>在2014年我国就形成了世界最大的农产品生产国,我们国家每年要生产6.7亿吨的蔬菜,就是说全球将近一半的蔬菜产自我国,在这么大的数据背景下,销路成了当今一个“困局”。有数据调查表明,致使农产品滞销的原因有以下几点:缺乏必要市场信息、风险意识差,盲目跟众、商品销售前跟采购商联系不到位、缺乏对产品的品牌建立。特别是偏远地区信息匮乏,农产品滞销情况愈发严重。</w:t>
      </w:r>
    </w:p>
    <w:p>
      <w:pPr>
        <w:ind w:firstLine="560"/>
        <w:rPr>
          <w:rFonts w:eastAsia="楷体_GB2312" w:cs="Times New Roman"/>
          <w:sz w:val="28"/>
          <w:szCs w:val="28"/>
        </w:rPr>
      </w:pPr>
      <w:r>
        <w:rPr>
          <w:rFonts w:hint="eastAsia" w:eastAsia="楷体_GB2312" w:cs="Times New Roman"/>
          <w:sz w:val="28"/>
          <w:szCs w:val="28"/>
        </w:rPr>
        <w:t>蔬菜安全问题日益严重。农药残留、生长激素、反季节的蔬菜充斥菜市场。我们想提供无农药残留、不施用化肥、尊重大自然的季节性,露天种植的蔬菜。</w:t>
      </w:r>
    </w:p>
    <w:p>
      <w:pPr>
        <w:ind w:firstLine="560"/>
        <w:rPr>
          <w:rFonts w:eastAsia="楷体_GB2312" w:cs="Times New Roman"/>
          <w:sz w:val="28"/>
          <w:szCs w:val="28"/>
        </w:rPr>
      </w:pPr>
      <w:r>
        <w:rPr>
          <w:rFonts w:hint="eastAsia" w:eastAsia="楷体_GB2312" w:cs="Times New Roman"/>
          <w:sz w:val="28"/>
          <w:szCs w:val="28"/>
        </w:rPr>
        <w:t>在现在这个城市节奏非常快的时代里,城市居民活动比较单一,渴望到农村,体验不一样的生活,对农业种植有很大的兴趣,再加上现在食品安全问题的严峻性,人们渴望吃到有机食品(有机蔬菜、有机水果),再结合互联网以及物联网的发展,我们拟成立了私人订制农场有限公司。本公司主要由一总多点式(既一个总公司+多个农场)构成。</w:t>
      </w:r>
    </w:p>
    <w:p>
      <w:pPr>
        <w:ind w:firstLine="420"/>
      </w:pPr>
    </w:p>
    <w:p>
      <w:pPr>
        <w:ind w:firstLine="560"/>
        <w:rPr>
          <w:rFonts w:eastAsia="楷体_GB2312" w:cs="Times New Roman"/>
          <w:sz w:val="28"/>
          <w:szCs w:val="28"/>
        </w:rPr>
      </w:pPr>
    </w:p>
    <w:p>
      <w:pPr>
        <w:pStyle w:val="4"/>
        <w:ind w:firstLine="562"/>
        <w:rPr>
          <w:rFonts w:ascii="Cambria" w:hAnsi="Cambria"/>
        </w:rPr>
      </w:pPr>
      <w:bookmarkStart w:id="106" w:name="_Toc21460"/>
      <w:r>
        <w:rPr>
          <w:rFonts w:ascii="Cambria" w:hAnsi="Cambria"/>
        </w:rPr>
        <w:t>4</w:t>
      </w:r>
      <w:r>
        <w:rPr>
          <w:rFonts w:hint="eastAsia" w:ascii="Cambria" w:hAnsi="Cambria"/>
        </w:rPr>
        <w:t>.2  行业前景分析</w:t>
      </w:r>
      <w:bookmarkEnd w:id="106"/>
    </w:p>
    <w:p>
      <w:pPr>
        <w:ind w:firstLine="560"/>
        <w:rPr>
          <w:rFonts w:eastAsia="楷体_GB2312" w:cs="Times New Roman"/>
          <w:sz w:val="28"/>
          <w:szCs w:val="28"/>
        </w:rPr>
      </w:pPr>
      <w:r>
        <w:rPr>
          <w:rFonts w:eastAsia="楷体_GB2312" w:cs="Times New Roman"/>
          <w:sz w:val="28"/>
          <w:szCs w:val="28"/>
        </w:rPr>
        <w:t>随着我国社会经济的发展，人们生活水平的不断提高，对于个人衣着的追求也在不断的提高，因此私人定制受到了越来越多人们的关注。</w:t>
      </w:r>
      <w:bookmarkEnd w:id="105"/>
      <w:bookmarkStart w:id="107" w:name="_Toc18477"/>
    </w:p>
    <w:p>
      <w:pPr>
        <w:ind w:firstLine="560"/>
        <w:rPr>
          <w:rFonts w:eastAsia="楷体_GB2312" w:cs="Times New Roman"/>
          <w:sz w:val="28"/>
          <w:szCs w:val="28"/>
        </w:rPr>
      </w:pPr>
      <w:r>
        <w:rPr>
          <w:rFonts w:hint="eastAsia" w:eastAsia="楷体_GB2312" w:cs="Times New Roman"/>
          <w:sz w:val="28"/>
          <w:szCs w:val="28"/>
        </w:rPr>
        <w:t>互联网的发展给多个行业带来了新的契机,旅游行业与物联网的结合逐步受到大众欢迎的同时,私人订制应运而生,但近些年我国私人订制旅行并没有达到理想效果。本课题旨在将私人订制与物联网相结合,通过为用户提供多元和最优化的游玩方案,提升用户的舒适性和满意程度,强调个性化,专属性,高效率,舒适度的旅行形式,为顾客提供服务良好的旅游体验。</w:t>
      </w:r>
      <w:r>
        <w:rPr>
          <w:rFonts w:ascii="宋体" w:hAnsi="宋体"/>
          <w:kern w:val="0"/>
          <w:sz w:val="24"/>
          <w:szCs w:val="24"/>
        </w:rPr>
        <w:br w:type="textWrapping"/>
      </w:r>
      <w:r>
        <w:rPr>
          <w:rFonts w:hint="eastAsia" w:eastAsia="楷体_GB2312" w:cs="Times New Roman"/>
          <w:sz w:val="28"/>
          <w:szCs w:val="28"/>
        </w:rPr>
        <w:t xml:space="preserve"> </w:t>
      </w:r>
      <w:r>
        <w:rPr>
          <w:rFonts w:eastAsia="楷体_GB2312" w:cs="Times New Roman"/>
          <w:sz w:val="28"/>
          <w:szCs w:val="28"/>
        </w:rPr>
        <w:t xml:space="preserve">  自从“互联网+”的概念在易观报告中出现后，李克强总理随后也在政府工作报告中提出了“互联网+”行动计划，旨在推动云计算、移动互联网、大数据、物联网等与现代制造业结合，促进电子商务、工业互联网和互联网金融（ITFIN）健康发展，引导互联网企业拓展国际市场。而作为逐渐成为战略支柱产业的旅游业来说，无疑也在“互联网+”大潮下逐渐转型，形成新的表现形态。由此产生的线上私人订制旅游如今炙手可热，这背后又存在哪些乱象和潜在问题？私人订制能否在此大潮中生息繁衍？本文拟采用问卷调查法、文献研究法等方法入手分析在“互联网+”愈演愈烈的今天，私人订制旅游是如何成长和发展起来。 </w:t>
      </w:r>
    </w:p>
    <w:p>
      <w:pPr>
        <w:ind w:firstLine="0" w:firstLineChars="0"/>
        <w:rPr>
          <w:rFonts w:eastAsia="楷体_GB2312" w:cs="Times New Roman"/>
          <w:sz w:val="28"/>
          <w:szCs w:val="28"/>
        </w:rPr>
      </w:pPr>
    </w:p>
    <w:p>
      <w:pPr>
        <w:ind w:firstLine="0" w:firstLineChars="0"/>
        <w:rPr>
          <w:rFonts w:eastAsia="楷体_GB2312" w:cs="Times New Roman"/>
          <w:sz w:val="28"/>
          <w:szCs w:val="28"/>
        </w:rPr>
      </w:pPr>
      <w:r>
        <w:rPr>
          <w:rFonts w:eastAsia="楷体_GB2312" w:cs="Times New Roman"/>
          <w:sz w:val="28"/>
          <w:szCs w:val="28"/>
        </w:rPr>
        <w:t>4</w:t>
      </w:r>
      <w:r>
        <w:rPr>
          <w:rFonts w:hint="eastAsia" w:eastAsia="楷体_GB2312" w:cs="Times New Roman"/>
          <w:sz w:val="28"/>
          <w:szCs w:val="28"/>
        </w:rPr>
        <w:t>.3消费者市场和购买行为分析</w:t>
      </w:r>
      <w:bookmarkEnd w:id="107"/>
    </w:p>
    <w:p>
      <w:pPr>
        <w:pStyle w:val="4"/>
        <w:ind w:firstLine="0" w:firstLineChars="0"/>
        <w:jc w:val="left"/>
        <w:rPr>
          <w:rFonts w:ascii="Cambria" w:hAnsi="Cambria"/>
        </w:rPr>
      </w:pPr>
      <w:r>
        <w:drawing>
          <wp:anchor distT="0" distB="0" distL="114300" distR="114300" simplePos="0" relativeHeight="251677696" behindDoc="0" locked="0" layoutInCell="1" allowOverlap="1">
            <wp:simplePos x="0" y="0"/>
            <wp:positionH relativeFrom="margin">
              <wp:align>left</wp:align>
            </wp:positionH>
            <wp:positionV relativeFrom="paragraph">
              <wp:posOffset>154305</wp:posOffset>
            </wp:positionV>
            <wp:extent cx="5274310" cy="3086735"/>
            <wp:effectExtent l="0" t="0" r="2540" b="0"/>
            <wp:wrapNone/>
            <wp:docPr id="46" name="图片 46"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图片包含 屏幕截图&#10;&#10;描述已自动生成"/>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274310" cy="3086735"/>
                    </a:xfrm>
                    <a:prstGeom prst="rect">
                      <a:avLst/>
                    </a:prstGeom>
                  </pic:spPr>
                </pic:pic>
              </a:graphicData>
            </a:graphic>
          </wp:anchor>
        </w:drawing>
      </w: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560"/>
        <w:rPr>
          <w:rFonts w:eastAsia="楷体_GB2312" w:cs="Times New Roman"/>
          <w:sz w:val="28"/>
          <w:szCs w:val="28"/>
        </w:rPr>
      </w:pPr>
      <w:r>
        <w:rPr>
          <w:rFonts w:hint="eastAsia" w:eastAsia="楷体_GB2312" w:cs="Times New Roman"/>
          <w:sz w:val="28"/>
          <w:szCs w:val="28"/>
        </w:rPr>
        <w:t>由上表可以得出:消费者大多数都是通过朋友介绍了解商品的，比重占了46%。其次报纸杂志和其他各占了17%，占比重最小的是电视，只有4%，不管是卖家的资料，电视，网络等渠道，还是有其它的渠道，消费者都有涉及。说明消费者有图表看出，朋友介绍比例最大，说明消费者可以通过多渠道了解商品，渠道的多样化。而且由图表看出通过电视了解商品的比例是最小的，说明电视广告宣传力度不够，很多消费者都不知道。所以要加强广告的宣传力度。</w:t>
      </w:r>
    </w:p>
    <w:p>
      <w:pPr>
        <w:ind w:firstLine="560"/>
        <w:rPr>
          <w:rFonts w:eastAsia="楷体_GB2312" w:cs="Times New Roman"/>
          <w:sz w:val="28"/>
          <w:szCs w:val="28"/>
        </w:rPr>
      </w:pPr>
      <w:r>
        <w:rPr>
          <w:rFonts w:hint="eastAsia" w:eastAsia="楷体_GB2312" w:cs="Times New Roman"/>
          <w:sz w:val="28"/>
          <w:szCs w:val="28"/>
        </w:rPr>
        <w:t>有60%的消费者购买商品都是自己使用的，供自己消费为主，因为其与消费者生活离不开，产品与我们息息相关。单位购买只占4%，看广告购买，促销购买和其他的比重都为零，消费者几乎不受其的影响。</w:t>
      </w:r>
    </w:p>
    <w:p>
      <w:pPr>
        <w:ind w:firstLine="560"/>
        <w:rPr>
          <w:rFonts w:eastAsia="楷体_GB2312" w:cs="Times New Roman"/>
          <w:sz w:val="28"/>
          <w:szCs w:val="28"/>
        </w:rPr>
      </w:pPr>
    </w:p>
    <w:p>
      <w:pPr>
        <w:ind w:firstLine="560"/>
        <w:rPr>
          <w:rFonts w:eastAsia="楷体_GB2312" w:cs="Times New Roman"/>
          <w:sz w:val="28"/>
          <w:szCs w:val="28"/>
        </w:rPr>
      </w:pPr>
    </w:p>
    <w:p>
      <w:pPr>
        <w:pStyle w:val="4"/>
        <w:ind w:firstLine="562"/>
        <w:rPr>
          <w:rFonts w:ascii="Cambria" w:hAnsi="Cambria"/>
        </w:rPr>
      </w:pPr>
      <w:bookmarkStart w:id="108" w:name="_Toc6867"/>
      <w:r>
        <w:rPr>
          <w:rFonts w:ascii="Cambria" w:hAnsi="Cambria"/>
        </w:rPr>
        <w:t>4</w:t>
      </w:r>
      <w:r>
        <w:rPr>
          <w:rFonts w:hint="eastAsia" w:ascii="Cambria" w:hAnsi="Cambria"/>
        </w:rPr>
        <w:t>.4  公司产品分析</w:t>
      </w:r>
      <w:bookmarkEnd w:id="108"/>
    </w:p>
    <w:p>
      <w:pPr>
        <w:ind w:firstLine="420"/>
      </w:pPr>
    </w:p>
    <w:p>
      <w:pPr>
        <w:pStyle w:val="4"/>
        <w:ind w:firstLine="562"/>
        <w:rPr>
          <w:rFonts w:ascii="Cambria" w:hAnsi="Cambria"/>
        </w:rPr>
      </w:pPr>
      <w:bookmarkStart w:id="109" w:name="_Toc15758"/>
      <w:r>
        <w:rPr>
          <w:rFonts w:ascii="Cambria" w:hAnsi="Cambria"/>
        </w:rPr>
        <w:t>4</w:t>
      </w:r>
      <w:r>
        <w:rPr>
          <w:rFonts w:hint="eastAsia" w:ascii="Cambria" w:hAnsi="Cambria"/>
        </w:rPr>
        <w:t>.4.1  优势：</w:t>
      </w:r>
      <w:bookmarkEnd w:id="109"/>
    </w:p>
    <w:p>
      <w:pPr>
        <w:ind w:firstLine="560"/>
        <w:rPr>
          <w:rFonts w:eastAsia="楷体_GB2312" w:cs="Times New Roman"/>
          <w:sz w:val="28"/>
          <w:szCs w:val="28"/>
        </w:rPr>
      </w:pPr>
      <w:r>
        <w:rPr>
          <w:rFonts w:hint="eastAsia" w:eastAsia="楷体_GB2312" w:cs="Times New Roman"/>
          <w:sz w:val="28"/>
          <w:szCs w:val="28"/>
        </w:rPr>
        <w:t>★私人订制可以按照顾客参与企业经营的程度，在接到客户订单后，对企业现有产品进行选择和配置，即可向客户提供订单产品的一种定制生产方式。</w:t>
      </w:r>
    </w:p>
    <w:p>
      <w:pPr>
        <w:ind w:firstLine="560"/>
        <w:rPr>
          <w:rFonts w:eastAsia="楷体_GB2312" w:cs="Times New Roman"/>
          <w:sz w:val="28"/>
          <w:szCs w:val="28"/>
        </w:rPr>
      </w:pPr>
      <w:r>
        <w:rPr>
          <w:rFonts w:hint="eastAsia" w:eastAsia="楷体_GB2312" w:cs="Times New Roman"/>
          <w:sz w:val="28"/>
          <w:szCs w:val="28"/>
        </w:rPr>
        <w:t>★网站所有商家，都是原产地实体店铺商家，并配以地图说明商家的所在位置、实体店铺展示。</w:t>
      </w:r>
    </w:p>
    <w:p>
      <w:pPr>
        <w:ind w:firstLine="560"/>
        <w:rPr>
          <w:rFonts w:eastAsia="楷体_GB2312" w:cs="Times New Roman"/>
          <w:sz w:val="28"/>
          <w:szCs w:val="28"/>
        </w:rPr>
      </w:pPr>
      <w:r>
        <w:rPr>
          <w:rFonts w:hint="eastAsia" w:eastAsia="楷体_GB2312" w:cs="Times New Roman"/>
          <w:sz w:val="28"/>
          <w:szCs w:val="28"/>
        </w:rPr>
        <w:t>★为消费者维护，为消费者把关商品品质。</w:t>
      </w:r>
    </w:p>
    <w:p>
      <w:pPr>
        <w:ind w:firstLine="560"/>
        <w:rPr>
          <w:rFonts w:eastAsia="楷体_GB2312" w:cs="Times New Roman"/>
          <w:sz w:val="28"/>
          <w:szCs w:val="28"/>
        </w:rPr>
      </w:pPr>
    </w:p>
    <w:p>
      <w:pPr>
        <w:pStyle w:val="4"/>
        <w:ind w:firstLine="562"/>
        <w:rPr>
          <w:rFonts w:ascii="Cambria" w:hAnsi="Cambria"/>
        </w:rPr>
      </w:pPr>
      <w:bookmarkStart w:id="110" w:name="_Toc31543"/>
      <w:r>
        <w:rPr>
          <w:rFonts w:ascii="Cambria" w:hAnsi="Cambria"/>
        </w:rPr>
        <w:t>4</w:t>
      </w:r>
      <w:r>
        <w:rPr>
          <w:rFonts w:hint="eastAsia" w:ascii="Cambria" w:hAnsi="Cambria"/>
        </w:rPr>
        <w:t>.4.2  劣势：</w:t>
      </w:r>
      <w:bookmarkEnd w:id="110"/>
      <w:r>
        <w:rPr>
          <w:rFonts w:hint="eastAsia" w:ascii="Cambria" w:hAnsi="Cambria"/>
        </w:rPr>
        <w:t xml:space="preserve"> </w:t>
      </w:r>
    </w:p>
    <w:p>
      <w:pPr>
        <w:ind w:firstLine="560"/>
        <w:rPr>
          <w:rFonts w:eastAsia="楷体_GB2312" w:cs="Times New Roman"/>
          <w:sz w:val="28"/>
          <w:szCs w:val="28"/>
        </w:rPr>
      </w:pPr>
      <w:r>
        <w:rPr>
          <w:rFonts w:hint="eastAsia" w:eastAsia="楷体_GB2312" w:cs="Times New Roman"/>
          <w:sz w:val="28"/>
          <w:szCs w:val="28"/>
        </w:rPr>
        <w:t>★新上市产品，顾客的接受程度和信赖程度较低，不利于推广</w:t>
      </w:r>
    </w:p>
    <w:p>
      <w:pPr>
        <w:ind w:firstLine="560"/>
        <w:rPr>
          <w:rFonts w:eastAsia="楷体_GB2312" w:cs="Times New Roman"/>
          <w:sz w:val="28"/>
          <w:szCs w:val="28"/>
        </w:rPr>
      </w:pPr>
      <w:r>
        <w:rPr>
          <w:rFonts w:hint="eastAsia" w:eastAsia="楷体_GB2312" w:cs="Times New Roman"/>
          <w:sz w:val="28"/>
          <w:szCs w:val="28"/>
        </w:rPr>
        <w:t>★广告等推广渠道及费用较大，增加成本</w:t>
      </w:r>
    </w:p>
    <w:p>
      <w:pPr>
        <w:ind w:firstLine="560"/>
        <w:rPr>
          <w:rFonts w:eastAsia="楷体_GB2312" w:cs="Times New Roman"/>
          <w:sz w:val="28"/>
          <w:szCs w:val="28"/>
        </w:rPr>
      </w:pPr>
      <w:r>
        <w:rPr>
          <w:rFonts w:hint="eastAsia" w:eastAsia="楷体_GB2312" w:cs="Times New Roman"/>
          <w:sz w:val="28"/>
          <w:szCs w:val="28"/>
        </w:rPr>
        <w:t>★与同类产品相比，品牌效应不强，市场容量受到影响</w:t>
      </w:r>
    </w:p>
    <w:p>
      <w:pPr>
        <w:ind w:firstLine="560"/>
        <w:rPr>
          <w:rFonts w:eastAsia="楷体_GB2312" w:cs="Times New Roman"/>
          <w:sz w:val="28"/>
          <w:szCs w:val="28"/>
        </w:rPr>
      </w:pPr>
      <w:r>
        <w:rPr>
          <w:rFonts w:hint="eastAsia" w:eastAsia="楷体_GB2312" w:cs="Times New Roman"/>
          <w:sz w:val="28"/>
          <w:szCs w:val="28"/>
        </w:rPr>
        <w:t>★销售渠道和销售体系不健全，影响销量</w:t>
      </w:r>
    </w:p>
    <w:p>
      <w:pPr>
        <w:pStyle w:val="2"/>
        <w:ind w:firstLine="562"/>
      </w:pPr>
      <w:r>
        <w:rPr>
          <w:rFonts w:hint="eastAsia"/>
        </w:rPr>
        <w:t>5  产品与技术</w:t>
      </w:r>
    </w:p>
    <w:p>
      <w:pPr>
        <w:pStyle w:val="3"/>
        <w:ind w:firstLine="562"/>
      </w:pPr>
      <w:r>
        <w:rPr>
          <w:rFonts w:hint="eastAsia"/>
        </w:rPr>
        <w:t>5.1  项目概况</w:t>
      </w:r>
    </w:p>
    <w:p>
      <w:pPr>
        <w:pStyle w:val="4"/>
        <w:ind w:firstLine="562"/>
      </w:pPr>
      <w:r>
        <w:rPr>
          <w:rFonts w:hint="eastAsia"/>
        </w:rPr>
        <w:t>5.1.1  项目背景介绍</w:t>
      </w:r>
    </w:p>
    <w:p>
      <w:pPr>
        <w:spacing w:before="240" w:after="120" w:line="400" w:lineRule="exact"/>
        <w:ind w:firstLine="560"/>
        <w:rPr>
          <w:rFonts w:eastAsia="楷体_GB2312" w:cs="黑体" w:asciiTheme="minorHAnsi" w:hAnsiTheme="minorHAnsi"/>
          <w:sz w:val="28"/>
        </w:rPr>
      </w:pPr>
      <w:r>
        <w:rPr>
          <w:rFonts w:hint="eastAsia" w:eastAsia="楷体_GB2312" w:cs="黑体" w:asciiTheme="minorHAnsi" w:hAnsiTheme="minorHAnsi"/>
          <w:sz w:val="28"/>
        </w:rPr>
        <w:t>我们的想法来源于2018年的暑期三下乡社会实践，我们的实践团队经过为期7天的调研，深入商南县的茶园、茶产业基地、茶叶联营公司，亲身体验商南茶叶产业的整个制作、销售、运营流程，对茶农、采茶工、营销人员、联营公司经理面对面交谈，面对面咨询，并且下发调查问卷，通过对当地的茶叶发展状况有了深入的了解，我们发现了商南的茶叶产业主要存在茶树质量有待提高，茶园数量不可观，保证不了产量；茶叶制作工艺复杂耗时，影响茶叶成品的产量；后期销售渠道不够宽广，面向单一销售的问题。</w:t>
      </w:r>
    </w:p>
    <w:p>
      <w:pPr>
        <w:spacing w:before="240" w:after="120" w:line="400" w:lineRule="exact"/>
        <w:ind w:firstLine="560"/>
        <w:rPr>
          <w:rFonts w:eastAsia="楷体_GB2312" w:cs="黑体" w:asciiTheme="minorHAnsi" w:hAnsiTheme="minorHAnsi"/>
          <w:sz w:val="28"/>
        </w:rPr>
      </w:pPr>
      <w:r>
        <w:rPr>
          <w:rFonts w:hint="eastAsia" w:eastAsia="楷体_GB2312" w:cs="黑体" w:asciiTheme="minorHAnsi" w:hAnsiTheme="minorHAnsi"/>
          <w:sz w:val="28"/>
        </w:rPr>
        <w:t>为了解决这类问题，我们决定对商南县的茶叶产业销售渠道进行大的改进，想要增加投入更多的私人订制，即所谓客户提前预定好需要的茶叶，由客户给定特定的要求，比如什么种类，什么时间采摘，需要的产量，然后我们公司给划定特定的茶叶种植区域，特供与我们预定的唯一客户。</w:t>
      </w:r>
    </w:p>
    <w:p>
      <w:pPr>
        <w:spacing w:before="240" w:after="120" w:line="400" w:lineRule="exact"/>
        <w:ind w:firstLine="560"/>
        <w:rPr>
          <w:rFonts w:eastAsia="楷体_GB2312" w:cs="黑体" w:asciiTheme="minorHAnsi" w:hAnsiTheme="minorHAnsi"/>
          <w:sz w:val="28"/>
        </w:rPr>
      </w:pPr>
      <w:r>
        <w:rPr>
          <w:rFonts w:hint="eastAsia" w:eastAsia="楷体_GB2312" w:cs="黑体" w:asciiTheme="minorHAnsi" w:hAnsiTheme="minorHAnsi"/>
          <w:sz w:val="28"/>
        </w:rPr>
        <w:t>另外，近些年来，私人订制农产品在网络流行之后，开始出现一种新的农产品生产模式，土地里种什么、怎么种、种多少全由私人客户说了算，农户只要按照要求种植即可，这中方法既让消费者吃得放心，也解决了农户的农产品销售难题，可谓一举两得。交定金、定地块、选品种，价格论亩算。在私人定制模式下，打多打少一个价，保证了农产品的品质。</w:t>
      </w:r>
    </w:p>
    <w:p>
      <w:pPr>
        <w:spacing w:before="240" w:after="120" w:line="400" w:lineRule="exact"/>
        <w:ind w:firstLine="560"/>
        <w:rPr>
          <w:rFonts w:eastAsia="楷体_GB2312" w:cs="黑体" w:asciiTheme="minorHAnsi" w:hAnsiTheme="minorHAnsi"/>
          <w:sz w:val="28"/>
        </w:rPr>
      </w:pPr>
      <w:r>
        <w:rPr>
          <w:rFonts w:hint="eastAsia" w:eastAsia="楷体_GB2312" w:cs="黑体" w:asciiTheme="minorHAnsi" w:hAnsiTheme="minorHAnsi"/>
          <w:sz w:val="28"/>
        </w:rPr>
        <w:t>在有成功的实例的支撑下，我们公司想要将这种模式扩展到每个行业，不仅仅局限于蔬菜的订制，我们将对于差茶叶、生鲜、服饰等等，都发展到私人订制的队伍中，保证我们吃到的每一口食品，都可以以这种私人订制的方式生产出来，让每一个人吃的安心，舒心，放心，质量有保障，满足于现代人的生活理念，追求私人高端的订制生活。</w:t>
      </w:r>
    </w:p>
    <w:p>
      <w:pPr>
        <w:pStyle w:val="4"/>
        <w:ind w:firstLine="562"/>
        <w:rPr>
          <w:rFonts w:eastAsia="楷体_GB2312" w:cs="黑体" w:asciiTheme="minorHAnsi" w:hAnsiTheme="minorHAnsi"/>
          <w:szCs w:val="22"/>
        </w:rPr>
      </w:pPr>
      <w:r>
        <w:rPr>
          <w:rFonts w:hint="eastAsia"/>
        </w:rPr>
        <w:t>5.1.2  项目推广情况</w:t>
      </w:r>
    </w:p>
    <w:p>
      <w:pPr>
        <w:spacing w:before="240" w:after="120" w:line="400" w:lineRule="exact"/>
        <w:ind w:firstLine="560"/>
        <w:rPr>
          <w:rFonts w:eastAsia="楷体_GB2312" w:cs="黑体" w:asciiTheme="minorHAnsi" w:hAnsiTheme="minorHAnsi"/>
          <w:sz w:val="28"/>
        </w:rPr>
      </w:pPr>
      <w:r>
        <w:rPr>
          <w:rFonts w:hint="eastAsia" w:eastAsia="楷体_GB2312" w:cs="黑体" w:asciiTheme="minorHAnsi" w:hAnsiTheme="minorHAnsi"/>
          <w:sz w:val="28"/>
        </w:rPr>
        <w:t>1.客户通过公司设计的“私人订制APP”,在线浏览所有的商品，以农产品为例，农场土地以及种植情况还可以在线观看农场土地农作物情况的直播。客户可以在线下单租用土地,购买农场根据季节推荐种植的蔬菜或者水果。购买成功后客户可以选择线上委托我们农场工作人员种植和管理,也可以自己到农场进行种植和管理(不在农场的时候农场工作人员代为管理),当农作物需要施肥或者除草的时候会通过APP提示客户,客户周末可以亲自到农场打理,也可以选择代为打理。当农作物成熟时也会通过APP提示客户进行采摘,同样客户可以选择亲自采摘或者代为采摘通过物流发货到客户手中。</w:t>
      </w:r>
    </w:p>
    <w:p>
      <w:pPr>
        <w:spacing w:before="240" w:after="120" w:line="400" w:lineRule="exact"/>
        <w:ind w:firstLine="560"/>
        <w:rPr>
          <w:rFonts w:eastAsia="楷体_GB2312" w:cs="黑体" w:asciiTheme="minorHAnsi" w:hAnsiTheme="minorHAnsi"/>
          <w:sz w:val="28"/>
        </w:rPr>
      </w:pPr>
      <w:r>
        <w:rPr>
          <w:rFonts w:hint="eastAsia" w:eastAsia="楷体_GB2312" w:cs="黑体" w:asciiTheme="minorHAnsi" w:hAnsiTheme="minorHAnsi"/>
          <w:sz w:val="28"/>
        </w:rPr>
        <w:t>2.本公司会把所有的商品，推广在APP上，以农产品为例，自己种植一些有机蔬菜水果,客户通过线上直播浏览农场有机蔬果成熟情况,直接选择购买有机蔬果,通过物流运送到客户手中。客户也可以自行来农场采摘,体验采摘乐趣的同时还能得到无污染有机的蔬果。</w:t>
      </w:r>
    </w:p>
    <w:p>
      <w:pPr>
        <w:spacing w:before="240" w:after="120" w:line="400" w:lineRule="exact"/>
        <w:ind w:firstLine="560"/>
        <w:rPr>
          <w:rFonts w:eastAsia="楷体_GB2312" w:cs="黑体" w:asciiTheme="minorHAnsi" w:hAnsiTheme="minorHAnsi"/>
          <w:sz w:val="28"/>
        </w:rPr>
      </w:pPr>
      <w:r>
        <w:rPr>
          <w:rFonts w:hint="eastAsia" w:eastAsia="楷体_GB2312" w:cs="黑体" w:asciiTheme="minorHAnsi" w:hAnsiTheme="minorHAnsi"/>
          <w:sz w:val="28"/>
        </w:rPr>
        <w:t>让生活在快节奏的客户群,能够取得所有的商品的私人订制化，满足于高端定制的需求，同时带动中端产业的高端化生产，为中端化的产品进入到私人定制的领域，也不步入到高端化的行列。</w:t>
      </w:r>
    </w:p>
    <w:p>
      <w:pPr>
        <w:pStyle w:val="3"/>
        <w:ind w:firstLine="0" w:firstLineChars="0"/>
      </w:pPr>
    </w:p>
    <w:p>
      <w:pPr>
        <w:pStyle w:val="3"/>
        <w:ind w:firstLine="562"/>
      </w:pPr>
      <w:r>
        <w:rPr>
          <w:rFonts w:hint="eastAsia"/>
        </w:rPr>
        <w:t>5.2  APP开发技术</w:t>
      </w:r>
    </w:p>
    <w:p>
      <w:pPr>
        <w:spacing w:before="240" w:after="120" w:line="400" w:lineRule="exact"/>
        <w:ind w:firstLine="560"/>
        <w:rPr>
          <w:rFonts w:eastAsia="楷体_GB2312" w:cs="黑体" w:asciiTheme="minorHAnsi" w:hAnsiTheme="minorHAnsi"/>
          <w:sz w:val="28"/>
        </w:rPr>
      </w:pPr>
      <w:r>
        <w:rPr>
          <w:rFonts w:hint="eastAsia" w:eastAsia="楷体_GB2312" w:cs="黑体" w:asciiTheme="minorHAnsi" w:hAnsiTheme="minorHAnsi"/>
          <w:sz w:val="28"/>
        </w:rPr>
        <w:t>研发技术主要分为软件开发、交互界面两大项。</w:t>
      </w:r>
    </w:p>
    <w:p>
      <w:pPr>
        <w:spacing w:before="240" w:after="120" w:line="400" w:lineRule="exact"/>
        <w:ind w:firstLine="560"/>
        <w:rPr>
          <w:rFonts w:eastAsia="楷体_GB2312" w:cs="黑体" w:asciiTheme="minorHAnsi" w:hAnsiTheme="minorHAnsi"/>
          <w:sz w:val="28"/>
        </w:rPr>
      </w:pPr>
      <w:r>
        <w:rPr>
          <w:rFonts w:hint="eastAsia" w:eastAsia="楷体_GB2312" w:cs="黑体" w:asciiTheme="minorHAnsi" w:hAnsiTheme="minorHAnsi"/>
          <w:sz w:val="28"/>
        </w:rPr>
        <w:t>（1）软件开发</w:t>
      </w:r>
    </w:p>
    <w:p>
      <w:pPr>
        <w:spacing w:before="240" w:after="120" w:line="400" w:lineRule="exact"/>
        <w:ind w:firstLine="560"/>
        <w:rPr>
          <w:rFonts w:eastAsia="楷体_GB2312" w:cs="黑体" w:asciiTheme="minorHAnsi" w:hAnsiTheme="minorHAnsi"/>
          <w:sz w:val="28"/>
        </w:rPr>
      </w:pPr>
      <w:r>
        <w:rPr>
          <w:rFonts w:hint="eastAsia" w:eastAsia="楷体_GB2312" w:cs="黑体" w:asciiTheme="minorHAnsi" w:hAnsiTheme="minorHAnsi"/>
          <w:sz w:val="28"/>
        </w:rPr>
        <w:t>近几年，随着互联网的迅速发展，人们生活中对手机APP使用也越来越广泛，手机APP开发技术随着APP的需求的迅猛发展，现在已逐渐变得成熟，同时市面上也有许多流行的APP开发技术。</w:t>
      </w:r>
    </w:p>
    <w:p>
      <w:pPr>
        <w:spacing w:before="240" w:after="120" w:line="400" w:lineRule="exact"/>
        <w:ind w:firstLine="560"/>
        <w:rPr>
          <w:rFonts w:eastAsia="楷体_GB2312" w:cs="黑体" w:asciiTheme="minorHAnsi" w:hAnsiTheme="minorHAnsi"/>
          <w:sz w:val="28"/>
        </w:rPr>
      </w:pPr>
      <w:r>
        <w:rPr>
          <w:rFonts w:hint="eastAsia" w:eastAsia="楷体_GB2312" w:cs="黑体" w:asciiTheme="minorHAnsi" w:hAnsiTheme="minorHAnsi"/>
          <w:sz w:val="28"/>
        </w:rPr>
        <w:t>第一，原生APP开发技术。</w:t>
      </w:r>
    </w:p>
    <w:p>
      <w:pPr>
        <w:spacing w:before="240" w:after="120" w:line="400" w:lineRule="exact"/>
        <w:ind w:firstLine="560"/>
        <w:rPr>
          <w:rFonts w:eastAsia="楷体_GB2312" w:cs="黑体" w:asciiTheme="minorHAnsi" w:hAnsiTheme="minorHAnsi"/>
          <w:sz w:val="28"/>
        </w:rPr>
      </w:pPr>
      <w:r>
        <w:rPr>
          <w:rFonts w:eastAsia="楷体_GB2312" w:cs="黑体" w:asciiTheme="minorHAnsi" w:hAnsiTheme="minorHAnsi"/>
          <w:sz w:val="28"/>
        </w:rPr>
        <w:t>首先，要介绍的是大多数A</w:t>
      </w:r>
      <w:r>
        <w:rPr>
          <w:rFonts w:hint="eastAsia" w:eastAsia="楷体_GB2312" w:cs="黑体" w:asciiTheme="minorHAnsi" w:hAnsiTheme="minorHAnsi"/>
          <w:sz w:val="28"/>
        </w:rPr>
        <w:t>PP</w:t>
      </w:r>
      <w:r>
        <w:rPr>
          <w:rFonts w:eastAsia="楷体_GB2312" w:cs="黑体" w:asciiTheme="minorHAnsi" w:hAnsiTheme="minorHAnsi"/>
          <w:sz w:val="28"/>
        </w:rPr>
        <w:t>开发者使用的手机应用开发技术，同时也是市面上多事的手机A</w:t>
      </w:r>
      <w:r>
        <w:rPr>
          <w:rFonts w:hint="eastAsia" w:eastAsia="楷体_GB2312" w:cs="黑体" w:asciiTheme="minorHAnsi" w:hAnsiTheme="minorHAnsi"/>
          <w:sz w:val="28"/>
        </w:rPr>
        <w:t>PP</w:t>
      </w:r>
      <w:r>
        <w:rPr>
          <w:rFonts w:eastAsia="楷体_GB2312" w:cs="黑体" w:asciiTheme="minorHAnsi" w:hAnsiTheme="minorHAnsi"/>
          <w:sz w:val="28"/>
        </w:rPr>
        <w:t>软件所运用到的开发技术</w:t>
      </w:r>
      <w:r>
        <w:rPr>
          <w:rFonts w:hint="eastAsia" w:eastAsia="楷体_GB2312" w:cs="黑体" w:asciiTheme="minorHAnsi" w:hAnsiTheme="minorHAnsi"/>
          <w:sz w:val="28"/>
        </w:rPr>
        <w:t>：</w:t>
      </w:r>
    </w:p>
    <w:p>
      <w:pPr>
        <w:widowControl/>
        <w:ind w:left="479" w:leftChars="228" w:firstLine="0" w:firstLineChars="0"/>
        <w:jc w:val="left"/>
        <w:rPr>
          <w:rFonts w:ascii="宋体" w:hAnsi="宋体"/>
          <w:kern w:val="0"/>
          <w:sz w:val="24"/>
          <w:szCs w:val="24"/>
          <w:lang w:bidi="ar"/>
        </w:rPr>
      </w:pPr>
    </w:p>
    <w:p>
      <w:pPr>
        <w:spacing w:before="240" w:after="120" w:line="400" w:lineRule="exact"/>
        <w:ind w:firstLine="560"/>
        <w:rPr>
          <w:rFonts w:eastAsia="楷体_GB2312" w:cs="黑体" w:asciiTheme="minorHAnsi" w:hAnsiTheme="minorHAnsi"/>
          <w:sz w:val="28"/>
        </w:rPr>
      </w:pPr>
      <w:r>
        <w:rPr>
          <w:rFonts w:hint="eastAsia" w:eastAsia="楷体_GB2312" w:cs="黑体" w:asciiTheme="minorHAnsi" w:hAnsiTheme="minorHAnsi"/>
          <w:sz w:val="28"/>
        </w:rPr>
        <w:t>首先：明确功能</w:t>
      </w:r>
    </w:p>
    <w:p>
      <w:pPr>
        <w:spacing w:before="240" w:after="120" w:line="400" w:lineRule="exact"/>
        <w:ind w:firstLine="560"/>
        <w:rPr>
          <w:rFonts w:eastAsia="楷体_GB2312" w:cs="黑体" w:asciiTheme="minorHAnsi" w:hAnsiTheme="minorHAnsi"/>
          <w:sz w:val="28"/>
        </w:rPr>
      </w:pPr>
      <w:r>
        <w:rPr>
          <w:rFonts w:hint="eastAsia" w:eastAsia="楷体_GB2312" w:cs="黑体" w:asciiTheme="minorHAnsi" w:hAnsiTheme="minorHAnsi"/>
          <w:sz w:val="28"/>
        </w:rPr>
        <w:t>要开发一款APP，前期就是知道自己要开发什么类型的APP。确定自己要制作APP的领域。同时找一下市场上目前和你想象中类似的APP，并根据类似的分析，仔细列举出APP的功能。功能的细化是非常重要的，越详细越好，很多APP制作者在这一步止步不前。前期一点点细化。</w:t>
      </w:r>
      <w:r>
        <w:rPr>
          <w:rFonts w:hint="eastAsia" w:eastAsia="楷体_GB2312" w:cs="黑体" w:asciiTheme="minorHAnsi" w:hAnsiTheme="minorHAnsi"/>
          <w:sz w:val="28"/>
        </w:rPr>
        <w:br w:type="textWrapping"/>
      </w:r>
      <w:r>
        <w:rPr>
          <w:rFonts w:hint="eastAsia" w:eastAsia="楷体_GB2312" w:cs="黑体" w:asciiTheme="minorHAnsi" w:hAnsiTheme="minorHAnsi"/>
          <w:sz w:val="28"/>
        </w:rPr>
        <w:t xml:space="preserve">    第二：尝试构建基础页面</w:t>
      </w:r>
      <w:r>
        <w:rPr>
          <w:rFonts w:hint="eastAsia" w:eastAsia="楷体_GB2312" w:cs="黑体" w:asciiTheme="minorHAnsi" w:hAnsiTheme="minorHAnsi"/>
          <w:sz w:val="28"/>
        </w:rPr>
        <w:br w:type="textWrapping"/>
      </w:r>
      <w:r>
        <w:rPr>
          <w:rFonts w:hint="eastAsia" w:eastAsia="楷体_GB2312" w:cs="黑体" w:asciiTheme="minorHAnsi" w:hAnsiTheme="minorHAnsi"/>
          <w:sz w:val="28"/>
        </w:rPr>
        <w:t xml:space="preserve">    可以尝试画出自己需要制作的APP的板块，根据功能进行页面的布局。可以分为首页、菜单栏、几个页面，各个页面的跳转连接情况。</w:t>
      </w:r>
      <w:r>
        <w:rPr>
          <w:rFonts w:hint="eastAsia" w:eastAsia="楷体_GB2312" w:cs="黑体" w:asciiTheme="minorHAnsi" w:hAnsiTheme="minorHAnsi"/>
          <w:sz w:val="28"/>
        </w:rPr>
        <w:br w:type="textWrapping"/>
      </w:r>
      <w:r>
        <w:rPr>
          <w:rFonts w:hint="eastAsia" w:eastAsia="楷体_GB2312" w:cs="黑体" w:asciiTheme="minorHAnsi" w:hAnsiTheme="minorHAnsi"/>
          <w:sz w:val="28"/>
        </w:rPr>
        <w:t xml:space="preserve">    第三：APP开发制作</w:t>
      </w:r>
      <w:r>
        <w:rPr>
          <w:rFonts w:hint="eastAsia" w:eastAsia="楷体_GB2312" w:cs="黑体" w:asciiTheme="minorHAnsi" w:hAnsiTheme="minorHAnsi"/>
          <w:sz w:val="28"/>
        </w:rPr>
        <w:br w:type="textWrapping"/>
      </w:r>
      <w:r>
        <w:rPr>
          <w:rFonts w:hint="eastAsia" w:eastAsia="楷体_GB2312" w:cs="黑体" w:asciiTheme="minorHAnsi" w:hAnsiTheme="minorHAnsi"/>
          <w:sz w:val="28"/>
        </w:rPr>
        <w:t xml:space="preserve">    APP的开发制作有多种途径，主要分为两种，外包和借助平台自制。</w:t>
      </w:r>
      <w:r>
        <w:rPr>
          <w:rFonts w:hint="eastAsia" w:eastAsia="楷体_GB2312" w:cs="黑体" w:asciiTheme="minorHAnsi" w:hAnsiTheme="minorHAnsi"/>
          <w:sz w:val="28"/>
        </w:rPr>
        <w:br w:type="textWrapping"/>
      </w:r>
      <w:r>
        <w:rPr>
          <w:rFonts w:hint="eastAsia" w:eastAsia="楷体_GB2312" w:cs="黑体" w:asciiTheme="minorHAnsi" w:hAnsiTheme="minorHAnsi"/>
          <w:sz w:val="28"/>
        </w:rPr>
        <w:t xml:space="preserve">    外包：话费用非常高，因为一个APP每一个简单的功能，都需要后庞大的系统工程作支撑，比如一个商城类的APP，开发周期两个月起步，费用十万起。后期的更新维护也需要花费不少费用。</w:t>
      </w:r>
      <w:r>
        <w:rPr>
          <w:rFonts w:hint="eastAsia" w:eastAsia="楷体_GB2312" w:cs="黑体" w:asciiTheme="minorHAnsi" w:hAnsiTheme="minorHAnsi"/>
          <w:sz w:val="28"/>
        </w:rPr>
        <w:br w:type="textWrapping"/>
      </w:r>
      <w:r>
        <w:rPr>
          <w:rFonts w:hint="eastAsia" w:eastAsia="楷体_GB2312" w:cs="黑体" w:asciiTheme="minorHAnsi" w:hAnsiTheme="minorHAnsi"/>
          <w:sz w:val="28"/>
        </w:rPr>
        <w:t>借助平台自制：就是利用最新的应用公园类的APP在线制作平台。应用公园将常见APP拆分为地图、定位、支付、聊天等上百个单一的功能控件。不懂编程技术的人，只需把这些控件组合搭配一下就可以快速搭配出一个原生手机APP。</w:t>
      </w:r>
      <w:r>
        <w:rPr>
          <w:rFonts w:hint="eastAsia" w:eastAsia="楷体_GB2312" w:cs="黑体" w:asciiTheme="minorHAnsi" w:hAnsiTheme="minorHAnsi"/>
          <w:sz w:val="28"/>
        </w:rPr>
        <w:br w:type="textWrapping"/>
      </w:r>
      <w:r>
        <w:rPr>
          <w:rFonts w:hint="eastAsia" w:eastAsia="楷体_GB2312" w:cs="黑体" w:asciiTheme="minorHAnsi" w:hAnsiTheme="minorHAnsi"/>
          <w:sz w:val="28"/>
        </w:rPr>
        <w:t xml:space="preserve">    而且，应用公园上面还有许多已经搭配完善的原生APP软件，可以直接运用，只需要把里面的文字图片根据自己的产品修改就好。类似58同城、京东、天猫、美团等的电商、商城、同城服务APP、以及类似今日头条、贴啦、论坛、社交等APP，都可以一键运用。而且这些模板都不是死的模板，可以进行再次编辑的。</w:t>
      </w:r>
      <w:r>
        <w:rPr>
          <w:rFonts w:hint="eastAsia" w:eastAsia="楷体_GB2312" w:cs="黑体" w:asciiTheme="minorHAnsi" w:hAnsiTheme="minorHAnsi"/>
          <w:sz w:val="28"/>
        </w:rPr>
        <w:br w:type="textWrapping"/>
      </w:r>
      <w:r>
        <w:rPr>
          <w:rFonts w:hint="eastAsia" w:eastAsia="楷体_GB2312" w:cs="黑体" w:asciiTheme="minorHAnsi" w:hAnsiTheme="minorHAnsi"/>
          <w:sz w:val="28"/>
        </w:rPr>
        <w:t xml:space="preserve">    第四：配套开发部署</w:t>
      </w:r>
      <w:r>
        <w:rPr>
          <w:rFonts w:hint="eastAsia" w:eastAsia="楷体_GB2312" w:cs="黑体" w:asciiTheme="minorHAnsi" w:hAnsiTheme="minorHAnsi"/>
          <w:sz w:val="28"/>
        </w:rPr>
        <w:br w:type="textWrapping"/>
      </w:r>
      <w:r>
        <w:rPr>
          <w:rFonts w:hint="eastAsia" w:eastAsia="楷体_GB2312" w:cs="黑体" w:asciiTheme="minorHAnsi" w:hAnsiTheme="minorHAnsi"/>
          <w:sz w:val="28"/>
        </w:rPr>
        <w:t xml:space="preserve">    主要分为安卓版、苹果版双版本APP完善，管理后台开发，手机管理助手开发，以及服务器的部署。每一个编程语言都不一样，所以费时费力，成本比较高。</w:t>
      </w:r>
      <w:r>
        <w:rPr>
          <w:rFonts w:hint="eastAsia" w:eastAsia="楷体_GB2312" w:cs="黑体" w:asciiTheme="minorHAnsi" w:hAnsiTheme="minorHAnsi"/>
          <w:sz w:val="28"/>
        </w:rPr>
        <w:br w:type="textWrapping"/>
      </w:r>
      <w:r>
        <w:rPr>
          <w:rFonts w:hint="eastAsia" w:eastAsia="楷体_GB2312" w:cs="黑体" w:asciiTheme="minorHAnsi" w:hAnsiTheme="minorHAnsi"/>
          <w:sz w:val="28"/>
        </w:rPr>
        <w:t>但是应用公园类的平台，安卓版、苹果版双版本APP+管理后台+手机助手+服务器系统同步自动配置完成。一次开发就可以。而且后期服务器可以独立部署，APP的数据、后台等开发者自主掌控。</w:t>
      </w:r>
      <w:r>
        <w:rPr>
          <w:rFonts w:hint="eastAsia" w:eastAsia="楷体_GB2312" w:cs="黑体" w:asciiTheme="minorHAnsi" w:hAnsiTheme="minorHAnsi"/>
          <w:sz w:val="28"/>
        </w:rPr>
        <w:br w:type="textWrapping"/>
      </w:r>
      <w:r>
        <w:rPr>
          <w:rFonts w:hint="eastAsia" w:eastAsia="楷体_GB2312" w:cs="黑体" w:asciiTheme="minorHAnsi" w:hAnsiTheme="minorHAnsi"/>
          <w:sz w:val="28"/>
        </w:rPr>
        <w:t xml:space="preserve">    第五：上架发布下载</w:t>
      </w:r>
      <w:r>
        <w:rPr>
          <w:rFonts w:hint="eastAsia" w:eastAsia="楷体_GB2312" w:cs="黑体" w:asciiTheme="minorHAnsi" w:hAnsiTheme="minorHAnsi"/>
          <w:sz w:val="28"/>
        </w:rPr>
        <w:br w:type="textWrapping"/>
      </w:r>
      <w:r>
        <w:rPr>
          <w:rFonts w:hint="eastAsia" w:eastAsia="楷体_GB2312" w:cs="黑体" w:asciiTheme="minorHAnsi" w:hAnsiTheme="minorHAnsi"/>
          <w:sz w:val="28"/>
        </w:rPr>
        <w:t xml:space="preserve">    全部做好之后就可以在各大应用市场发布上架了。</w:t>
      </w:r>
      <w:r>
        <w:rPr>
          <w:rFonts w:hint="eastAsia" w:eastAsia="楷体_GB2312" w:cs="黑体" w:asciiTheme="minorHAnsi" w:hAnsiTheme="minorHAnsi"/>
          <w:sz w:val="28"/>
        </w:rPr>
        <w:br w:type="textWrapping"/>
      </w:r>
      <w:r>
        <w:rPr>
          <w:rFonts w:hint="eastAsia" w:eastAsia="楷体_GB2312" w:cs="黑体" w:asciiTheme="minorHAnsi" w:hAnsiTheme="minorHAnsi"/>
          <w:sz w:val="28"/>
        </w:rPr>
        <w:t>针对安卓类的APP，直接在应用公园平台提供发布申请，他们通过后就可以直接应用公园的下载站店下载使用了。国内各大应用商店上架也不需要花费费用，开发者提供好相关资料，就可以自行上传。</w:t>
      </w:r>
      <w:r>
        <w:rPr>
          <w:rFonts w:hint="eastAsia" w:eastAsia="楷体_GB2312" w:cs="黑体" w:asciiTheme="minorHAnsi" w:hAnsiTheme="minorHAnsi"/>
          <w:sz w:val="28"/>
        </w:rPr>
        <w:br w:type="textWrapping"/>
      </w:r>
      <w:r>
        <w:rPr>
          <w:rFonts w:hint="eastAsia" w:eastAsia="楷体_GB2312" w:cs="黑体" w:asciiTheme="minorHAnsi" w:hAnsiTheme="minorHAnsi"/>
          <w:sz w:val="28"/>
        </w:rPr>
        <w:t>针对苹果版的APP，因为需要开发者需要花钱购买开通开发者证书，所以建议还是让应用公园帮助上架，但是苹果审核较严，而且周期较长，需要做好心理准备。</w:t>
      </w:r>
      <w:r>
        <w:rPr>
          <w:rFonts w:hint="eastAsia" w:eastAsia="楷体_GB2312" w:cs="黑体" w:asciiTheme="minorHAnsi" w:hAnsiTheme="minorHAnsi"/>
          <w:sz w:val="28"/>
        </w:rPr>
        <w:br w:type="textWrapping"/>
      </w:r>
      <w:r>
        <w:rPr>
          <w:rFonts w:hint="eastAsia" w:eastAsia="楷体_GB2312" w:cs="黑体" w:asciiTheme="minorHAnsi" w:hAnsiTheme="minorHAnsi"/>
          <w:sz w:val="28"/>
        </w:rPr>
        <w:br w:type="textWrapping"/>
      </w:r>
      <w:r>
        <w:rPr>
          <w:rFonts w:hint="eastAsia" w:eastAsia="楷体_GB2312" w:cs="黑体" w:asciiTheme="minorHAnsi" w:hAnsiTheme="minorHAnsi"/>
          <w:sz w:val="28"/>
        </w:rPr>
        <w:t xml:space="preserve">   第六：推广运营维护更新</w:t>
      </w:r>
      <w:r>
        <w:rPr>
          <w:rFonts w:hint="eastAsia" w:eastAsia="楷体_GB2312" w:cs="黑体" w:asciiTheme="minorHAnsi" w:hAnsiTheme="minorHAnsi"/>
          <w:sz w:val="28"/>
        </w:rPr>
        <w:br w:type="textWrapping"/>
      </w:r>
      <w:r>
        <w:rPr>
          <w:rFonts w:hint="eastAsia" w:eastAsia="楷体_GB2312" w:cs="黑体" w:asciiTheme="minorHAnsi" w:hAnsiTheme="minorHAnsi"/>
          <w:sz w:val="28"/>
        </w:rPr>
        <w:t xml:space="preserve">   已经把APP开发出来了，推广问题根据APP类型采取不同的策略。后期功能的更新维护，如果是外包的话，某些框架修改非常不容易，花费比较多。但应用公园类的自助式平台自己可以随意修改，没有维护费用之说。</w:t>
      </w:r>
      <w:r>
        <w:rPr>
          <w:rFonts w:hint="eastAsia" w:eastAsia="楷体_GB2312" w:cs="黑体" w:asciiTheme="minorHAnsi" w:hAnsiTheme="minorHAnsi"/>
          <w:sz w:val="28"/>
        </w:rPr>
        <w:br w:type="textWrapping"/>
      </w:r>
      <w:r>
        <w:rPr>
          <w:rFonts w:hint="eastAsia" w:eastAsia="楷体_GB2312" w:cs="黑体" w:asciiTheme="minorHAnsi" w:hAnsiTheme="minorHAnsi"/>
          <w:sz w:val="28"/>
        </w:rPr>
        <w:br w:type="textWrapping"/>
      </w:r>
      <w:r>
        <w:rPr>
          <w:rFonts w:hint="eastAsia" w:eastAsia="楷体_GB2312" w:cs="黑体" w:asciiTheme="minorHAnsi" w:hAnsiTheme="minorHAnsi"/>
          <w:sz w:val="28"/>
        </w:rPr>
        <w:t xml:space="preserve">   第七：心态准备</w:t>
      </w:r>
      <w:r>
        <w:rPr>
          <w:rFonts w:hint="eastAsia" w:eastAsia="楷体_GB2312" w:cs="黑体" w:asciiTheme="minorHAnsi" w:hAnsiTheme="minorHAnsi"/>
          <w:sz w:val="28"/>
        </w:rPr>
        <w:br w:type="textWrapping"/>
      </w:r>
      <w:r>
        <w:rPr>
          <w:rFonts w:hint="eastAsia" w:eastAsia="楷体_GB2312" w:cs="黑体" w:asciiTheme="minorHAnsi" w:hAnsiTheme="minorHAnsi"/>
          <w:sz w:val="28"/>
        </w:rPr>
        <w:t>做APP必须做好真正干一场的准备，别随便想想就想玩，这样的心态是注定运营不好的。</w:t>
      </w:r>
      <w:r>
        <w:rPr>
          <w:rFonts w:hint="eastAsia" w:eastAsia="楷体_GB2312" w:cs="黑体" w:asciiTheme="minorHAnsi" w:hAnsiTheme="minorHAnsi"/>
          <w:sz w:val="28"/>
        </w:rPr>
        <w:br w:type="textWrapping"/>
      </w:r>
      <w:r>
        <w:rPr>
          <w:rFonts w:hint="eastAsia" w:eastAsia="楷体_GB2312" w:cs="黑体" w:asciiTheme="minorHAnsi" w:hAnsiTheme="minorHAnsi"/>
          <w:sz w:val="28"/>
        </w:rPr>
        <w:t>同时，做APP的任何步骤都是不能跳过的，比如APP基础功能自己都没有搞清楚，就不要谈开放制作。APP都没有制作出来，也不要谈推广要花多少钱。完全没意义。</w:t>
      </w:r>
    </w:p>
    <w:p>
      <w:pPr>
        <w:spacing w:before="240" w:after="120" w:line="400" w:lineRule="exact"/>
        <w:ind w:firstLine="560"/>
        <w:rPr>
          <w:rFonts w:eastAsia="楷体_GB2312" w:cs="黑体" w:asciiTheme="minorHAnsi" w:hAnsiTheme="minorHAnsi"/>
          <w:sz w:val="28"/>
        </w:rPr>
      </w:pPr>
      <w:r>
        <w:rPr>
          <w:rFonts w:hint="eastAsia" w:eastAsia="楷体_GB2312" w:cs="黑体" w:asciiTheme="minorHAnsi" w:hAnsiTheme="minorHAnsi"/>
          <w:sz w:val="28"/>
        </w:rPr>
        <w:t>（2）交互界面</w:t>
      </w:r>
    </w:p>
    <w:p>
      <w:pPr>
        <w:spacing w:before="240" w:after="120" w:line="400" w:lineRule="exact"/>
        <w:ind w:firstLine="560"/>
        <w:rPr>
          <w:rFonts w:eastAsia="楷体_GB2312" w:cs="黑体" w:asciiTheme="minorHAnsi" w:hAnsiTheme="minorHAnsi"/>
          <w:sz w:val="28"/>
        </w:rPr>
      </w:pPr>
      <w:r>
        <w:rPr>
          <w:rFonts w:hint="eastAsia" w:eastAsia="楷体_GB2312" w:cs="黑体" w:asciiTheme="minorHAnsi" w:hAnsiTheme="minorHAnsi"/>
          <w:sz w:val="28"/>
        </w:rPr>
        <w:t>围绕着交互界面所需要Axure，AI，HTML+Javascript，PS等软件支持。</w:t>
      </w:r>
    </w:p>
    <w:p>
      <w:pPr>
        <w:ind w:firstLine="0" w:firstLineChars="0"/>
        <w:rPr>
          <w:rFonts w:ascii="楷体" w:hAnsi="楷体" w:eastAsia="楷体" w:cs="楷体"/>
          <w:b/>
          <w:bCs/>
          <w:color w:val="000000" w:themeColor="text1"/>
          <w:sz w:val="28"/>
          <w:szCs w:val="28"/>
          <w14:textFill>
            <w14:solidFill>
              <w14:schemeClr w14:val="tx1"/>
            </w14:solidFill>
          </w14:textFill>
        </w:rPr>
      </w:pPr>
    </w:p>
    <w:p>
      <w:pPr>
        <w:ind w:firstLine="562"/>
        <w:rPr>
          <w:rFonts w:ascii="楷体" w:hAnsi="楷体" w:eastAsia="楷体" w:cs="楷体"/>
          <w:b/>
          <w:bCs/>
          <w:color w:val="000000" w:themeColor="text1"/>
          <w:sz w:val="28"/>
          <w:szCs w:val="28"/>
          <w14:textFill>
            <w14:solidFill>
              <w14:schemeClr w14:val="tx1"/>
            </w14:solidFill>
          </w14:textFill>
        </w:rPr>
      </w:pPr>
      <w:r>
        <w:rPr>
          <w:rFonts w:hint="eastAsia" w:ascii="楷体" w:hAnsi="楷体" w:eastAsia="楷体" w:cs="楷体"/>
          <w:b/>
          <w:bCs/>
          <w:color w:val="000000" w:themeColor="text1"/>
          <w:sz w:val="28"/>
          <w:szCs w:val="28"/>
          <w14:textFill>
            <w14:solidFill>
              <w14:schemeClr w14:val="tx1"/>
            </w14:solidFill>
          </w14:textFill>
        </w:rPr>
        <w:t>5.3  技术成熟性分析</w:t>
      </w:r>
    </w:p>
    <w:p>
      <w:pPr>
        <w:spacing w:before="240" w:after="120" w:line="400" w:lineRule="exact"/>
        <w:ind w:firstLine="560"/>
        <w:rPr>
          <w:rFonts w:eastAsia="楷体_GB2312" w:cs="黑体" w:asciiTheme="minorHAnsi" w:hAnsiTheme="minorHAnsi"/>
          <w:sz w:val="28"/>
        </w:rPr>
      </w:pPr>
      <w:r>
        <w:rPr>
          <w:rFonts w:hint="eastAsia" w:eastAsia="楷体_GB2312" w:cs="黑体" w:asciiTheme="minorHAnsi" w:hAnsiTheme="minorHAnsi"/>
          <w:sz w:val="28"/>
        </w:rPr>
        <w:t>类比美团的技术支持可以看出，我们的APP的技术问题是可以解决的，两个技术具有一定的相似性。</w:t>
      </w:r>
    </w:p>
    <w:p>
      <w:pPr>
        <w:spacing w:before="240" w:after="120" w:line="400" w:lineRule="exact"/>
        <w:ind w:firstLine="560"/>
        <w:rPr>
          <w:rFonts w:eastAsia="楷体_GB2312" w:cs="黑体" w:asciiTheme="minorHAnsi" w:hAnsiTheme="minorHAnsi"/>
          <w:sz w:val="28"/>
        </w:rPr>
      </w:pPr>
      <w:r>
        <w:rPr>
          <w:rFonts w:hint="eastAsia" w:eastAsia="楷体_GB2312" w:cs="黑体" w:asciiTheme="minorHAnsi" w:hAnsiTheme="minorHAnsi"/>
          <w:sz w:val="28"/>
        </w:rPr>
        <w:t>所以项目前期不存在严重的技术问题，只需要在项目发展到一定程度时，做一定的技术升级就可以保证项目持续推进。</w:t>
      </w:r>
    </w:p>
    <w:p>
      <w:pPr>
        <w:spacing w:before="240" w:after="120" w:line="400" w:lineRule="exact"/>
        <w:ind w:firstLine="560"/>
        <w:rPr>
          <w:rFonts w:eastAsia="楷体_GB2312" w:cs="黑体" w:asciiTheme="minorHAnsi" w:hAnsiTheme="minorHAnsi"/>
          <w:sz w:val="28"/>
        </w:rPr>
      </w:pPr>
      <w:r>
        <w:rPr>
          <w:rFonts w:hint="eastAsia" w:eastAsia="楷体_GB2312" w:cs="黑体" w:asciiTheme="minorHAnsi" w:hAnsiTheme="minorHAnsi"/>
          <w:sz w:val="28"/>
        </w:rPr>
        <w:t>近年来，我国经济快速发展，电商业有着良好的发展前景，但是对于电商产品要求也越来越高，本公司抓住这一机遇，提高产品质量，赢得广阔的市场。</w:t>
      </w:r>
    </w:p>
    <w:p>
      <w:pPr>
        <w:pStyle w:val="3"/>
        <w:ind w:firstLine="562"/>
      </w:pPr>
      <w:r>
        <w:rPr>
          <w:rFonts w:hint="eastAsia"/>
        </w:rPr>
        <w:t>5.4  技术的创新性</w:t>
      </w:r>
    </w:p>
    <w:p>
      <w:pPr>
        <w:spacing w:line="480" w:lineRule="exact"/>
        <w:ind w:firstLine="560"/>
        <w:rPr>
          <w:rFonts w:eastAsia="楷体_GB2312" w:cs="Times New Roman"/>
          <w:sz w:val="28"/>
          <w:szCs w:val="28"/>
        </w:rPr>
      </w:pPr>
      <w:r>
        <w:rPr>
          <w:rFonts w:hint="eastAsia" w:eastAsia="楷体_GB2312" w:cs="Times New Roman"/>
          <w:sz w:val="28"/>
          <w:szCs w:val="28"/>
        </w:rPr>
        <w:t>1.集多种产品于一体，不再局限于单一的私人定制APP，更加的方便了用户，实用性强，设计理念合理。该产品</w:t>
      </w:r>
      <w:r>
        <w:rPr>
          <w:rFonts w:hint="eastAsia" w:eastAsia="楷体_GB2312" w:cs="黑体" w:asciiTheme="minorHAnsi" w:hAnsiTheme="minorHAnsi"/>
          <w:sz w:val="28"/>
        </w:rPr>
        <w:t>将这种模式扩展到每个行业，不仅仅局限于蔬菜的订制，我们将对于茶叶、生鲜、服饰等等，都发展到私人订制的队伍中，保证我们吃到的每一口食品，用到的每一件商品，都可以以这种私人订制的方式生产出来，大大的改善了私人订制目前的单一性和难以大规模发展的局限性。</w:t>
      </w:r>
    </w:p>
    <w:p>
      <w:pPr>
        <w:spacing w:line="480" w:lineRule="exact"/>
        <w:ind w:firstLine="560"/>
        <w:rPr>
          <w:rFonts w:eastAsia="楷体_GB2312" w:cs="Times New Roman"/>
          <w:sz w:val="28"/>
          <w:szCs w:val="28"/>
        </w:rPr>
      </w:pPr>
      <w:r>
        <w:rPr>
          <w:rFonts w:hint="eastAsia" w:eastAsia="楷体_GB2312" w:cs="Times New Roman"/>
          <w:sz w:val="28"/>
          <w:szCs w:val="28"/>
        </w:rPr>
        <w:t>2.满足社会需求，服务于社会。在当今飞速发展的高科技社会，越来越多的人们更需要最省事的APP来助于他们去适应快节奏的生活、适应社会的产品。此产品不仅能使更多的人去认识、了解私人订制，而且更贴近他们的生活；同时现当今越来越多的私人订制的发展，从最初满足人们物质需求，到如今的满足更高层次的精品需求，该产品十分符合并能满足综上需求。</w:t>
      </w:r>
    </w:p>
    <w:p>
      <w:pPr>
        <w:spacing w:line="480" w:lineRule="exact"/>
        <w:ind w:firstLine="0" w:firstLineChars="0"/>
        <w:rPr>
          <w:rFonts w:eastAsia="楷体_GB2312" w:cs="Times New Roman"/>
          <w:sz w:val="28"/>
          <w:szCs w:val="28"/>
        </w:rPr>
      </w:pPr>
    </w:p>
    <w:p>
      <w:pPr>
        <w:pStyle w:val="3"/>
        <w:ind w:firstLine="562"/>
      </w:pPr>
      <w:bookmarkStart w:id="111" w:name="_Toc30620"/>
      <w:bookmarkStart w:id="112" w:name="_Toc512188802"/>
      <w:bookmarkStart w:id="113" w:name="_Toc512241143"/>
      <w:bookmarkStart w:id="114" w:name="_Toc31549"/>
      <w:bookmarkStart w:id="115" w:name="_Toc8408"/>
      <w:bookmarkStart w:id="116" w:name="_Toc10991"/>
      <w:r>
        <w:rPr>
          <w:rFonts w:hint="eastAsia"/>
        </w:rPr>
        <w:t>5.</w:t>
      </w:r>
      <w:r>
        <w:t>5</w:t>
      </w:r>
      <w:r>
        <w:rPr>
          <w:rFonts w:hint="eastAsia"/>
        </w:rPr>
        <w:t xml:space="preserve">  技术保护</w:t>
      </w:r>
      <w:bookmarkEnd w:id="111"/>
      <w:bookmarkEnd w:id="112"/>
      <w:bookmarkEnd w:id="113"/>
      <w:bookmarkEnd w:id="114"/>
      <w:bookmarkEnd w:id="115"/>
      <w:bookmarkEnd w:id="116"/>
    </w:p>
    <w:p>
      <w:pPr>
        <w:spacing w:line="480" w:lineRule="exact"/>
        <w:ind w:firstLine="560"/>
        <w:rPr>
          <w:rFonts w:eastAsia="楷体_GB2312" w:cs="Times New Roman"/>
          <w:sz w:val="28"/>
          <w:szCs w:val="28"/>
        </w:rPr>
      </w:pPr>
      <w:r>
        <w:rPr>
          <w:rFonts w:hint="eastAsia" w:eastAsia="楷体_GB2312" w:cs="Times New Roman"/>
          <w:sz w:val="28"/>
          <w:szCs w:val="28"/>
        </w:rPr>
        <w:t>私人定制 APP产品的核心部分首先是将智能手机与社会公益联的创新理念，其次是其的核心技术：以手机摄像头为平台，通过程序处理实现图像的采集、语音的识别、文字的处理以及将图像-语音-文字三者相联实现实时在线翻译。实现这一关键，需要将手语编程代码、语音编程代码、文字编程代码、图像识别编程代码等相结合。</w:t>
      </w:r>
      <w:bookmarkStart w:id="117" w:name="_Toc512241148"/>
      <w:bookmarkStart w:id="118" w:name="_Toc14149"/>
      <w:bookmarkStart w:id="119" w:name="_Toc6187"/>
      <w:r>
        <w:rPr>
          <w:rFonts w:hint="eastAsia"/>
        </w:rPr>
        <w:t xml:space="preserve">6 </w:t>
      </w:r>
      <w:bookmarkEnd w:id="117"/>
      <w:r>
        <w:rPr>
          <w:rFonts w:hint="eastAsia"/>
        </w:rPr>
        <w:t xml:space="preserve"> 公司结构</w:t>
      </w:r>
      <w:bookmarkEnd w:id="118"/>
      <w:bookmarkEnd w:id="119"/>
    </w:p>
    <w:p>
      <w:pPr>
        <w:pStyle w:val="3"/>
        <w:ind w:firstLine="562"/>
      </w:pPr>
      <w:bookmarkStart w:id="120" w:name="_Toc7391"/>
      <w:bookmarkStart w:id="121" w:name="_Toc6732"/>
      <w:bookmarkStart w:id="122" w:name="_Toc512241149"/>
      <w:bookmarkStart w:id="123" w:name="_Toc6613"/>
      <w:bookmarkStart w:id="124" w:name="_Toc23477"/>
      <w:r>
        <w:rPr>
          <w:rFonts w:hint="eastAsia"/>
        </w:rPr>
        <w:t>6.1  公司的组织结构</w:t>
      </w:r>
      <w:bookmarkEnd w:id="120"/>
      <w:bookmarkEnd w:id="121"/>
      <w:bookmarkEnd w:id="122"/>
      <w:bookmarkEnd w:id="123"/>
      <w:bookmarkEnd w:id="124"/>
    </w:p>
    <w:p>
      <w:pPr>
        <w:pStyle w:val="4"/>
        <w:ind w:firstLine="562"/>
      </w:pPr>
      <w:bookmarkStart w:id="125" w:name="_Toc6597"/>
      <w:bookmarkStart w:id="126" w:name="_Toc23079"/>
      <w:bookmarkStart w:id="127" w:name="_Toc20393"/>
      <w:bookmarkStart w:id="128" w:name="_Toc22367"/>
      <w:r>
        <w:rPr>
          <w:rFonts w:hint="eastAsia"/>
        </w:rPr>
        <w:t>6.1.1  公司组织框架</w:t>
      </w:r>
      <w:bookmarkEnd w:id="125"/>
      <w:bookmarkEnd w:id="126"/>
      <w:bookmarkEnd w:id="127"/>
      <w:bookmarkEnd w:id="128"/>
    </w:p>
    <w:p>
      <w:pPr>
        <w:spacing w:line="240" w:lineRule="auto"/>
        <w:ind w:firstLine="420"/>
      </w:pPr>
      <w:r>
        <w:rPr>
          <w:rFonts w:hint="eastAsia"/>
        </w:rPr>
        <w:drawing>
          <wp:inline distT="0" distB="0" distL="0" distR="0">
            <wp:extent cx="5568950" cy="3085465"/>
            <wp:effectExtent l="0" t="0" r="12700" b="635"/>
            <wp:docPr id="1039" name="图片 4"/>
            <wp:cNvGraphicFramePr/>
            <a:graphic xmlns:a="http://schemas.openxmlformats.org/drawingml/2006/main">
              <a:graphicData uri="http://schemas.openxmlformats.org/drawingml/2006/picture">
                <pic:pic xmlns:pic="http://schemas.openxmlformats.org/drawingml/2006/picture">
                  <pic:nvPicPr>
                    <pic:cNvPr id="1039" name="图片 4"/>
                    <pic:cNvPicPr/>
                  </pic:nvPicPr>
                  <pic:blipFill>
                    <a:blip r:embed="rId36" cstate="print"/>
                    <a:srcRect/>
                    <a:stretch>
                      <a:fillRect/>
                    </a:stretch>
                  </pic:blipFill>
                  <pic:spPr>
                    <a:xfrm>
                      <a:off x="0" y="0"/>
                      <a:ext cx="5568950" cy="3085465"/>
                    </a:xfrm>
                    <a:prstGeom prst="rect">
                      <a:avLst/>
                    </a:prstGeom>
                  </pic:spPr>
                </pic:pic>
              </a:graphicData>
            </a:graphic>
          </wp:inline>
        </w:drawing>
      </w:r>
    </w:p>
    <w:p>
      <w:pPr>
        <w:spacing w:line="240" w:lineRule="auto"/>
        <w:ind w:firstLine="422"/>
        <w:jc w:val="center"/>
      </w:pPr>
      <w:r>
        <w:rPr>
          <w:rFonts w:hint="eastAsia" w:eastAsia="楷体_GB2312" w:cs="Times New Roman"/>
          <w:b/>
          <w:szCs w:val="21"/>
        </w:rPr>
        <w:t>图6.1.1  公司组织框架</w:t>
      </w:r>
    </w:p>
    <w:p>
      <w:pPr>
        <w:spacing w:line="240" w:lineRule="auto"/>
        <w:ind w:firstLine="420"/>
      </w:pPr>
    </w:p>
    <w:p>
      <w:pPr>
        <w:pStyle w:val="4"/>
        <w:ind w:firstLine="562"/>
      </w:pPr>
      <w:bookmarkStart w:id="129" w:name="_Toc29734"/>
      <w:bookmarkStart w:id="130" w:name="_Toc31315"/>
      <w:bookmarkStart w:id="131" w:name="_Toc1730"/>
      <w:bookmarkStart w:id="132" w:name="_Toc21212"/>
      <w:r>
        <w:rPr>
          <w:rFonts w:hint="eastAsia"/>
        </w:rPr>
        <w:t>6.1.2  部门主要职能</w:t>
      </w:r>
      <w:bookmarkEnd w:id="129"/>
      <w:bookmarkEnd w:id="130"/>
      <w:bookmarkEnd w:id="131"/>
      <w:bookmarkEnd w:id="132"/>
    </w:p>
    <w:p>
      <w:pPr>
        <w:spacing w:line="480" w:lineRule="exact"/>
        <w:ind w:firstLine="560"/>
        <w:rPr>
          <w:rFonts w:eastAsia="楷体_GB2312" w:cs="Times New Roman"/>
          <w:sz w:val="28"/>
          <w:szCs w:val="28"/>
        </w:rPr>
      </w:pPr>
      <w:r>
        <w:rPr>
          <w:rFonts w:hint="eastAsia" w:eastAsia="楷体_GB2312" w:cs="Times New Roman"/>
          <w:sz w:val="28"/>
          <w:szCs w:val="28"/>
        </w:rPr>
        <w:t>财务部：公司的收入，支出，发工资；</w:t>
      </w:r>
    </w:p>
    <w:p>
      <w:pPr>
        <w:spacing w:line="480" w:lineRule="exact"/>
        <w:ind w:firstLine="560"/>
        <w:rPr>
          <w:rFonts w:eastAsia="楷体_GB2312" w:cs="Times New Roman"/>
          <w:sz w:val="28"/>
          <w:szCs w:val="28"/>
        </w:rPr>
      </w:pPr>
      <w:r>
        <w:rPr>
          <w:rFonts w:hint="eastAsia" w:eastAsia="楷体_GB2312" w:cs="Times New Roman"/>
          <w:sz w:val="28"/>
          <w:szCs w:val="28"/>
        </w:rPr>
        <w:t>人事部：负责公司人员的招入，迁出，人员变化都需要这个部门来做；</w:t>
      </w:r>
    </w:p>
    <w:p>
      <w:pPr>
        <w:spacing w:line="480" w:lineRule="exact"/>
        <w:ind w:firstLine="560"/>
        <w:rPr>
          <w:rFonts w:eastAsia="楷体_GB2312" w:cs="Times New Roman"/>
          <w:sz w:val="28"/>
          <w:szCs w:val="28"/>
        </w:rPr>
      </w:pPr>
      <w:r>
        <w:rPr>
          <w:rFonts w:hint="eastAsia" w:eastAsia="楷体_GB2312" w:cs="Times New Roman"/>
          <w:sz w:val="28"/>
          <w:szCs w:val="28"/>
        </w:rPr>
        <w:t>行政部：负责公司整体的战略方向，策划活动等等；</w:t>
      </w:r>
    </w:p>
    <w:p>
      <w:pPr>
        <w:spacing w:line="480" w:lineRule="exact"/>
        <w:ind w:firstLine="560"/>
        <w:rPr>
          <w:rFonts w:eastAsia="楷体_GB2312" w:cs="Times New Roman"/>
          <w:sz w:val="28"/>
          <w:szCs w:val="28"/>
        </w:rPr>
      </w:pPr>
      <w:r>
        <w:rPr>
          <w:rFonts w:hint="eastAsia" w:eastAsia="楷体_GB2312" w:cs="Times New Roman"/>
          <w:sz w:val="28"/>
          <w:szCs w:val="28"/>
        </w:rPr>
        <w:t>市场部：负责调研市场需求，产生需求，负责推广渠道的选择、洽谈、淡化、渠道价格的制定分析、客户及渠道方的维护、协调，市场发掘及产品宣传，渠道拓展、合作方案的制定，公司对外宣传等；</w:t>
      </w:r>
    </w:p>
    <w:p>
      <w:pPr>
        <w:spacing w:line="480" w:lineRule="exact"/>
        <w:ind w:firstLine="560"/>
        <w:rPr>
          <w:rFonts w:eastAsia="楷体_GB2312" w:cs="Times New Roman"/>
          <w:sz w:val="28"/>
          <w:szCs w:val="28"/>
        </w:rPr>
      </w:pPr>
      <w:r>
        <w:rPr>
          <w:rFonts w:hint="eastAsia" w:eastAsia="楷体_GB2312" w:cs="Times New Roman"/>
          <w:sz w:val="28"/>
          <w:szCs w:val="28"/>
        </w:rPr>
        <w:t>开发部：由安卓开发部和iOS开发部组成。配合市场部的调研需求来开发软件，其中安卓开发部负责开发安卓应用，ios开发部负责开发苹果应用；</w:t>
      </w:r>
    </w:p>
    <w:p>
      <w:pPr>
        <w:spacing w:line="480" w:lineRule="exact"/>
        <w:ind w:firstLine="560"/>
        <w:rPr>
          <w:rFonts w:eastAsia="楷体_GB2312" w:cs="Times New Roman"/>
          <w:sz w:val="28"/>
          <w:szCs w:val="28"/>
        </w:rPr>
      </w:pPr>
      <w:r>
        <w:rPr>
          <w:rFonts w:hint="eastAsia" w:eastAsia="楷体_GB2312" w:cs="Times New Roman"/>
          <w:sz w:val="28"/>
          <w:szCs w:val="28"/>
        </w:rPr>
        <w:t>测试部：负责开发部程序的测试；</w:t>
      </w:r>
    </w:p>
    <w:p>
      <w:pPr>
        <w:pStyle w:val="3"/>
        <w:ind w:firstLine="562"/>
        <w:rPr>
          <w:color w:val="FF0000"/>
        </w:rPr>
      </w:pPr>
      <w:bookmarkStart w:id="133" w:name="_Toc512241150"/>
      <w:bookmarkStart w:id="134" w:name="_Toc7637"/>
      <w:bookmarkStart w:id="135" w:name="_Toc31895"/>
      <w:bookmarkStart w:id="136" w:name="_Toc22710"/>
      <w:bookmarkStart w:id="137" w:name="_Toc20077"/>
      <w:r>
        <w:rPr>
          <w:rFonts w:hint="eastAsia"/>
          <w:color w:val="FF0000"/>
        </w:rPr>
        <w:t>6.2  创业团队</w:t>
      </w:r>
      <w:bookmarkEnd w:id="133"/>
      <w:bookmarkEnd w:id="134"/>
      <w:bookmarkEnd w:id="135"/>
      <w:bookmarkEnd w:id="136"/>
      <w:bookmarkEnd w:id="137"/>
    </w:p>
    <w:p>
      <w:pPr>
        <w:pStyle w:val="4"/>
        <w:ind w:firstLine="562"/>
        <w:rPr>
          <w:color w:val="FF0000"/>
        </w:rPr>
      </w:pPr>
      <w:bookmarkStart w:id="138" w:name="_Toc10154"/>
      <w:bookmarkStart w:id="139" w:name="_Toc11637"/>
      <w:bookmarkStart w:id="140" w:name="_Toc28906"/>
      <w:bookmarkStart w:id="141" w:name="_Toc21246"/>
      <w:r>
        <w:rPr>
          <w:rFonts w:hint="eastAsia"/>
          <w:color w:val="FF0000"/>
        </w:rPr>
        <w:t>6.2.1  团队及管理概述</w:t>
      </w:r>
      <w:bookmarkEnd w:id="138"/>
      <w:bookmarkEnd w:id="139"/>
      <w:bookmarkEnd w:id="140"/>
      <w:bookmarkEnd w:id="141"/>
    </w:p>
    <w:p>
      <w:pPr>
        <w:spacing w:line="480" w:lineRule="exact"/>
        <w:ind w:firstLine="560"/>
        <w:rPr>
          <w:rFonts w:eastAsia="楷体_GB2312" w:cs="Times New Roman"/>
          <w:sz w:val="28"/>
          <w:szCs w:val="28"/>
        </w:rPr>
      </w:pPr>
      <w:r>
        <w:rPr>
          <w:rFonts w:hint="eastAsia" w:eastAsia="楷体_GB2312" w:cs="Times New Roman"/>
          <w:sz w:val="28"/>
          <w:szCs w:val="28"/>
        </w:rPr>
        <w:t>公司创业团队由多学科不同专业的本科生组成，涉及的专业特色领域较为齐全，拥有数字传媒、计算机科学、机械工程、软件工程等社会综合型人才，在团队的合作中起到很强的共融性和互补性。我们初期采用协调集中式的直线-职能制，成熟后采用灵活机动的矩阵制管理模式，从而创立一套具有本公司特色的管理模式。我们将努力建成一支赋有“专业 创新 热情”的实干型队伍，建立完善的激励责任体制，用我们一流热情诚挚服务于每一位顾客，为新型的城市现代化做出努力。</w:t>
      </w:r>
    </w:p>
    <w:p>
      <w:pPr>
        <w:pStyle w:val="4"/>
        <w:ind w:firstLine="562"/>
      </w:pPr>
      <w:bookmarkStart w:id="142" w:name="_Toc8980"/>
      <w:bookmarkStart w:id="143" w:name="_Toc8648"/>
      <w:bookmarkStart w:id="144" w:name="_Toc1978"/>
      <w:bookmarkStart w:id="145" w:name="_Toc9958"/>
      <w:r>
        <w:rPr>
          <w:rFonts w:hint="eastAsia"/>
        </w:rPr>
        <w:t>6.2.2  团队分工</w:t>
      </w:r>
      <w:bookmarkEnd w:id="142"/>
      <w:bookmarkEnd w:id="143"/>
      <w:bookmarkEnd w:id="144"/>
      <w:bookmarkEnd w:id="145"/>
    </w:p>
    <w:p>
      <w:pPr>
        <w:ind w:firstLine="422"/>
        <w:jc w:val="center"/>
        <w:rPr>
          <w:rFonts w:eastAsia="楷体_GB2312"/>
        </w:rPr>
      </w:pPr>
      <w:r>
        <w:rPr>
          <w:rFonts w:eastAsia="楷体_GB2312"/>
          <w:b/>
          <w:szCs w:val="21"/>
        </w:rPr>
        <w:t>表</w:t>
      </w:r>
      <w:r>
        <w:rPr>
          <w:rFonts w:hint="eastAsia" w:eastAsia="楷体_GB2312"/>
          <w:b/>
          <w:szCs w:val="21"/>
        </w:rPr>
        <w:t>6.2.2</w:t>
      </w:r>
      <w:r>
        <w:rPr>
          <w:rFonts w:eastAsia="楷体_GB2312"/>
          <w:b/>
          <w:szCs w:val="21"/>
        </w:rPr>
        <w:t xml:space="preserve">  </w:t>
      </w:r>
      <w:r>
        <w:rPr>
          <w:rFonts w:hint="eastAsia" w:eastAsia="楷体_GB2312"/>
          <w:b/>
          <w:szCs w:val="21"/>
        </w:rPr>
        <w:t>团队分工</w:t>
      </w:r>
    </w:p>
    <w:tbl>
      <w:tblPr>
        <w:tblStyle w:val="16"/>
        <w:tblW w:w="8182" w:type="dxa"/>
        <w:tblInd w:w="3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0"/>
        <w:gridCol w:w="1035"/>
        <w:gridCol w:w="900"/>
        <w:gridCol w:w="5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tcPr>
          <w:p>
            <w:pPr>
              <w:spacing w:line="480" w:lineRule="exact"/>
              <w:ind w:firstLine="0" w:firstLineChars="0"/>
              <w:jc w:val="center"/>
              <w:rPr>
                <w:rFonts w:eastAsia="楷体_GB2312" w:cs="Times New Roman"/>
                <w:szCs w:val="21"/>
              </w:rPr>
            </w:pPr>
            <w:r>
              <w:rPr>
                <w:rFonts w:hint="eastAsia" w:eastAsia="楷体_GB2312" w:cs="Times New Roman"/>
                <w:szCs w:val="21"/>
              </w:rPr>
              <w:t>序号</w:t>
            </w:r>
          </w:p>
        </w:tc>
        <w:tc>
          <w:tcPr>
            <w:tcW w:w="1035" w:type="dxa"/>
          </w:tcPr>
          <w:p>
            <w:pPr>
              <w:spacing w:line="480" w:lineRule="exact"/>
              <w:ind w:firstLine="0" w:firstLineChars="0"/>
              <w:jc w:val="center"/>
              <w:rPr>
                <w:rFonts w:eastAsia="楷体_GB2312" w:cs="Times New Roman"/>
                <w:szCs w:val="21"/>
              </w:rPr>
            </w:pPr>
            <w:r>
              <w:rPr>
                <w:rFonts w:hint="eastAsia" w:eastAsia="楷体_GB2312" w:cs="Times New Roman"/>
                <w:szCs w:val="21"/>
              </w:rPr>
              <w:t>姓名</w:t>
            </w:r>
          </w:p>
        </w:tc>
        <w:tc>
          <w:tcPr>
            <w:tcW w:w="900" w:type="dxa"/>
          </w:tcPr>
          <w:p>
            <w:pPr>
              <w:spacing w:line="480" w:lineRule="exact"/>
              <w:ind w:firstLine="0" w:firstLineChars="0"/>
              <w:jc w:val="center"/>
              <w:rPr>
                <w:rFonts w:eastAsia="楷体_GB2312" w:cs="Times New Roman"/>
                <w:szCs w:val="21"/>
              </w:rPr>
            </w:pPr>
            <w:r>
              <w:rPr>
                <w:rFonts w:hint="eastAsia" w:eastAsia="楷体_GB2312" w:cs="Times New Roman"/>
                <w:szCs w:val="21"/>
              </w:rPr>
              <w:t>职务</w:t>
            </w:r>
          </w:p>
        </w:tc>
        <w:tc>
          <w:tcPr>
            <w:tcW w:w="5527" w:type="dxa"/>
          </w:tcPr>
          <w:p>
            <w:pPr>
              <w:spacing w:line="480" w:lineRule="exact"/>
              <w:ind w:firstLine="0" w:firstLineChars="0"/>
              <w:jc w:val="center"/>
              <w:rPr>
                <w:rFonts w:eastAsia="楷体_GB2312" w:cs="Times New Roman"/>
                <w:szCs w:val="21"/>
              </w:rPr>
            </w:pPr>
            <w:r>
              <w:rPr>
                <w:rFonts w:hint="eastAsia" w:eastAsia="楷体_GB2312" w:cs="Times New Roman"/>
                <w:szCs w:val="21"/>
              </w:rPr>
              <w:t>分工明细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tcPr>
          <w:p>
            <w:pPr>
              <w:spacing w:line="480" w:lineRule="exact"/>
              <w:ind w:firstLine="0" w:firstLineChars="0"/>
              <w:jc w:val="center"/>
              <w:rPr>
                <w:rFonts w:eastAsia="楷体_GB2312" w:cs="Times New Roman"/>
                <w:szCs w:val="21"/>
              </w:rPr>
            </w:pPr>
            <w:r>
              <w:rPr>
                <w:rFonts w:hint="eastAsia" w:eastAsia="楷体_GB2312" w:cs="Times New Roman"/>
                <w:szCs w:val="21"/>
              </w:rPr>
              <w:t>1</w:t>
            </w:r>
          </w:p>
        </w:tc>
        <w:tc>
          <w:tcPr>
            <w:tcW w:w="1035" w:type="dxa"/>
          </w:tcPr>
          <w:p>
            <w:pPr>
              <w:spacing w:line="480" w:lineRule="exact"/>
              <w:ind w:firstLine="0" w:firstLineChars="0"/>
              <w:jc w:val="center"/>
              <w:rPr>
                <w:rFonts w:eastAsia="楷体_GB2312" w:cs="Times New Roman"/>
                <w:szCs w:val="21"/>
              </w:rPr>
            </w:pPr>
            <w:r>
              <w:rPr>
                <w:rFonts w:hint="eastAsia" w:eastAsia="楷体_GB2312" w:cs="Times New Roman"/>
                <w:szCs w:val="21"/>
              </w:rPr>
              <w:t>李安然</w:t>
            </w:r>
          </w:p>
        </w:tc>
        <w:tc>
          <w:tcPr>
            <w:tcW w:w="900" w:type="dxa"/>
          </w:tcPr>
          <w:p>
            <w:pPr>
              <w:spacing w:line="480" w:lineRule="exact"/>
              <w:ind w:firstLine="0" w:firstLineChars="0"/>
              <w:jc w:val="center"/>
              <w:rPr>
                <w:rFonts w:eastAsia="楷体_GB2312" w:cs="Times New Roman"/>
                <w:szCs w:val="21"/>
              </w:rPr>
            </w:pPr>
            <w:r>
              <w:rPr>
                <w:rFonts w:hint="eastAsia" w:eastAsia="楷体_GB2312" w:cs="Times New Roman"/>
                <w:szCs w:val="21"/>
              </w:rPr>
              <w:t>队长</w:t>
            </w:r>
          </w:p>
        </w:tc>
        <w:tc>
          <w:tcPr>
            <w:tcW w:w="5527" w:type="dxa"/>
          </w:tcPr>
          <w:p>
            <w:pPr>
              <w:spacing w:line="480" w:lineRule="exact"/>
              <w:ind w:firstLine="0" w:firstLineChars="0"/>
              <w:jc w:val="center"/>
              <w:rPr>
                <w:rFonts w:eastAsia="楷体_GB2312" w:cs="Times New Roman"/>
                <w:szCs w:val="21"/>
              </w:rPr>
            </w:pPr>
            <w:r>
              <w:rPr>
                <w:rFonts w:hint="eastAsia" w:eastAsia="楷体_GB2312" w:cs="Times New Roman"/>
                <w:szCs w:val="21"/>
              </w:rPr>
              <w:t>组创团队，提出构想，撰写计划书，统筹规划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tcPr>
          <w:p>
            <w:pPr>
              <w:spacing w:line="480" w:lineRule="exact"/>
              <w:ind w:firstLine="0" w:firstLineChars="0"/>
              <w:jc w:val="center"/>
              <w:rPr>
                <w:rFonts w:eastAsia="楷体_GB2312" w:cs="Times New Roman"/>
                <w:szCs w:val="21"/>
              </w:rPr>
            </w:pPr>
            <w:r>
              <w:rPr>
                <w:rFonts w:hint="eastAsia" w:eastAsia="楷体_GB2312" w:cs="Times New Roman"/>
                <w:szCs w:val="21"/>
              </w:rPr>
              <w:t>2</w:t>
            </w:r>
          </w:p>
        </w:tc>
        <w:tc>
          <w:tcPr>
            <w:tcW w:w="1035" w:type="dxa"/>
          </w:tcPr>
          <w:p>
            <w:pPr>
              <w:spacing w:line="480" w:lineRule="exact"/>
              <w:ind w:firstLine="0" w:firstLineChars="0"/>
              <w:jc w:val="center"/>
              <w:rPr>
                <w:rFonts w:eastAsia="楷体_GB2312" w:cs="Times New Roman"/>
                <w:szCs w:val="21"/>
              </w:rPr>
            </w:pPr>
            <w:r>
              <w:rPr>
                <w:rFonts w:hint="eastAsia" w:eastAsia="楷体_GB2312" w:cs="Times New Roman"/>
                <w:szCs w:val="21"/>
              </w:rPr>
              <w:t>郭安琪</w:t>
            </w:r>
          </w:p>
        </w:tc>
        <w:tc>
          <w:tcPr>
            <w:tcW w:w="900" w:type="dxa"/>
          </w:tcPr>
          <w:p>
            <w:pPr>
              <w:spacing w:line="480" w:lineRule="exact"/>
              <w:ind w:firstLine="0" w:firstLineChars="0"/>
              <w:jc w:val="center"/>
              <w:rPr>
                <w:rFonts w:eastAsia="楷体_GB2312" w:cs="Times New Roman"/>
                <w:szCs w:val="21"/>
              </w:rPr>
            </w:pPr>
            <w:r>
              <w:rPr>
                <w:rFonts w:hint="eastAsia" w:eastAsia="楷体_GB2312" w:cs="Times New Roman"/>
                <w:szCs w:val="21"/>
              </w:rPr>
              <w:t>组员</w:t>
            </w:r>
          </w:p>
        </w:tc>
        <w:tc>
          <w:tcPr>
            <w:tcW w:w="5527" w:type="dxa"/>
          </w:tcPr>
          <w:p>
            <w:pPr>
              <w:spacing w:line="480" w:lineRule="exact"/>
              <w:ind w:firstLine="0" w:firstLineChars="0"/>
              <w:jc w:val="center"/>
              <w:rPr>
                <w:rFonts w:eastAsia="楷体_GB2312" w:cs="Times New Roman"/>
                <w:szCs w:val="21"/>
              </w:rPr>
            </w:pPr>
            <w:r>
              <w:rPr>
                <w:rFonts w:hint="eastAsia" w:eastAsia="楷体_GB2312" w:cs="Times New Roman"/>
                <w:szCs w:val="21"/>
              </w:rPr>
              <w:t>产品logo设计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tcPr>
          <w:p>
            <w:pPr>
              <w:spacing w:line="480" w:lineRule="exact"/>
              <w:ind w:firstLine="0" w:firstLineChars="0"/>
              <w:jc w:val="center"/>
              <w:rPr>
                <w:rFonts w:eastAsia="楷体_GB2312" w:cs="Times New Roman"/>
                <w:szCs w:val="21"/>
              </w:rPr>
            </w:pPr>
            <w:r>
              <w:rPr>
                <w:rFonts w:hint="eastAsia" w:eastAsia="楷体_GB2312" w:cs="Times New Roman"/>
                <w:szCs w:val="21"/>
              </w:rPr>
              <w:t>3</w:t>
            </w:r>
          </w:p>
        </w:tc>
        <w:tc>
          <w:tcPr>
            <w:tcW w:w="1035" w:type="dxa"/>
          </w:tcPr>
          <w:p>
            <w:pPr>
              <w:spacing w:line="480" w:lineRule="exact"/>
              <w:ind w:firstLine="0" w:firstLineChars="0"/>
              <w:jc w:val="center"/>
              <w:rPr>
                <w:rFonts w:eastAsia="楷体_GB2312" w:cs="Times New Roman"/>
                <w:szCs w:val="21"/>
              </w:rPr>
            </w:pPr>
            <w:r>
              <w:rPr>
                <w:rFonts w:hint="eastAsia" w:eastAsia="楷体_GB2312" w:cs="Times New Roman"/>
                <w:szCs w:val="21"/>
              </w:rPr>
              <w:t>姚  艳</w:t>
            </w:r>
          </w:p>
        </w:tc>
        <w:tc>
          <w:tcPr>
            <w:tcW w:w="900" w:type="dxa"/>
          </w:tcPr>
          <w:p>
            <w:pPr>
              <w:spacing w:line="480" w:lineRule="exact"/>
              <w:ind w:firstLine="0" w:firstLineChars="0"/>
              <w:jc w:val="center"/>
              <w:rPr>
                <w:rFonts w:eastAsia="楷体_GB2312" w:cs="Times New Roman"/>
                <w:szCs w:val="21"/>
              </w:rPr>
            </w:pPr>
            <w:r>
              <w:rPr>
                <w:rFonts w:hint="eastAsia" w:eastAsia="楷体_GB2312" w:cs="Times New Roman"/>
                <w:szCs w:val="21"/>
              </w:rPr>
              <w:t>组员</w:t>
            </w:r>
          </w:p>
        </w:tc>
        <w:tc>
          <w:tcPr>
            <w:tcW w:w="5527" w:type="dxa"/>
          </w:tcPr>
          <w:p>
            <w:pPr>
              <w:spacing w:line="480" w:lineRule="exact"/>
              <w:ind w:firstLine="0" w:firstLineChars="0"/>
              <w:jc w:val="center"/>
              <w:rPr>
                <w:rFonts w:eastAsia="楷体_GB2312" w:cs="Times New Roman"/>
                <w:szCs w:val="21"/>
              </w:rPr>
            </w:pPr>
            <w:r>
              <w:rPr>
                <w:rFonts w:hint="eastAsia" w:eastAsia="楷体_GB2312" w:cs="Times New Roman"/>
                <w:szCs w:val="21"/>
              </w:rPr>
              <w:t>财务分析、融资分析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tcPr>
          <w:p>
            <w:pPr>
              <w:spacing w:line="480" w:lineRule="exact"/>
              <w:ind w:firstLine="0" w:firstLineChars="0"/>
              <w:jc w:val="center"/>
              <w:rPr>
                <w:rFonts w:eastAsia="楷体_GB2312" w:cs="Times New Roman"/>
                <w:szCs w:val="21"/>
              </w:rPr>
            </w:pPr>
            <w:r>
              <w:rPr>
                <w:rFonts w:hint="eastAsia" w:eastAsia="楷体_GB2312" w:cs="Times New Roman"/>
                <w:szCs w:val="21"/>
              </w:rPr>
              <w:t>4</w:t>
            </w:r>
          </w:p>
        </w:tc>
        <w:tc>
          <w:tcPr>
            <w:tcW w:w="1035" w:type="dxa"/>
          </w:tcPr>
          <w:p>
            <w:pPr>
              <w:spacing w:line="480" w:lineRule="exact"/>
              <w:ind w:firstLine="0" w:firstLineChars="0"/>
              <w:jc w:val="center"/>
              <w:rPr>
                <w:rFonts w:eastAsia="楷体_GB2312" w:cs="Times New Roman"/>
                <w:szCs w:val="21"/>
              </w:rPr>
            </w:pPr>
            <w:r>
              <w:rPr>
                <w:rFonts w:hint="eastAsia" w:eastAsia="楷体_GB2312" w:cs="Times New Roman"/>
                <w:szCs w:val="21"/>
              </w:rPr>
              <w:t>刘瀚霆</w:t>
            </w:r>
          </w:p>
        </w:tc>
        <w:tc>
          <w:tcPr>
            <w:tcW w:w="900" w:type="dxa"/>
          </w:tcPr>
          <w:p>
            <w:pPr>
              <w:spacing w:line="480" w:lineRule="exact"/>
              <w:ind w:firstLine="0" w:firstLineChars="0"/>
              <w:jc w:val="center"/>
              <w:rPr>
                <w:rFonts w:eastAsia="楷体_GB2312" w:cs="Times New Roman"/>
                <w:szCs w:val="21"/>
              </w:rPr>
            </w:pPr>
            <w:r>
              <w:rPr>
                <w:rFonts w:hint="eastAsia" w:eastAsia="楷体_GB2312" w:cs="Times New Roman"/>
                <w:szCs w:val="21"/>
              </w:rPr>
              <w:t>组员</w:t>
            </w:r>
          </w:p>
        </w:tc>
        <w:tc>
          <w:tcPr>
            <w:tcW w:w="5527" w:type="dxa"/>
          </w:tcPr>
          <w:p>
            <w:pPr>
              <w:spacing w:line="480" w:lineRule="exact"/>
              <w:ind w:firstLine="0" w:firstLineChars="0"/>
              <w:jc w:val="center"/>
              <w:rPr>
                <w:rFonts w:eastAsia="楷体_GB2312" w:cs="Times New Roman"/>
                <w:szCs w:val="21"/>
              </w:rPr>
            </w:pPr>
            <w:r>
              <w:rPr>
                <w:rFonts w:hint="eastAsia" w:eastAsia="楷体_GB2312" w:cs="Times New Roman"/>
                <w:szCs w:val="21"/>
              </w:rPr>
              <w:t>编程、程序代码、功能界面设计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tcPr>
          <w:p>
            <w:pPr>
              <w:spacing w:line="480" w:lineRule="exact"/>
              <w:ind w:firstLine="0" w:firstLineChars="0"/>
              <w:jc w:val="center"/>
              <w:rPr>
                <w:rFonts w:eastAsia="楷体_GB2312" w:cs="Times New Roman"/>
                <w:szCs w:val="21"/>
              </w:rPr>
            </w:pPr>
            <w:r>
              <w:rPr>
                <w:rFonts w:hint="eastAsia" w:eastAsia="楷体_GB2312" w:cs="Times New Roman"/>
                <w:szCs w:val="21"/>
              </w:rPr>
              <w:t>5</w:t>
            </w:r>
          </w:p>
        </w:tc>
        <w:tc>
          <w:tcPr>
            <w:tcW w:w="1035" w:type="dxa"/>
          </w:tcPr>
          <w:p>
            <w:pPr>
              <w:spacing w:line="480" w:lineRule="exact"/>
              <w:ind w:firstLine="0" w:firstLineChars="0"/>
              <w:jc w:val="center"/>
              <w:rPr>
                <w:rFonts w:eastAsia="楷体_GB2312" w:cs="Times New Roman"/>
                <w:szCs w:val="21"/>
              </w:rPr>
            </w:pPr>
            <w:r>
              <w:rPr>
                <w:rFonts w:hint="eastAsia" w:eastAsia="楷体_GB2312" w:cs="Times New Roman"/>
                <w:szCs w:val="21"/>
              </w:rPr>
              <w:t>罗文量</w:t>
            </w:r>
          </w:p>
        </w:tc>
        <w:tc>
          <w:tcPr>
            <w:tcW w:w="900" w:type="dxa"/>
          </w:tcPr>
          <w:p>
            <w:pPr>
              <w:spacing w:line="480" w:lineRule="exact"/>
              <w:ind w:firstLine="0" w:firstLineChars="0"/>
              <w:jc w:val="center"/>
              <w:rPr>
                <w:rFonts w:eastAsia="楷体_GB2312" w:cs="Times New Roman"/>
                <w:szCs w:val="21"/>
              </w:rPr>
            </w:pPr>
            <w:r>
              <w:rPr>
                <w:rFonts w:hint="eastAsia" w:eastAsia="楷体_GB2312" w:cs="Times New Roman"/>
                <w:szCs w:val="21"/>
              </w:rPr>
              <w:t>组员</w:t>
            </w:r>
          </w:p>
        </w:tc>
        <w:tc>
          <w:tcPr>
            <w:tcW w:w="5527" w:type="dxa"/>
          </w:tcPr>
          <w:p>
            <w:pPr>
              <w:spacing w:line="480" w:lineRule="exact"/>
              <w:ind w:firstLine="0" w:firstLineChars="0"/>
              <w:jc w:val="center"/>
              <w:rPr>
                <w:rFonts w:eastAsia="楷体_GB2312" w:cs="Times New Roman"/>
                <w:szCs w:val="21"/>
              </w:rPr>
            </w:pPr>
            <w:r>
              <w:rPr>
                <w:rFonts w:hint="eastAsia" w:eastAsia="楷体_GB2312" w:cs="Times New Roman"/>
                <w:szCs w:val="21"/>
              </w:rPr>
              <w:t>风险评估、SWOT分析、图表制作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tcPr>
          <w:p>
            <w:pPr>
              <w:spacing w:line="480" w:lineRule="exact"/>
              <w:ind w:firstLine="0" w:firstLineChars="0"/>
              <w:jc w:val="center"/>
              <w:rPr>
                <w:rFonts w:eastAsia="楷体_GB2312" w:cs="Times New Roman"/>
                <w:szCs w:val="21"/>
              </w:rPr>
            </w:pPr>
            <w:r>
              <w:rPr>
                <w:rFonts w:hint="eastAsia" w:eastAsia="楷体_GB2312" w:cs="Times New Roman"/>
                <w:szCs w:val="21"/>
              </w:rPr>
              <w:t>6</w:t>
            </w:r>
          </w:p>
        </w:tc>
        <w:tc>
          <w:tcPr>
            <w:tcW w:w="1035" w:type="dxa"/>
          </w:tcPr>
          <w:p>
            <w:pPr>
              <w:spacing w:line="480" w:lineRule="exact"/>
              <w:ind w:firstLine="0" w:firstLineChars="0"/>
              <w:jc w:val="center"/>
              <w:rPr>
                <w:rFonts w:eastAsia="楷体_GB2312" w:cs="Times New Roman"/>
                <w:szCs w:val="21"/>
              </w:rPr>
            </w:pPr>
            <w:r>
              <w:rPr>
                <w:rFonts w:hint="eastAsia" w:eastAsia="楷体_GB2312" w:cs="Times New Roman"/>
                <w:szCs w:val="21"/>
              </w:rPr>
              <w:t>付子强</w:t>
            </w:r>
          </w:p>
        </w:tc>
        <w:tc>
          <w:tcPr>
            <w:tcW w:w="900" w:type="dxa"/>
          </w:tcPr>
          <w:p>
            <w:pPr>
              <w:spacing w:line="480" w:lineRule="exact"/>
              <w:ind w:firstLine="0" w:firstLineChars="0"/>
              <w:jc w:val="center"/>
              <w:rPr>
                <w:rFonts w:eastAsia="楷体_GB2312" w:cs="Times New Roman"/>
                <w:szCs w:val="21"/>
              </w:rPr>
            </w:pPr>
            <w:r>
              <w:rPr>
                <w:rFonts w:hint="eastAsia" w:eastAsia="楷体_GB2312" w:cs="Times New Roman"/>
                <w:szCs w:val="21"/>
              </w:rPr>
              <w:t>组员</w:t>
            </w:r>
          </w:p>
        </w:tc>
        <w:tc>
          <w:tcPr>
            <w:tcW w:w="5527" w:type="dxa"/>
          </w:tcPr>
          <w:p>
            <w:pPr>
              <w:spacing w:line="480" w:lineRule="exact"/>
              <w:ind w:firstLine="0" w:firstLineChars="0"/>
              <w:jc w:val="center"/>
              <w:rPr>
                <w:rFonts w:eastAsia="楷体_GB2312" w:cs="Times New Roman"/>
                <w:szCs w:val="21"/>
              </w:rPr>
            </w:pPr>
            <w:r>
              <w:rPr>
                <w:rFonts w:hint="eastAsia" w:eastAsia="楷体_GB2312" w:cs="Times New Roman"/>
                <w:szCs w:val="21"/>
              </w:rPr>
              <w:t>公司概况、发展目标、竞品分析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tcPr>
          <w:p>
            <w:pPr>
              <w:spacing w:line="480" w:lineRule="exact"/>
              <w:ind w:firstLine="0" w:firstLineChars="0"/>
              <w:jc w:val="center"/>
              <w:rPr>
                <w:rFonts w:eastAsia="楷体_GB2312" w:cs="Times New Roman"/>
                <w:szCs w:val="21"/>
              </w:rPr>
            </w:pPr>
            <w:r>
              <w:rPr>
                <w:rFonts w:hint="eastAsia" w:eastAsia="楷体_GB2312" w:cs="Times New Roman"/>
                <w:szCs w:val="21"/>
              </w:rPr>
              <w:t>7</w:t>
            </w:r>
          </w:p>
        </w:tc>
        <w:tc>
          <w:tcPr>
            <w:tcW w:w="1035" w:type="dxa"/>
          </w:tcPr>
          <w:p>
            <w:pPr>
              <w:spacing w:line="480" w:lineRule="exact"/>
              <w:ind w:firstLine="0" w:firstLineChars="0"/>
              <w:jc w:val="center"/>
              <w:rPr>
                <w:rFonts w:eastAsia="楷体_GB2312" w:cs="Times New Roman"/>
                <w:szCs w:val="21"/>
              </w:rPr>
            </w:pPr>
            <w:r>
              <w:rPr>
                <w:rFonts w:hint="eastAsia" w:eastAsia="楷体_GB2312" w:cs="Times New Roman"/>
                <w:szCs w:val="21"/>
              </w:rPr>
              <w:t>刘  昕</w:t>
            </w:r>
          </w:p>
        </w:tc>
        <w:tc>
          <w:tcPr>
            <w:tcW w:w="900" w:type="dxa"/>
          </w:tcPr>
          <w:p>
            <w:pPr>
              <w:spacing w:line="480" w:lineRule="exact"/>
              <w:ind w:firstLine="0" w:firstLineChars="0"/>
              <w:jc w:val="center"/>
              <w:rPr>
                <w:rFonts w:eastAsia="楷体_GB2312" w:cs="Times New Roman"/>
                <w:szCs w:val="21"/>
              </w:rPr>
            </w:pPr>
            <w:r>
              <w:rPr>
                <w:rFonts w:hint="eastAsia" w:eastAsia="楷体_GB2312" w:cs="Times New Roman"/>
                <w:szCs w:val="21"/>
              </w:rPr>
              <w:t>组员</w:t>
            </w:r>
          </w:p>
        </w:tc>
        <w:tc>
          <w:tcPr>
            <w:tcW w:w="5527" w:type="dxa"/>
          </w:tcPr>
          <w:p>
            <w:pPr>
              <w:spacing w:line="480" w:lineRule="exact"/>
              <w:ind w:firstLine="0" w:firstLineChars="0"/>
              <w:jc w:val="center"/>
              <w:rPr>
                <w:rFonts w:eastAsia="楷体_GB2312" w:cs="Times New Roman"/>
                <w:szCs w:val="21"/>
              </w:rPr>
            </w:pPr>
            <w:r>
              <w:rPr>
                <w:rFonts w:hint="eastAsia" w:eastAsia="楷体_GB2312" w:cs="Times New Roman"/>
                <w:szCs w:val="21"/>
              </w:rPr>
              <w:t>编程、程序处理</w:t>
            </w:r>
          </w:p>
        </w:tc>
      </w:tr>
    </w:tbl>
    <w:p>
      <w:pPr>
        <w:pStyle w:val="2"/>
        <w:ind w:firstLine="0" w:firstLineChars="0"/>
      </w:pPr>
      <w:bookmarkStart w:id="146" w:name="_Toc512241152"/>
    </w:p>
    <w:p>
      <w:pPr>
        <w:pStyle w:val="2"/>
        <w:ind w:firstLine="562"/>
      </w:pPr>
      <w:bookmarkStart w:id="147" w:name="_Toc30021"/>
      <w:bookmarkStart w:id="148" w:name="_Toc4099"/>
      <w:r>
        <w:rPr>
          <w:rFonts w:hint="eastAsia"/>
        </w:rPr>
        <w:t>7 财务分析</w:t>
      </w:r>
      <w:bookmarkEnd w:id="146"/>
      <w:bookmarkEnd w:id="147"/>
      <w:bookmarkEnd w:id="148"/>
    </w:p>
    <w:p>
      <w:pPr>
        <w:pStyle w:val="3"/>
        <w:ind w:firstLine="562"/>
      </w:pPr>
      <w:bookmarkStart w:id="149" w:name="_Toc32161"/>
      <w:bookmarkStart w:id="150" w:name="_Toc31313"/>
      <w:r>
        <w:rPr>
          <w:rFonts w:hint="eastAsia"/>
        </w:rPr>
        <w:t>7.1  公司期初资本结构</w:t>
      </w:r>
      <w:bookmarkEnd w:id="149"/>
      <w:bookmarkEnd w:id="150"/>
    </w:p>
    <w:p>
      <w:pPr>
        <w:spacing w:line="480" w:lineRule="exact"/>
        <w:ind w:firstLine="560"/>
        <w:rPr>
          <w:rFonts w:eastAsia="楷体_GB2312" w:cs="Times New Roman"/>
          <w:sz w:val="28"/>
          <w:szCs w:val="28"/>
        </w:rPr>
      </w:pPr>
      <w:r>
        <w:rPr>
          <w:rFonts w:hint="eastAsia" w:eastAsia="楷体_GB2312" w:cs="Times New Roman"/>
          <w:sz w:val="28"/>
          <w:szCs w:val="28"/>
        </w:rPr>
        <w:t>本公司为有限责任公司，注册资本为350万。</w:t>
      </w:r>
    </w:p>
    <w:p>
      <w:pPr>
        <w:pStyle w:val="3"/>
        <w:ind w:firstLine="562"/>
        <w:rPr>
          <w:color w:val="FF0000"/>
        </w:rPr>
      </w:pPr>
      <w:bookmarkStart w:id="151" w:name="_Toc17169"/>
      <w:bookmarkStart w:id="152" w:name="_Toc6295"/>
      <w:r>
        <w:rPr>
          <w:rFonts w:hint="eastAsia"/>
          <w:color w:val="FF0000"/>
        </w:rPr>
        <w:t>7.1.1  股东出资情况</w:t>
      </w:r>
      <w:bookmarkEnd w:id="151"/>
      <w:bookmarkEnd w:id="152"/>
    </w:p>
    <w:p>
      <w:pPr>
        <w:ind w:firstLine="422"/>
        <w:jc w:val="center"/>
        <w:rPr>
          <w:rFonts w:eastAsia="楷体_GB2312"/>
          <w:b/>
          <w:szCs w:val="21"/>
        </w:rPr>
      </w:pPr>
      <w:r>
        <w:rPr>
          <w:rFonts w:hint="eastAsia" w:eastAsia="楷体_GB2312"/>
          <w:b/>
          <w:szCs w:val="21"/>
        </w:rPr>
        <w:t>表7.1.1  公司股本结构</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line="480" w:lineRule="exact"/>
              <w:ind w:firstLine="0" w:firstLineChars="0"/>
              <w:jc w:val="center"/>
              <w:rPr>
                <w:rFonts w:eastAsia="楷体_GB2312" w:cs="Times New Roman"/>
                <w:szCs w:val="21"/>
              </w:rPr>
            </w:pPr>
            <w:r>
              <w:rPr>
                <w:rFonts w:hint="eastAsia" w:eastAsia="楷体_GB2312" w:cs="Times New Roman"/>
                <w:szCs w:val="21"/>
              </w:rPr>
              <w:t>项目</w:t>
            </w:r>
          </w:p>
        </w:tc>
        <w:tc>
          <w:tcPr>
            <w:tcW w:w="2841" w:type="dxa"/>
          </w:tcPr>
          <w:p>
            <w:pPr>
              <w:spacing w:line="480" w:lineRule="exact"/>
              <w:ind w:firstLine="0" w:firstLineChars="0"/>
              <w:jc w:val="center"/>
              <w:rPr>
                <w:rFonts w:eastAsia="楷体_GB2312" w:cs="Times New Roman"/>
                <w:szCs w:val="21"/>
              </w:rPr>
            </w:pPr>
            <w:r>
              <w:rPr>
                <w:rFonts w:hint="eastAsia" w:eastAsia="楷体_GB2312" w:cs="Times New Roman"/>
                <w:szCs w:val="21"/>
              </w:rPr>
              <w:t>金额（万）</w:t>
            </w:r>
          </w:p>
        </w:tc>
        <w:tc>
          <w:tcPr>
            <w:tcW w:w="2841" w:type="dxa"/>
          </w:tcPr>
          <w:p>
            <w:pPr>
              <w:spacing w:line="480" w:lineRule="exact"/>
              <w:ind w:firstLine="0" w:firstLineChars="0"/>
              <w:jc w:val="center"/>
              <w:rPr>
                <w:rFonts w:eastAsia="楷体_GB2312" w:cs="Times New Roman"/>
                <w:szCs w:val="21"/>
              </w:rPr>
            </w:pPr>
            <w:r>
              <w:rPr>
                <w:rFonts w:hint="eastAsia" w:eastAsia="楷体_GB2312" w:cs="Times New Roman"/>
                <w:szCs w:val="21"/>
              </w:rPr>
              <w:t>比例（%）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line="480" w:lineRule="exact"/>
              <w:ind w:firstLine="0" w:firstLineChars="0"/>
              <w:jc w:val="center"/>
              <w:rPr>
                <w:rFonts w:eastAsia="楷体_GB2312" w:cs="Times New Roman"/>
                <w:szCs w:val="21"/>
              </w:rPr>
            </w:pPr>
            <w:r>
              <w:rPr>
                <w:rFonts w:hint="eastAsia" w:eastAsia="楷体_GB2312" w:cs="Times New Roman"/>
                <w:szCs w:val="21"/>
              </w:rPr>
              <w:t>自有资金</w:t>
            </w:r>
          </w:p>
        </w:tc>
        <w:tc>
          <w:tcPr>
            <w:tcW w:w="2841" w:type="dxa"/>
          </w:tcPr>
          <w:p>
            <w:pPr>
              <w:spacing w:line="480" w:lineRule="exact"/>
              <w:ind w:firstLine="0" w:firstLineChars="0"/>
              <w:jc w:val="center"/>
              <w:rPr>
                <w:rFonts w:eastAsia="楷体_GB2312" w:cs="Times New Roman"/>
                <w:szCs w:val="21"/>
              </w:rPr>
            </w:pPr>
            <w:r>
              <w:rPr>
                <w:rFonts w:hint="eastAsia" w:eastAsia="楷体_GB2312" w:cs="Times New Roman"/>
                <w:szCs w:val="21"/>
              </w:rPr>
              <w:t>180</w:t>
            </w:r>
          </w:p>
        </w:tc>
        <w:tc>
          <w:tcPr>
            <w:tcW w:w="2841" w:type="dxa"/>
          </w:tcPr>
          <w:p>
            <w:pPr>
              <w:spacing w:line="480" w:lineRule="exact"/>
              <w:ind w:firstLine="0" w:firstLineChars="0"/>
              <w:jc w:val="center"/>
              <w:rPr>
                <w:rFonts w:eastAsia="楷体_GB2312" w:cs="Times New Roman"/>
                <w:szCs w:val="21"/>
              </w:rPr>
            </w:pPr>
            <w:r>
              <w:rPr>
                <w:rFonts w:hint="eastAsia" w:eastAsia="楷体_GB2312" w:cs="Times New Roman"/>
                <w:szCs w:val="21"/>
              </w:rPr>
              <w:t>51.43%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line="480" w:lineRule="exact"/>
              <w:ind w:firstLine="0" w:firstLineChars="0"/>
              <w:jc w:val="center"/>
              <w:rPr>
                <w:rFonts w:eastAsia="楷体_GB2312" w:cs="Times New Roman"/>
                <w:szCs w:val="21"/>
              </w:rPr>
            </w:pPr>
            <w:r>
              <w:rPr>
                <w:rFonts w:hint="eastAsia" w:eastAsia="楷体_GB2312" w:cs="Times New Roman"/>
                <w:szCs w:val="21"/>
              </w:rPr>
              <w:t>商业贷款</w:t>
            </w:r>
          </w:p>
        </w:tc>
        <w:tc>
          <w:tcPr>
            <w:tcW w:w="2841" w:type="dxa"/>
          </w:tcPr>
          <w:p>
            <w:pPr>
              <w:spacing w:line="480" w:lineRule="exact"/>
              <w:ind w:firstLine="0" w:firstLineChars="0"/>
              <w:jc w:val="center"/>
              <w:rPr>
                <w:rFonts w:eastAsia="楷体_GB2312" w:cs="Times New Roman"/>
                <w:szCs w:val="21"/>
              </w:rPr>
            </w:pPr>
            <w:r>
              <w:rPr>
                <w:rFonts w:hint="eastAsia" w:eastAsia="楷体_GB2312" w:cs="Times New Roman"/>
                <w:szCs w:val="21"/>
              </w:rPr>
              <w:t>50</w:t>
            </w:r>
          </w:p>
        </w:tc>
        <w:tc>
          <w:tcPr>
            <w:tcW w:w="2841" w:type="dxa"/>
          </w:tcPr>
          <w:p>
            <w:pPr>
              <w:spacing w:line="480" w:lineRule="exact"/>
              <w:ind w:firstLine="0" w:firstLineChars="0"/>
              <w:jc w:val="center"/>
              <w:rPr>
                <w:rFonts w:eastAsia="楷体_GB2312" w:cs="Times New Roman"/>
                <w:szCs w:val="21"/>
              </w:rPr>
            </w:pPr>
            <w:r>
              <w:rPr>
                <w:rFonts w:hint="eastAsia" w:eastAsia="楷体_GB2312" w:cs="Times New Roman"/>
                <w:szCs w:val="21"/>
              </w:rPr>
              <w:t>14.29%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line="480" w:lineRule="exact"/>
              <w:ind w:firstLine="0" w:firstLineChars="0"/>
              <w:jc w:val="center"/>
              <w:rPr>
                <w:rFonts w:eastAsia="楷体_GB2312" w:cs="Times New Roman"/>
                <w:szCs w:val="21"/>
              </w:rPr>
            </w:pPr>
            <w:r>
              <w:rPr>
                <w:rFonts w:hint="eastAsia" w:eastAsia="楷体_GB2312" w:cs="Times New Roman"/>
                <w:szCs w:val="21"/>
              </w:rPr>
              <w:t>技术入股</w:t>
            </w:r>
          </w:p>
        </w:tc>
        <w:tc>
          <w:tcPr>
            <w:tcW w:w="2841" w:type="dxa"/>
          </w:tcPr>
          <w:p>
            <w:pPr>
              <w:spacing w:line="480" w:lineRule="exact"/>
              <w:ind w:firstLine="0" w:firstLineChars="0"/>
              <w:jc w:val="center"/>
              <w:rPr>
                <w:rFonts w:eastAsia="楷体_GB2312" w:cs="Times New Roman"/>
                <w:szCs w:val="21"/>
              </w:rPr>
            </w:pPr>
            <w:r>
              <w:rPr>
                <w:rFonts w:hint="eastAsia" w:eastAsia="楷体_GB2312" w:cs="Times New Roman"/>
                <w:szCs w:val="21"/>
              </w:rPr>
              <w:t>20</w:t>
            </w:r>
          </w:p>
        </w:tc>
        <w:tc>
          <w:tcPr>
            <w:tcW w:w="2841" w:type="dxa"/>
          </w:tcPr>
          <w:p>
            <w:pPr>
              <w:spacing w:line="480" w:lineRule="exact"/>
              <w:ind w:firstLine="0" w:firstLineChars="0"/>
              <w:jc w:val="center"/>
              <w:rPr>
                <w:rFonts w:eastAsia="楷体_GB2312" w:cs="Times New Roman"/>
                <w:szCs w:val="21"/>
              </w:rPr>
            </w:pPr>
            <w:r>
              <w:rPr>
                <w:rFonts w:hint="eastAsia" w:eastAsia="楷体_GB2312" w:cs="Times New Roman"/>
                <w:szCs w:val="21"/>
              </w:rPr>
              <w:t>5.71%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line="480" w:lineRule="exact"/>
              <w:ind w:firstLine="0" w:firstLineChars="0"/>
              <w:jc w:val="center"/>
              <w:rPr>
                <w:rFonts w:eastAsia="楷体_GB2312" w:cs="Times New Roman"/>
                <w:szCs w:val="21"/>
              </w:rPr>
            </w:pPr>
            <w:r>
              <w:rPr>
                <w:rFonts w:hint="eastAsia" w:eastAsia="楷体_GB2312" w:cs="Times New Roman"/>
                <w:szCs w:val="21"/>
              </w:rPr>
              <w:t>风险投资</w:t>
            </w:r>
          </w:p>
        </w:tc>
        <w:tc>
          <w:tcPr>
            <w:tcW w:w="2841" w:type="dxa"/>
          </w:tcPr>
          <w:p>
            <w:pPr>
              <w:spacing w:line="480" w:lineRule="exact"/>
              <w:ind w:firstLine="0" w:firstLineChars="0"/>
              <w:jc w:val="center"/>
              <w:rPr>
                <w:rFonts w:eastAsia="楷体_GB2312" w:cs="Times New Roman"/>
                <w:szCs w:val="21"/>
              </w:rPr>
            </w:pPr>
            <w:r>
              <w:rPr>
                <w:rFonts w:hint="eastAsia" w:eastAsia="楷体_GB2312" w:cs="Times New Roman"/>
                <w:szCs w:val="21"/>
              </w:rPr>
              <w:t>100</w:t>
            </w:r>
          </w:p>
        </w:tc>
        <w:tc>
          <w:tcPr>
            <w:tcW w:w="2841" w:type="dxa"/>
          </w:tcPr>
          <w:p>
            <w:pPr>
              <w:spacing w:line="480" w:lineRule="exact"/>
              <w:ind w:firstLine="0" w:firstLineChars="0"/>
              <w:jc w:val="center"/>
              <w:rPr>
                <w:rFonts w:eastAsia="楷体_GB2312" w:cs="Times New Roman"/>
                <w:szCs w:val="21"/>
              </w:rPr>
            </w:pPr>
            <w:r>
              <w:rPr>
                <w:rFonts w:hint="eastAsia" w:eastAsia="楷体_GB2312" w:cs="Times New Roman"/>
                <w:szCs w:val="21"/>
              </w:rPr>
              <w:t>28.57%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line="480" w:lineRule="exact"/>
              <w:ind w:firstLine="0" w:firstLineChars="0"/>
              <w:jc w:val="center"/>
              <w:rPr>
                <w:rFonts w:eastAsia="楷体_GB2312" w:cs="Times New Roman"/>
                <w:szCs w:val="21"/>
              </w:rPr>
            </w:pPr>
            <w:r>
              <w:rPr>
                <w:rFonts w:hint="eastAsia" w:eastAsia="楷体_GB2312" w:cs="Times New Roman"/>
                <w:szCs w:val="21"/>
              </w:rPr>
              <w:t>总计</w:t>
            </w:r>
          </w:p>
        </w:tc>
        <w:tc>
          <w:tcPr>
            <w:tcW w:w="2841" w:type="dxa"/>
          </w:tcPr>
          <w:p>
            <w:pPr>
              <w:spacing w:line="480" w:lineRule="exact"/>
              <w:ind w:firstLine="0" w:firstLineChars="0"/>
              <w:jc w:val="center"/>
              <w:rPr>
                <w:rFonts w:eastAsia="楷体_GB2312" w:cs="Times New Roman"/>
                <w:szCs w:val="21"/>
              </w:rPr>
            </w:pPr>
            <w:r>
              <w:rPr>
                <w:rFonts w:hint="eastAsia" w:eastAsia="楷体_GB2312" w:cs="Times New Roman"/>
                <w:szCs w:val="21"/>
              </w:rPr>
              <w:t>350</w:t>
            </w:r>
          </w:p>
        </w:tc>
        <w:tc>
          <w:tcPr>
            <w:tcW w:w="2841" w:type="dxa"/>
          </w:tcPr>
          <w:p>
            <w:pPr>
              <w:spacing w:line="480" w:lineRule="exact"/>
              <w:ind w:firstLine="0" w:firstLineChars="0"/>
              <w:jc w:val="center"/>
              <w:rPr>
                <w:rFonts w:eastAsia="楷体_GB2312" w:cs="Times New Roman"/>
                <w:szCs w:val="21"/>
              </w:rPr>
            </w:pPr>
            <w:r>
              <w:rPr>
                <w:rFonts w:hint="eastAsia" w:eastAsia="楷体_GB2312" w:cs="Times New Roman"/>
                <w:szCs w:val="21"/>
              </w:rPr>
              <w:t>100%</w:t>
            </w:r>
          </w:p>
        </w:tc>
      </w:tr>
    </w:tbl>
    <w:p>
      <w:pPr>
        <w:ind w:firstLine="0" w:firstLineChars="0"/>
        <w:rPr>
          <w:sz w:val="22"/>
          <w:szCs w:val="28"/>
        </w:rPr>
      </w:pPr>
      <w:r>
        <w:rPr>
          <w:rFonts w:hint="eastAsia"/>
        </w:rPr>
        <w:drawing>
          <wp:anchor distT="0" distB="0" distL="114300" distR="114300" simplePos="0" relativeHeight="251673600" behindDoc="0" locked="0" layoutInCell="1" allowOverlap="1">
            <wp:simplePos x="0" y="0"/>
            <wp:positionH relativeFrom="column">
              <wp:posOffset>61595</wp:posOffset>
            </wp:positionH>
            <wp:positionV relativeFrom="paragraph">
              <wp:posOffset>189865</wp:posOffset>
            </wp:positionV>
            <wp:extent cx="4984750" cy="2743200"/>
            <wp:effectExtent l="4445" t="4445" r="20955" b="14605"/>
            <wp:wrapSquare wrapText="bothSides"/>
            <wp:docPr id="13" name="图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anchor>
        </w:drawing>
      </w:r>
    </w:p>
    <w:p>
      <w:pPr>
        <w:ind w:firstLine="422"/>
        <w:jc w:val="center"/>
        <w:rPr>
          <w:sz w:val="22"/>
          <w:szCs w:val="28"/>
        </w:rPr>
      </w:pPr>
      <w:r>
        <w:rPr>
          <w:rFonts w:hint="eastAsia" w:eastAsia="楷体_GB2312"/>
          <w:b/>
          <w:szCs w:val="21"/>
        </w:rPr>
        <w:t>图7.1.1  公司股本结构表</w:t>
      </w:r>
    </w:p>
    <w:p>
      <w:pPr>
        <w:spacing w:line="480" w:lineRule="exact"/>
        <w:ind w:firstLine="0" w:firstLineChars="0"/>
        <w:rPr>
          <w:rFonts w:eastAsia="楷体_GB2312" w:cs="Times New Roman"/>
          <w:b/>
          <w:bCs/>
          <w:szCs w:val="21"/>
        </w:rPr>
      </w:pPr>
      <w:r>
        <w:rPr>
          <w:rFonts w:hint="eastAsia" w:eastAsia="楷体_GB2312" w:cs="Times New Roman"/>
          <w:b/>
          <w:bCs/>
          <w:szCs w:val="21"/>
        </w:rPr>
        <w:t>注: 吸引风险投资的条件为:</w:t>
      </w:r>
      <w:r>
        <w:rPr>
          <w:rFonts w:hint="eastAsia" w:eastAsia="楷体_GB2312" w:cs="Times New Roman"/>
          <w:b/>
          <w:bCs/>
          <w:szCs w:val="21"/>
        </w:rPr>
        <w:br w:type="textWrapping"/>
      </w:r>
      <w:r>
        <w:rPr>
          <w:rFonts w:hint="eastAsia" w:eastAsia="楷体_GB2312" w:cs="Times New Roman"/>
          <w:b/>
          <w:bCs/>
          <w:szCs w:val="21"/>
        </w:rPr>
        <w:t>    从盈利的第三年开始按净利润的28.57%分红。</w:t>
      </w:r>
      <w:r>
        <w:rPr>
          <w:rFonts w:hint="eastAsia" w:eastAsia="楷体_GB2312" w:cs="Times New Roman"/>
          <w:b/>
          <w:bCs/>
          <w:szCs w:val="21"/>
        </w:rPr>
        <w:br w:type="textWrapping"/>
      </w:r>
      <w:r>
        <w:rPr>
          <w:rFonts w:hint="eastAsia" w:eastAsia="楷体_GB2312" w:cs="Times New Roman"/>
          <w:b/>
          <w:bCs/>
          <w:szCs w:val="21"/>
        </w:rPr>
        <w:t xml:space="preserve">   投资方法定代表人进入本董事会，与其他董事享有相应的权力。</w:t>
      </w:r>
    </w:p>
    <w:p>
      <w:pPr>
        <w:widowControl/>
        <w:ind w:firstLine="480"/>
        <w:jc w:val="left"/>
        <w:rPr>
          <w:rFonts w:ascii="宋体" w:hAnsi="宋体"/>
          <w:sz w:val="24"/>
          <w:szCs w:val="24"/>
        </w:rPr>
      </w:pPr>
    </w:p>
    <w:p>
      <w:pPr>
        <w:spacing w:line="480" w:lineRule="exact"/>
        <w:ind w:firstLine="562"/>
        <w:rPr>
          <w:rFonts w:eastAsia="楷体_GB2312" w:cs="Times New Roman"/>
          <w:sz w:val="28"/>
          <w:szCs w:val="28"/>
        </w:rPr>
      </w:pPr>
      <w:bookmarkStart w:id="153" w:name="_Toc12831"/>
      <w:bookmarkStart w:id="154" w:name="_Toc27750"/>
      <w:r>
        <w:rPr>
          <w:rStyle w:val="29"/>
          <w:rFonts w:hint="eastAsia"/>
        </w:rPr>
        <w:t>7.1.2  资产结构</w:t>
      </w:r>
      <w:r>
        <w:rPr>
          <w:rStyle w:val="29"/>
        </w:rPr>
        <w:br w:type="textWrapping"/>
      </w:r>
      <w:bookmarkEnd w:id="153"/>
      <w:bookmarkEnd w:id="154"/>
      <w:r>
        <w:rPr>
          <w:rFonts w:hint="eastAsia" w:eastAsia="楷体_GB2312" w:cs="Times New Roman"/>
          <w:sz w:val="28"/>
          <w:szCs w:val="28"/>
        </w:rPr>
        <w:t>总资产：350万元人民币</w:t>
      </w:r>
      <w:r>
        <w:rPr>
          <w:rFonts w:hint="eastAsia" w:eastAsia="楷体_GB2312" w:cs="Times New Roman"/>
          <w:sz w:val="28"/>
          <w:szCs w:val="28"/>
        </w:rPr>
        <w:br w:type="textWrapping"/>
      </w:r>
      <w:r>
        <w:rPr>
          <w:rFonts w:hint="eastAsia" w:eastAsia="楷体_GB2312" w:cs="Times New Roman"/>
          <w:sz w:val="28"/>
          <w:szCs w:val="28"/>
        </w:rPr>
        <w:t>固定资产:220万元人民币——资产主要为生产设备(万元)、研发设备、办公设备及车辆等，通过一次性购入形式取得。</w:t>
      </w:r>
      <w:r>
        <w:rPr>
          <w:rFonts w:hint="eastAsia" w:eastAsia="楷体_GB2312" w:cs="Times New Roman"/>
          <w:sz w:val="28"/>
          <w:szCs w:val="28"/>
        </w:rPr>
        <w:br w:type="textWrapping"/>
      </w:r>
      <w:r>
        <w:rPr>
          <w:rFonts w:hint="eastAsia" w:eastAsia="楷体_GB2312" w:cs="Times New Roman"/>
          <w:sz w:val="28"/>
          <w:szCs w:val="28"/>
        </w:rPr>
        <w:t>流动资产:110万元人民币</w:t>
      </w:r>
    </w:p>
    <w:p>
      <w:pPr>
        <w:spacing w:line="480" w:lineRule="exact"/>
        <w:ind w:firstLine="560"/>
        <w:rPr>
          <w:sz w:val="22"/>
          <w:szCs w:val="28"/>
        </w:rPr>
      </w:pPr>
      <w:r>
        <w:rPr>
          <w:rFonts w:hint="eastAsia" w:eastAsia="楷体_GB2312" w:cs="Times New Roman"/>
          <w:sz w:val="28"/>
          <w:szCs w:val="28"/>
        </w:rPr>
        <w:t>无形资产：20万元人名币——资产主要为设计专利技术</w:t>
      </w:r>
    </w:p>
    <w:p>
      <w:pPr>
        <w:ind w:firstLine="480"/>
        <w:rPr>
          <w:sz w:val="24"/>
          <w:szCs w:val="32"/>
        </w:rPr>
      </w:pPr>
    </w:p>
    <w:p>
      <w:pPr>
        <w:ind w:firstLine="480"/>
        <w:rPr>
          <w:sz w:val="24"/>
          <w:szCs w:val="32"/>
        </w:rPr>
      </w:pPr>
    </w:p>
    <w:p>
      <w:pPr>
        <w:pStyle w:val="4"/>
        <w:ind w:firstLine="562"/>
        <w:rPr>
          <w:color w:val="FF0000"/>
        </w:rPr>
      </w:pPr>
      <w:bookmarkStart w:id="155" w:name="_Toc9388"/>
      <w:bookmarkStart w:id="156" w:name="_Toc999"/>
      <w:r>
        <w:rPr>
          <w:rFonts w:hint="eastAsia"/>
          <w:color w:val="FF0000"/>
        </w:rPr>
        <w:t>7.1.3  相关财务数据设定</w:t>
      </w:r>
      <w:bookmarkEnd w:id="155"/>
      <w:bookmarkEnd w:id="156"/>
    </w:p>
    <w:p>
      <w:pPr>
        <w:spacing w:line="480" w:lineRule="exact"/>
        <w:ind w:firstLine="560"/>
        <w:rPr>
          <w:rFonts w:eastAsia="楷体_GB2312" w:cs="Times New Roman"/>
          <w:sz w:val="28"/>
          <w:szCs w:val="28"/>
        </w:rPr>
      </w:pPr>
      <w:r>
        <w:rPr>
          <w:rFonts w:hint="eastAsia" w:eastAsia="楷体_GB2312" w:cs="Times New Roman"/>
          <w:sz w:val="28"/>
          <w:szCs w:val="28"/>
        </w:rPr>
        <w:t>员工工资初定</w:t>
      </w:r>
    </w:p>
    <w:p>
      <w:pPr>
        <w:ind w:firstLine="422"/>
        <w:jc w:val="center"/>
        <w:rPr>
          <w:rFonts w:eastAsia="楷体_GB2312"/>
          <w:b/>
          <w:szCs w:val="21"/>
        </w:rPr>
      </w:pPr>
      <w:r>
        <w:rPr>
          <w:rFonts w:hint="eastAsia" w:eastAsia="楷体_GB2312"/>
          <w:b/>
          <w:szCs w:val="21"/>
        </w:rPr>
        <w:t>表7.1.3  员工工资表（单位:元)</w:t>
      </w:r>
    </w:p>
    <w:tbl>
      <w:tblPr>
        <w:tblStyle w:val="16"/>
        <w:tblW w:w="885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79"/>
        <w:gridCol w:w="764"/>
        <w:gridCol w:w="1445"/>
        <w:gridCol w:w="955"/>
        <w:gridCol w:w="1213"/>
        <w:gridCol w:w="1241"/>
        <w:gridCol w:w="14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79" w:type="dxa"/>
            <w:vAlign w:val="center"/>
          </w:tcPr>
          <w:p>
            <w:pPr>
              <w:spacing w:line="480" w:lineRule="exact"/>
              <w:ind w:firstLine="0" w:firstLineChars="0"/>
              <w:jc w:val="center"/>
              <w:rPr>
                <w:rFonts w:eastAsia="楷体_GB2312" w:cs="Times New Roman"/>
                <w:szCs w:val="21"/>
              </w:rPr>
            </w:pPr>
          </w:p>
        </w:tc>
        <w:tc>
          <w:tcPr>
            <w:tcW w:w="764" w:type="dxa"/>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人数</w:t>
            </w:r>
          </w:p>
        </w:tc>
        <w:tc>
          <w:tcPr>
            <w:tcW w:w="1445" w:type="dxa"/>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月基本工资</w:t>
            </w:r>
          </w:p>
        </w:tc>
        <w:tc>
          <w:tcPr>
            <w:tcW w:w="955" w:type="dxa"/>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福利费</w:t>
            </w:r>
          </w:p>
        </w:tc>
        <w:tc>
          <w:tcPr>
            <w:tcW w:w="1213" w:type="dxa"/>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工会经费</w:t>
            </w:r>
          </w:p>
        </w:tc>
        <w:tc>
          <w:tcPr>
            <w:tcW w:w="1241" w:type="dxa"/>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教育经费</w:t>
            </w:r>
          </w:p>
        </w:tc>
        <w:tc>
          <w:tcPr>
            <w:tcW w:w="1454" w:type="dxa"/>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月工资总额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79" w:type="dxa"/>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车间管理人员</w:t>
            </w:r>
          </w:p>
        </w:tc>
        <w:tc>
          <w:tcPr>
            <w:tcW w:w="764" w:type="dxa"/>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2</w:t>
            </w:r>
          </w:p>
        </w:tc>
        <w:tc>
          <w:tcPr>
            <w:tcW w:w="1445" w:type="dxa"/>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3000</w:t>
            </w:r>
          </w:p>
        </w:tc>
        <w:tc>
          <w:tcPr>
            <w:tcW w:w="955" w:type="dxa"/>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420</w:t>
            </w:r>
          </w:p>
        </w:tc>
        <w:tc>
          <w:tcPr>
            <w:tcW w:w="1213" w:type="dxa"/>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60</w:t>
            </w:r>
          </w:p>
        </w:tc>
        <w:tc>
          <w:tcPr>
            <w:tcW w:w="1241" w:type="dxa"/>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45</w:t>
            </w:r>
          </w:p>
        </w:tc>
        <w:tc>
          <w:tcPr>
            <w:tcW w:w="1454" w:type="dxa"/>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3525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79" w:type="dxa"/>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其他车间工人</w:t>
            </w:r>
          </w:p>
        </w:tc>
        <w:tc>
          <w:tcPr>
            <w:tcW w:w="764" w:type="dxa"/>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6</w:t>
            </w:r>
          </w:p>
        </w:tc>
        <w:tc>
          <w:tcPr>
            <w:tcW w:w="1445" w:type="dxa"/>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2000</w:t>
            </w:r>
          </w:p>
        </w:tc>
        <w:tc>
          <w:tcPr>
            <w:tcW w:w="955" w:type="dxa"/>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280</w:t>
            </w:r>
          </w:p>
        </w:tc>
        <w:tc>
          <w:tcPr>
            <w:tcW w:w="1213" w:type="dxa"/>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40</w:t>
            </w:r>
          </w:p>
        </w:tc>
        <w:tc>
          <w:tcPr>
            <w:tcW w:w="1241" w:type="dxa"/>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30</w:t>
            </w:r>
          </w:p>
        </w:tc>
        <w:tc>
          <w:tcPr>
            <w:tcW w:w="1454" w:type="dxa"/>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2350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79" w:type="dxa"/>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营销部分人员</w:t>
            </w:r>
          </w:p>
        </w:tc>
        <w:tc>
          <w:tcPr>
            <w:tcW w:w="764" w:type="dxa"/>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2</w:t>
            </w:r>
          </w:p>
        </w:tc>
        <w:tc>
          <w:tcPr>
            <w:tcW w:w="1445" w:type="dxa"/>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3000</w:t>
            </w:r>
          </w:p>
        </w:tc>
        <w:tc>
          <w:tcPr>
            <w:tcW w:w="955" w:type="dxa"/>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420</w:t>
            </w:r>
          </w:p>
        </w:tc>
        <w:tc>
          <w:tcPr>
            <w:tcW w:w="1213" w:type="dxa"/>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60</w:t>
            </w:r>
          </w:p>
        </w:tc>
        <w:tc>
          <w:tcPr>
            <w:tcW w:w="1241" w:type="dxa"/>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45</w:t>
            </w:r>
          </w:p>
        </w:tc>
        <w:tc>
          <w:tcPr>
            <w:tcW w:w="1454" w:type="dxa"/>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3525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79" w:type="dxa"/>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行政部门人员</w:t>
            </w:r>
          </w:p>
        </w:tc>
        <w:tc>
          <w:tcPr>
            <w:tcW w:w="764" w:type="dxa"/>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1</w:t>
            </w:r>
          </w:p>
        </w:tc>
        <w:tc>
          <w:tcPr>
            <w:tcW w:w="1445" w:type="dxa"/>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3000</w:t>
            </w:r>
          </w:p>
        </w:tc>
        <w:tc>
          <w:tcPr>
            <w:tcW w:w="955" w:type="dxa"/>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420</w:t>
            </w:r>
          </w:p>
        </w:tc>
        <w:tc>
          <w:tcPr>
            <w:tcW w:w="1213" w:type="dxa"/>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60</w:t>
            </w:r>
          </w:p>
        </w:tc>
        <w:tc>
          <w:tcPr>
            <w:tcW w:w="1241" w:type="dxa"/>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45</w:t>
            </w:r>
          </w:p>
        </w:tc>
        <w:tc>
          <w:tcPr>
            <w:tcW w:w="1454" w:type="dxa"/>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3525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79" w:type="dxa"/>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财务部门人员</w:t>
            </w:r>
          </w:p>
        </w:tc>
        <w:tc>
          <w:tcPr>
            <w:tcW w:w="764" w:type="dxa"/>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1</w:t>
            </w:r>
          </w:p>
        </w:tc>
        <w:tc>
          <w:tcPr>
            <w:tcW w:w="1445" w:type="dxa"/>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3000</w:t>
            </w:r>
          </w:p>
        </w:tc>
        <w:tc>
          <w:tcPr>
            <w:tcW w:w="955" w:type="dxa"/>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420</w:t>
            </w:r>
          </w:p>
        </w:tc>
        <w:tc>
          <w:tcPr>
            <w:tcW w:w="1213" w:type="dxa"/>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60</w:t>
            </w:r>
          </w:p>
        </w:tc>
        <w:tc>
          <w:tcPr>
            <w:tcW w:w="1241" w:type="dxa"/>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45</w:t>
            </w:r>
          </w:p>
        </w:tc>
        <w:tc>
          <w:tcPr>
            <w:tcW w:w="1454" w:type="dxa"/>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3525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79" w:type="dxa"/>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人力子源部门</w:t>
            </w:r>
          </w:p>
        </w:tc>
        <w:tc>
          <w:tcPr>
            <w:tcW w:w="764" w:type="dxa"/>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1</w:t>
            </w:r>
          </w:p>
        </w:tc>
        <w:tc>
          <w:tcPr>
            <w:tcW w:w="1445" w:type="dxa"/>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3000</w:t>
            </w:r>
          </w:p>
        </w:tc>
        <w:tc>
          <w:tcPr>
            <w:tcW w:w="955" w:type="dxa"/>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420</w:t>
            </w:r>
          </w:p>
        </w:tc>
        <w:tc>
          <w:tcPr>
            <w:tcW w:w="1213" w:type="dxa"/>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60</w:t>
            </w:r>
          </w:p>
        </w:tc>
        <w:tc>
          <w:tcPr>
            <w:tcW w:w="1241" w:type="dxa"/>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45</w:t>
            </w:r>
          </w:p>
        </w:tc>
        <w:tc>
          <w:tcPr>
            <w:tcW w:w="1454" w:type="dxa"/>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3525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79" w:type="dxa"/>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研发部门人员</w:t>
            </w:r>
          </w:p>
        </w:tc>
        <w:tc>
          <w:tcPr>
            <w:tcW w:w="764" w:type="dxa"/>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1</w:t>
            </w:r>
          </w:p>
        </w:tc>
        <w:tc>
          <w:tcPr>
            <w:tcW w:w="1445" w:type="dxa"/>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3500</w:t>
            </w:r>
          </w:p>
        </w:tc>
        <w:tc>
          <w:tcPr>
            <w:tcW w:w="955" w:type="dxa"/>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490</w:t>
            </w:r>
          </w:p>
        </w:tc>
        <w:tc>
          <w:tcPr>
            <w:tcW w:w="1213" w:type="dxa"/>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70</w:t>
            </w:r>
          </w:p>
        </w:tc>
        <w:tc>
          <w:tcPr>
            <w:tcW w:w="1241" w:type="dxa"/>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52.5</w:t>
            </w:r>
          </w:p>
        </w:tc>
        <w:tc>
          <w:tcPr>
            <w:tcW w:w="1454" w:type="dxa"/>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4112.5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79" w:type="dxa"/>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公司经理</w:t>
            </w:r>
          </w:p>
        </w:tc>
        <w:tc>
          <w:tcPr>
            <w:tcW w:w="764" w:type="dxa"/>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1</w:t>
            </w:r>
          </w:p>
        </w:tc>
        <w:tc>
          <w:tcPr>
            <w:tcW w:w="1445" w:type="dxa"/>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4000</w:t>
            </w:r>
          </w:p>
        </w:tc>
        <w:tc>
          <w:tcPr>
            <w:tcW w:w="955" w:type="dxa"/>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560</w:t>
            </w:r>
          </w:p>
        </w:tc>
        <w:tc>
          <w:tcPr>
            <w:tcW w:w="1213" w:type="dxa"/>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80</w:t>
            </w:r>
          </w:p>
        </w:tc>
        <w:tc>
          <w:tcPr>
            <w:tcW w:w="1241" w:type="dxa"/>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60</w:t>
            </w:r>
          </w:p>
        </w:tc>
        <w:tc>
          <w:tcPr>
            <w:tcW w:w="1454" w:type="dxa"/>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4700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79" w:type="dxa"/>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年工资总额</w:t>
            </w:r>
          </w:p>
        </w:tc>
        <w:tc>
          <w:tcPr>
            <w:tcW w:w="7072" w:type="dxa"/>
            <w:gridSpan w:val="6"/>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571050</w:t>
            </w:r>
          </w:p>
        </w:tc>
      </w:tr>
    </w:tbl>
    <w:p>
      <w:pPr>
        <w:spacing w:line="480" w:lineRule="exact"/>
        <w:ind w:firstLine="0" w:firstLineChars="0"/>
        <w:rPr>
          <w:rFonts w:eastAsia="楷体_GB2312" w:cs="Times New Roman"/>
          <w:b/>
          <w:bCs/>
          <w:szCs w:val="21"/>
        </w:rPr>
      </w:pPr>
      <w:r>
        <w:rPr>
          <w:rFonts w:hint="eastAsia" w:eastAsia="楷体_GB2312" w:cs="Times New Roman"/>
          <w:b/>
          <w:bCs/>
          <w:szCs w:val="21"/>
        </w:rPr>
        <w:t>注:按照工资的14%提取福利费，2%提取工会经费，1.5%提取教育经费。</w:t>
      </w:r>
    </w:p>
    <w:p>
      <w:pPr>
        <w:pStyle w:val="4"/>
        <w:ind w:firstLine="562"/>
        <w:rPr>
          <w:color w:val="FF0000"/>
        </w:rPr>
      </w:pPr>
      <w:bookmarkStart w:id="157" w:name="_Toc31498"/>
      <w:bookmarkStart w:id="158" w:name="_Toc16790"/>
      <w:r>
        <w:rPr>
          <w:rFonts w:hint="eastAsia"/>
          <w:color w:val="FF0000"/>
        </w:rPr>
        <w:t>7.1.4  折旧假设</w:t>
      </w:r>
      <w:bookmarkEnd w:id="157"/>
      <w:bookmarkEnd w:id="158"/>
    </w:p>
    <w:p>
      <w:pPr>
        <w:spacing w:line="480" w:lineRule="exact"/>
        <w:ind w:firstLine="560"/>
        <w:rPr>
          <w:rFonts w:eastAsia="楷体_GB2312" w:cs="Times New Roman"/>
          <w:sz w:val="28"/>
          <w:szCs w:val="28"/>
        </w:rPr>
      </w:pPr>
      <w:r>
        <w:rPr>
          <w:rFonts w:hint="eastAsia" w:eastAsia="楷体_GB2312" w:cs="Times New Roman"/>
          <w:sz w:val="28"/>
          <w:szCs w:val="28"/>
        </w:rPr>
        <w:t>生产设备适用年限时10 年，残值率是10%，按照直线折旧法计提折旧;</w:t>
      </w:r>
    </w:p>
    <w:p>
      <w:pPr>
        <w:spacing w:line="480" w:lineRule="exact"/>
        <w:ind w:firstLine="560"/>
        <w:rPr>
          <w:rFonts w:eastAsia="楷体_GB2312" w:cs="Times New Roman"/>
          <w:sz w:val="28"/>
          <w:szCs w:val="28"/>
        </w:rPr>
      </w:pPr>
      <w:r>
        <w:rPr>
          <w:rFonts w:hint="eastAsia" w:eastAsia="楷体_GB2312" w:cs="Times New Roman"/>
          <w:sz w:val="28"/>
          <w:szCs w:val="28"/>
        </w:rPr>
        <w:t>办公设备适用年限时10 年，无残值，按照直线折旧法计提折旧;</w:t>
      </w:r>
    </w:p>
    <w:p>
      <w:pPr>
        <w:spacing w:line="480" w:lineRule="exact"/>
        <w:ind w:firstLine="560"/>
        <w:rPr>
          <w:rFonts w:eastAsia="楷体_GB2312" w:cs="Times New Roman"/>
          <w:sz w:val="28"/>
          <w:szCs w:val="28"/>
        </w:rPr>
      </w:pPr>
      <w:r>
        <w:rPr>
          <w:rFonts w:hint="eastAsia" w:eastAsia="楷体_GB2312" w:cs="Times New Roman"/>
          <w:sz w:val="28"/>
          <w:szCs w:val="28"/>
        </w:rPr>
        <w:t>车辆适用年限时10年，残值率是10%，按照直线折旧法计提折旧;</w:t>
      </w:r>
    </w:p>
    <w:p>
      <w:pPr>
        <w:spacing w:line="480" w:lineRule="exact"/>
        <w:ind w:firstLine="560"/>
        <w:rPr>
          <w:rFonts w:eastAsia="楷体_GB2312" w:cs="Times New Roman"/>
          <w:sz w:val="28"/>
          <w:szCs w:val="28"/>
        </w:rPr>
      </w:pPr>
      <w:r>
        <w:rPr>
          <w:rFonts w:hint="eastAsia" w:eastAsia="楷体_GB2312" w:cs="Times New Roman"/>
          <w:sz w:val="28"/>
          <w:szCs w:val="28"/>
        </w:rPr>
        <w:t>厂房适用年限时10 年，残值率是10%，按照直线折旧法计提折旧;</w:t>
      </w:r>
    </w:p>
    <w:p>
      <w:pPr>
        <w:spacing w:line="480" w:lineRule="exact"/>
        <w:ind w:left="559" w:leftChars="266" w:firstLine="0" w:firstLineChars="0"/>
        <w:rPr>
          <w:rFonts w:ascii="宋体" w:hAnsi="宋体"/>
          <w:kern w:val="0"/>
          <w:sz w:val="24"/>
          <w:szCs w:val="24"/>
        </w:rPr>
      </w:pPr>
      <w:r>
        <w:rPr>
          <w:rFonts w:hint="eastAsia" w:eastAsia="楷体_GB2312" w:cs="Times New Roman"/>
          <w:sz w:val="28"/>
          <w:szCs w:val="28"/>
        </w:rPr>
        <w:t>无形资产适用年限为20 年，按照直线折旧法摊销</w:t>
      </w:r>
      <w:r>
        <w:rPr>
          <w:rFonts w:hint="eastAsia" w:eastAsia="楷体_GB2312" w:cs="Times New Roman"/>
          <w:sz w:val="28"/>
          <w:szCs w:val="28"/>
        </w:rPr>
        <w:br w:type="textWrapping"/>
      </w:r>
      <w:r>
        <w:rPr>
          <w:rStyle w:val="29"/>
          <w:rFonts w:hint="eastAsia"/>
        </w:rPr>
        <w:t>7.1.5  其他管理费用预估</w:t>
      </w:r>
    </w:p>
    <w:p>
      <w:pPr>
        <w:spacing w:line="480" w:lineRule="exact"/>
        <w:ind w:firstLine="480"/>
        <w:rPr>
          <w:rFonts w:eastAsia="楷体_GB2312" w:cs="Times New Roman"/>
          <w:sz w:val="28"/>
          <w:szCs w:val="28"/>
        </w:rPr>
      </w:pPr>
      <w:r>
        <w:rPr>
          <w:rFonts w:hint="eastAsia" w:ascii="宋体" w:hAnsi="宋体"/>
          <w:kern w:val="0"/>
          <w:sz w:val="24"/>
          <w:szCs w:val="24"/>
        </w:rPr>
        <w:t xml:space="preserve">  </w:t>
      </w:r>
      <w:r>
        <w:rPr>
          <w:rFonts w:hint="eastAsia" w:eastAsia="楷体_GB2312" w:cs="Times New Roman"/>
          <w:sz w:val="28"/>
          <w:szCs w:val="28"/>
        </w:rPr>
        <w:t>办公费用第一个月发生额为500 元，每月上升2%;</w:t>
      </w:r>
    </w:p>
    <w:p>
      <w:pPr>
        <w:spacing w:line="480" w:lineRule="exact"/>
        <w:ind w:firstLine="560"/>
        <w:rPr>
          <w:rFonts w:eastAsia="楷体_GB2312" w:cs="Times New Roman"/>
          <w:sz w:val="28"/>
          <w:szCs w:val="28"/>
        </w:rPr>
      </w:pPr>
      <w:r>
        <w:rPr>
          <w:rFonts w:hint="eastAsia" w:eastAsia="楷体_GB2312" w:cs="Times New Roman"/>
          <w:sz w:val="28"/>
          <w:szCs w:val="28"/>
        </w:rPr>
        <w:t xml:space="preserve">  业务招待费用第一个为发生额为50  元，每月上升1.2%;</w:t>
      </w:r>
    </w:p>
    <w:p>
      <w:pPr>
        <w:spacing w:line="480" w:lineRule="exact"/>
        <w:ind w:firstLine="560"/>
        <w:rPr>
          <w:rFonts w:eastAsia="楷体_GB2312" w:cs="Times New Roman"/>
          <w:sz w:val="28"/>
          <w:szCs w:val="28"/>
        </w:rPr>
      </w:pPr>
      <w:r>
        <w:rPr>
          <w:rFonts w:hint="eastAsia" w:eastAsia="楷体_GB2312" w:cs="Times New Roman"/>
          <w:sz w:val="28"/>
          <w:szCs w:val="28"/>
        </w:rPr>
        <w:t xml:space="preserve">  研究初期的技术研发费用第一个月发生额为1000元，每月上升1.2%;</w:t>
      </w:r>
    </w:p>
    <w:p>
      <w:pPr>
        <w:pStyle w:val="4"/>
        <w:ind w:firstLine="562"/>
        <w:rPr>
          <w:rFonts w:ascii="宋体" w:hAnsi="宋体" w:eastAsia="宋体"/>
          <w:color w:val="FF0000"/>
          <w:kern w:val="0"/>
          <w:szCs w:val="28"/>
        </w:rPr>
      </w:pPr>
      <w:bookmarkStart w:id="159" w:name="_Toc3767"/>
      <w:bookmarkStart w:id="160" w:name="_Toc27540"/>
      <w:bookmarkStart w:id="161" w:name="_Toc32744"/>
      <w:bookmarkStart w:id="162" w:name="_Toc10251"/>
      <w:r>
        <w:rPr>
          <w:rFonts w:hint="eastAsia"/>
          <w:color w:val="FF0000"/>
        </w:rPr>
        <w:t>7.1.6  销售费用</w:t>
      </w:r>
      <w:bookmarkEnd w:id="159"/>
      <w:bookmarkEnd w:id="160"/>
      <w:bookmarkEnd w:id="161"/>
      <w:bookmarkEnd w:id="162"/>
    </w:p>
    <w:p>
      <w:pPr>
        <w:widowControl/>
        <w:ind w:firstLine="440"/>
        <w:jc w:val="left"/>
        <w:rPr>
          <w:rFonts w:eastAsia="楷体_GB2312" w:cs="Times New Roman"/>
          <w:sz w:val="28"/>
          <w:szCs w:val="28"/>
        </w:rPr>
      </w:pPr>
      <w:r>
        <w:rPr>
          <w:rFonts w:hint="eastAsia" w:ascii="宋体" w:hAnsi="宋体"/>
          <w:kern w:val="0"/>
          <w:sz w:val="22"/>
        </w:rPr>
        <w:t xml:space="preserve">  </w:t>
      </w:r>
      <w:r>
        <w:rPr>
          <w:rFonts w:hint="eastAsia" w:eastAsia="楷体_GB2312" w:cs="Times New Roman"/>
          <w:sz w:val="28"/>
          <w:szCs w:val="28"/>
        </w:rPr>
        <w:t>为迅速抢占市场，销售费用必不可少。公司各部门都应积极配合公司产品宣传与推广。</w:t>
      </w:r>
    </w:p>
    <w:p>
      <w:pPr>
        <w:widowControl/>
        <w:ind w:firstLine="440"/>
        <w:jc w:val="left"/>
        <w:rPr>
          <w:rFonts w:eastAsia="楷体_GB2312" w:cs="Times New Roman"/>
          <w:sz w:val="28"/>
          <w:szCs w:val="28"/>
        </w:rPr>
      </w:pPr>
      <w:r>
        <w:rPr>
          <w:rFonts w:hint="eastAsia" w:ascii="宋体" w:hAnsi="宋体"/>
          <w:kern w:val="0"/>
          <w:sz w:val="22"/>
        </w:rPr>
        <w:t xml:space="preserve"> </w:t>
      </w:r>
      <w:r>
        <w:rPr>
          <w:rFonts w:hint="eastAsia" w:eastAsia="楷体_GB2312" w:cs="Times New Roman"/>
          <w:sz w:val="28"/>
          <w:szCs w:val="28"/>
        </w:rPr>
        <w:t xml:space="preserve"> 业务宣传费第一个月发生额为15000,每月上身1%;</w:t>
      </w:r>
    </w:p>
    <w:p>
      <w:pPr>
        <w:widowControl/>
        <w:ind w:firstLine="560"/>
        <w:jc w:val="left"/>
        <w:rPr>
          <w:rFonts w:eastAsia="楷体_GB2312" w:cs="Times New Roman"/>
          <w:sz w:val="28"/>
          <w:szCs w:val="28"/>
        </w:rPr>
      </w:pPr>
      <w:r>
        <w:rPr>
          <w:rFonts w:hint="eastAsia" w:eastAsia="楷体_GB2312" w:cs="Times New Roman"/>
          <w:sz w:val="28"/>
          <w:szCs w:val="28"/>
        </w:rPr>
        <w:t xml:space="preserve">广告费用第一个月发生额为15000,  每月上身1%;6.  </w:t>
      </w:r>
    </w:p>
    <w:p>
      <w:pPr>
        <w:pStyle w:val="4"/>
        <w:ind w:firstLine="562"/>
        <w:rPr>
          <w:color w:val="FF0000"/>
        </w:rPr>
      </w:pPr>
      <w:bookmarkStart w:id="163" w:name="_Toc11791"/>
      <w:bookmarkStart w:id="164" w:name="_Toc4866"/>
      <w:bookmarkStart w:id="165" w:name="_Toc1527"/>
      <w:bookmarkStart w:id="166" w:name="_Toc17693"/>
      <w:r>
        <w:rPr>
          <w:rFonts w:hint="eastAsia"/>
          <w:color w:val="FF0000"/>
        </w:rPr>
        <w:t>7.1.7  财务费用</w:t>
      </w:r>
      <w:bookmarkEnd w:id="163"/>
      <w:bookmarkEnd w:id="164"/>
      <w:bookmarkEnd w:id="165"/>
      <w:bookmarkEnd w:id="166"/>
    </w:p>
    <w:p>
      <w:pPr>
        <w:widowControl/>
        <w:ind w:firstLine="440"/>
        <w:jc w:val="left"/>
        <w:rPr>
          <w:rFonts w:eastAsia="楷体_GB2312" w:cs="Times New Roman"/>
          <w:sz w:val="28"/>
          <w:szCs w:val="28"/>
        </w:rPr>
      </w:pPr>
      <w:r>
        <w:rPr>
          <w:rFonts w:hint="eastAsia" w:ascii="宋体" w:hAnsi="宋体"/>
          <w:kern w:val="0"/>
          <w:sz w:val="22"/>
        </w:rPr>
        <w:t xml:space="preserve"> </w:t>
      </w:r>
      <w:r>
        <w:rPr>
          <w:rFonts w:hint="eastAsia" w:eastAsia="楷体_GB2312" w:cs="Times New Roman"/>
          <w:sz w:val="28"/>
          <w:szCs w:val="28"/>
        </w:rPr>
        <w:t xml:space="preserve"> 根据2018 年4 月的资料，银行存贷款基准利率如下:</w:t>
      </w:r>
    </w:p>
    <w:p>
      <w:pPr>
        <w:ind w:firstLine="422"/>
        <w:jc w:val="center"/>
        <w:rPr>
          <w:rFonts w:eastAsia="楷体_GB2312"/>
          <w:b/>
          <w:szCs w:val="21"/>
        </w:rPr>
      </w:pPr>
      <w:bookmarkStart w:id="167" w:name="_Toc12035"/>
      <w:bookmarkStart w:id="168" w:name="_Toc1905"/>
      <w:r>
        <w:rPr>
          <w:rFonts w:hint="eastAsia" w:eastAsia="楷体_GB2312"/>
          <w:b/>
          <w:szCs w:val="21"/>
        </w:rPr>
        <w:t>表7.1.7  2018年银行贷款利率</w:t>
      </w:r>
      <w:bookmarkEnd w:id="167"/>
      <w:bookmarkEnd w:id="168"/>
    </w:p>
    <w:tbl>
      <w:tblPr>
        <w:tblStyle w:val="15"/>
        <w:tblpPr w:leftFromText="180" w:rightFromText="180" w:vertAnchor="text" w:horzAnchor="page" w:tblpX="3164" w:tblpY="107"/>
        <w:tblOverlap w:val="never"/>
        <w:tblW w:w="6043" w:type="dxa"/>
        <w:tblCellSpacing w:w="0"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
      <w:tblGrid>
        <w:gridCol w:w="2702"/>
        <w:gridCol w:w="3341"/>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15" w:type="dxa"/>
            <w:left w:w="15" w:type="dxa"/>
            <w:bottom w:w="15" w:type="dxa"/>
            <w:right w:w="15" w:type="dxa"/>
          </w:tblCellMar>
        </w:tblPrEx>
        <w:trPr>
          <w:tblCellSpacing w:w="0" w:type="dxa"/>
        </w:trPr>
        <w:tc>
          <w:tcPr>
            <w:tcW w:w="2702" w:type="dxa"/>
            <w:shd w:val="clear" w:color="auto" w:fill="auto"/>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各项贷款基准利率</w:t>
            </w:r>
          </w:p>
        </w:tc>
        <w:tc>
          <w:tcPr>
            <w:tcW w:w="3341" w:type="dxa"/>
            <w:shd w:val="clear" w:color="auto" w:fill="auto"/>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利率</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15" w:type="dxa"/>
            <w:left w:w="15" w:type="dxa"/>
            <w:bottom w:w="15" w:type="dxa"/>
            <w:right w:w="15" w:type="dxa"/>
          </w:tblCellMar>
        </w:tblPrEx>
        <w:trPr>
          <w:tblCellSpacing w:w="0" w:type="dxa"/>
        </w:trPr>
        <w:tc>
          <w:tcPr>
            <w:tcW w:w="2702" w:type="dxa"/>
            <w:shd w:val="clear" w:color="auto" w:fill="auto"/>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各项贷款</w:t>
            </w:r>
          </w:p>
        </w:tc>
        <w:tc>
          <w:tcPr>
            <w:tcW w:w="3341" w:type="dxa"/>
            <w:shd w:val="clear" w:color="auto" w:fill="auto"/>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利率</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15" w:type="dxa"/>
            <w:left w:w="15" w:type="dxa"/>
            <w:bottom w:w="15" w:type="dxa"/>
            <w:right w:w="15" w:type="dxa"/>
          </w:tblCellMar>
        </w:tblPrEx>
        <w:trPr>
          <w:tblCellSpacing w:w="0" w:type="dxa"/>
        </w:trPr>
        <w:tc>
          <w:tcPr>
            <w:tcW w:w="2702" w:type="dxa"/>
            <w:shd w:val="clear" w:color="auto" w:fill="auto"/>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六个月</w:t>
            </w:r>
          </w:p>
        </w:tc>
        <w:tc>
          <w:tcPr>
            <w:tcW w:w="3341" w:type="dxa"/>
            <w:shd w:val="clear" w:color="auto" w:fill="auto"/>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4.35</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15" w:type="dxa"/>
            <w:left w:w="15" w:type="dxa"/>
            <w:bottom w:w="15" w:type="dxa"/>
            <w:right w:w="15" w:type="dxa"/>
          </w:tblCellMar>
        </w:tblPrEx>
        <w:trPr>
          <w:tblCellSpacing w:w="0" w:type="dxa"/>
        </w:trPr>
        <w:tc>
          <w:tcPr>
            <w:tcW w:w="2702" w:type="dxa"/>
            <w:shd w:val="clear" w:color="auto" w:fill="auto"/>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一年</w:t>
            </w:r>
          </w:p>
        </w:tc>
        <w:tc>
          <w:tcPr>
            <w:tcW w:w="3341" w:type="dxa"/>
            <w:shd w:val="clear" w:color="auto" w:fill="auto"/>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4.75</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15" w:type="dxa"/>
            <w:left w:w="15" w:type="dxa"/>
            <w:bottom w:w="15" w:type="dxa"/>
            <w:right w:w="15" w:type="dxa"/>
          </w:tblCellMar>
        </w:tblPrEx>
        <w:trPr>
          <w:tblCellSpacing w:w="0" w:type="dxa"/>
        </w:trPr>
        <w:tc>
          <w:tcPr>
            <w:tcW w:w="2702" w:type="dxa"/>
            <w:shd w:val="clear" w:color="auto" w:fill="auto"/>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一至五年</w:t>
            </w:r>
          </w:p>
        </w:tc>
        <w:tc>
          <w:tcPr>
            <w:tcW w:w="3341" w:type="dxa"/>
            <w:shd w:val="clear" w:color="auto" w:fill="auto"/>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4.90</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15" w:type="dxa"/>
            <w:left w:w="15" w:type="dxa"/>
            <w:bottom w:w="15" w:type="dxa"/>
            <w:right w:w="15" w:type="dxa"/>
          </w:tblCellMar>
        </w:tblPrEx>
        <w:trPr>
          <w:tblCellSpacing w:w="0" w:type="dxa"/>
        </w:trPr>
        <w:tc>
          <w:tcPr>
            <w:tcW w:w="2702" w:type="dxa"/>
            <w:shd w:val="clear" w:color="auto" w:fill="auto"/>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公积金贷款</w:t>
            </w:r>
          </w:p>
        </w:tc>
        <w:tc>
          <w:tcPr>
            <w:tcW w:w="3341" w:type="dxa"/>
            <w:shd w:val="clear" w:color="auto" w:fill="auto"/>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利率</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15" w:type="dxa"/>
            <w:left w:w="15" w:type="dxa"/>
            <w:bottom w:w="15" w:type="dxa"/>
            <w:right w:w="15" w:type="dxa"/>
          </w:tblCellMar>
        </w:tblPrEx>
        <w:trPr>
          <w:tblCellSpacing w:w="0" w:type="dxa"/>
        </w:trPr>
        <w:tc>
          <w:tcPr>
            <w:tcW w:w="2702" w:type="dxa"/>
            <w:shd w:val="clear" w:color="auto" w:fill="auto"/>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五年以下（含五年）</w:t>
            </w:r>
          </w:p>
        </w:tc>
        <w:tc>
          <w:tcPr>
            <w:tcW w:w="3341" w:type="dxa"/>
            <w:shd w:val="clear" w:color="auto" w:fill="auto"/>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2.75</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15" w:type="dxa"/>
            <w:left w:w="15" w:type="dxa"/>
            <w:bottom w:w="15" w:type="dxa"/>
            <w:right w:w="15" w:type="dxa"/>
          </w:tblCellMar>
        </w:tblPrEx>
        <w:trPr>
          <w:tblCellSpacing w:w="0" w:type="dxa"/>
        </w:trPr>
        <w:tc>
          <w:tcPr>
            <w:tcW w:w="2702" w:type="dxa"/>
            <w:shd w:val="clear" w:color="auto" w:fill="auto"/>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五年以上</w:t>
            </w:r>
          </w:p>
        </w:tc>
        <w:tc>
          <w:tcPr>
            <w:tcW w:w="3341" w:type="dxa"/>
            <w:shd w:val="clear" w:color="auto" w:fill="auto"/>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3.25</w:t>
            </w:r>
          </w:p>
        </w:tc>
      </w:tr>
    </w:tbl>
    <w:p>
      <w:pPr>
        <w:ind w:firstLine="0" w:firstLineChars="0"/>
        <w:rPr>
          <w:b/>
          <w:bCs/>
          <w:sz w:val="22"/>
          <w:szCs w:val="28"/>
        </w:rPr>
      </w:pPr>
    </w:p>
    <w:p>
      <w:pPr>
        <w:ind w:firstLine="442"/>
        <w:rPr>
          <w:b/>
          <w:bCs/>
          <w:sz w:val="22"/>
          <w:szCs w:val="28"/>
        </w:rPr>
      </w:pPr>
    </w:p>
    <w:p>
      <w:pPr>
        <w:ind w:firstLine="442"/>
        <w:rPr>
          <w:b/>
          <w:bCs/>
          <w:sz w:val="22"/>
          <w:szCs w:val="28"/>
        </w:rPr>
      </w:pPr>
    </w:p>
    <w:p>
      <w:pPr>
        <w:ind w:firstLine="442"/>
        <w:rPr>
          <w:b/>
          <w:bCs/>
          <w:sz w:val="22"/>
          <w:szCs w:val="28"/>
        </w:rPr>
      </w:pPr>
    </w:p>
    <w:p>
      <w:pPr>
        <w:ind w:firstLine="442"/>
        <w:rPr>
          <w:b/>
          <w:bCs/>
          <w:sz w:val="22"/>
          <w:szCs w:val="28"/>
        </w:rPr>
      </w:pPr>
    </w:p>
    <w:p>
      <w:pPr>
        <w:ind w:firstLine="442"/>
        <w:rPr>
          <w:b/>
          <w:bCs/>
          <w:sz w:val="22"/>
          <w:szCs w:val="28"/>
        </w:rPr>
      </w:pPr>
    </w:p>
    <w:p>
      <w:pPr>
        <w:ind w:firstLine="442"/>
        <w:rPr>
          <w:b/>
          <w:bCs/>
          <w:sz w:val="22"/>
          <w:szCs w:val="28"/>
        </w:rPr>
      </w:pPr>
    </w:p>
    <w:p>
      <w:pPr>
        <w:ind w:firstLine="442"/>
        <w:rPr>
          <w:b/>
          <w:bCs/>
          <w:sz w:val="22"/>
          <w:szCs w:val="28"/>
        </w:rPr>
      </w:pPr>
    </w:p>
    <w:p>
      <w:pPr>
        <w:ind w:firstLine="0" w:firstLineChars="0"/>
        <w:rPr>
          <w:b/>
          <w:bCs/>
          <w:sz w:val="22"/>
          <w:szCs w:val="28"/>
        </w:rPr>
      </w:pPr>
    </w:p>
    <w:p>
      <w:pPr>
        <w:ind w:firstLine="0" w:firstLineChars="0"/>
        <w:rPr>
          <w:b/>
          <w:bCs/>
          <w:sz w:val="22"/>
          <w:szCs w:val="28"/>
        </w:rPr>
      </w:pPr>
    </w:p>
    <w:p>
      <w:pPr>
        <w:widowControl/>
        <w:ind w:firstLine="560"/>
        <w:jc w:val="left"/>
        <w:rPr>
          <w:rFonts w:eastAsia="楷体_GB2312" w:cs="Times New Roman"/>
          <w:sz w:val="28"/>
          <w:szCs w:val="28"/>
        </w:rPr>
      </w:pPr>
    </w:p>
    <w:p>
      <w:pPr>
        <w:widowControl/>
        <w:ind w:firstLine="560"/>
        <w:jc w:val="left"/>
        <w:rPr>
          <w:rFonts w:eastAsia="楷体_GB2312" w:cs="Times New Roman"/>
          <w:sz w:val="28"/>
          <w:szCs w:val="28"/>
        </w:rPr>
      </w:pPr>
      <w:r>
        <w:rPr>
          <w:rFonts w:hint="eastAsia" w:eastAsia="楷体_GB2312" w:cs="Times New Roman"/>
          <w:sz w:val="28"/>
          <w:szCs w:val="28"/>
        </w:rPr>
        <w:t>总结：</w:t>
      </w:r>
    </w:p>
    <w:p>
      <w:pPr>
        <w:widowControl/>
        <w:ind w:firstLine="560"/>
        <w:jc w:val="left"/>
        <w:rPr>
          <w:rFonts w:eastAsia="楷体_GB2312" w:cs="Times New Roman"/>
          <w:sz w:val="28"/>
          <w:szCs w:val="28"/>
        </w:rPr>
      </w:pPr>
      <w:r>
        <w:rPr>
          <w:rFonts w:hint="eastAsia" w:eastAsia="楷体_GB2312" w:cs="Times New Roman"/>
          <w:sz w:val="28"/>
          <w:szCs w:val="28"/>
        </w:rPr>
        <w:t>公司从盈利的第三年起按净利润的25%分红。</w:t>
      </w:r>
    </w:p>
    <w:p>
      <w:pPr>
        <w:widowControl/>
        <w:ind w:firstLine="560"/>
        <w:jc w:val="left"/>
        <w:rPr>
          <w:rFonts w:eastAsia="楷体_GB2312" w:cs="Times New Roman"/>
          <w:sz w:val="28"/>
          <w:szCs w:val="28"/>
        </w:rPr>
      </w:pPr>
      <w:r>
        <w:rPr>
          <w:rFonts w:hint="eastAsia" w:eastAsia="楷体_GB2312" w:cs="Times New Roman"/>
          <w:sz w:val="28"/>
          <w:szCs w:val="28"/>
        </w:rPr>
        <w:t>法定盈余公积以净利润的10%提取。</w:t>
      </w:r>
    </w:p>
    <w:p>
      <w:pPr>
        <w:widowControl/>
        <w:ind w:firstLine="560"/>
        <w:jc w:val="left"/>
        <w:rPr>
          <w:rFonts w:eastAsia="楷体_GB2312" w:cs="Times New Roman"/>
          <w:sz w:val="28"/>
          <w:szCs w:val="28"/>
        </w:rPr>
      </w:pPr>
      <w:r>
        <w:rPr>
          <w:rFonts w:hint="eastAsia" w:eastAsia="楷体_GB2312" w:cs="Times New Roman"/>
          <w:sz w:val="28"/>
          <w:szCs w:val="28"/>
        </w:rPr>
        <w:t>销售收入的95%于当月收款，5%于下月收款。</w:t>
      </w:r>
    </w:p>
    <w:p>
      <w:pPr>
        <w:widowControl/>
        <w:ind w:firstLine="560"/>
        <w:jc w:val="left"/>
        <w:rPr>
          <w:rFonts w:eastAsia="楷体_GB2312" w:cs="Times New Roman"/>
          <w:sz w:val="28"/>
          <w:szCs w:val="28"/>
        </w:rPr>
      </w:pPr>
      <w:r>
        <w:rPr>
          <w:rFonts w:hint="eastAsia" w:eastAsia="楷体_GB2312" w:cs="Times New Roman"/>
          <w:sz w:val="28"/>
          <w:szCs w:val="28"/>
        </w:rPr>
        <w:t>银行利息、应交税费都为下月支付。</w:t>
      </w:r>
    </w:p>
    <w:p>
      <w:pPr>
        <w:widowControl/>
        <w:ind w:firstLine="560"/>
        <w:jc w:val="left"/>
        <w:rPr>
          <w:rFonts w:eastAsia="楷体_GB2312" w:cs="Times New Roman"/>
          <w:sz w:val="28"/>
          <w:szCs w:val="28"/>
        </w:rPr>
      </w:pPr>
      <w:r>
        <w:rPr>
          <w:rFonts w:hint="eastAsia" w:eastAsia="楷体_GB2312" w:cs="Times New Roman"/>
          <w:sz w:val="28"/>
          <w:szCs w:val="28"/>
        </w:rPr>
        <w:t>综合多方面因素，设定贴现率为8%。</w:t>
      </w:r>
    </w:p>
    <w:p>
      <w:pPr>
        <w:pStyle w:val="3"/>
        <w:ind w:firstLine="562"/>
        <w:rPr>
          <w:rFonts w:ascii="黑体" w:hAnsi="黑体" w:eastAsia="黑体" w:cs="黑体"/>
          <w:szCs w:val="28"/>
        </w:rPr>
      </w:pPr>
      <w:bookmarkStart w:id="169" w:name="_Toc4846"/>
      <w:bookmarkStart w:id="170" w:name="_Toc24059"/>
      <w:r>
        <w:rPr>
          <w:rFonts w:hint="eastAsia"/>
        </w:rPr>
        <w:t>7.2  资金来源与运用</w:t>
      </w:r>
      <w:bookmarkEnd w:id="169"/>
      <w:bookmarkEnd w:id="170"/>
    </w:p>
    <w:p>
      <w:pPr>
        <w:widowControl/>
        <w:ind w:firstLine="560"/>
        <w:jc w:val="left"/>
        <w:rPr>
          <w:rFonts w:eastAsia="楷体_GB2312" w:cs="Times New Roman"/>
          <w:sz w:val="28"/>
          <w:szCs w:val="28"/>
        </w:rPr>
      </w:pPr>
      <w:r>
        <w:rPr>
          <w:rFonts w:hint="eastAsia" w:eastAsia="楷体_GB2312" w:cs="Times New Roman"/>
          <w:sz w:val="28"/>
          <w:szCs w:val="28"/>
        </w:rPr>
        <w:t>公司成立初期共筹集资金350万元人民币，含银行贷款:5年期贷款50万元，其中风险投资100万，公司自筹180万，技术入股20万。</w:t>
      </w:r>
    </w:p>
    <w:p>
      <w:pPr>
        <w:widowControl/>
        <w:ind w:firstLine="560"/>
        <w:jc w:val="left"/>
        <w:rPr>
          <w:rFonts w:eastAsia="楷体_GB2312" w:cs="Times New Roman"/>
          <w:sz w:val="28"/>
          <w:szCs w:val="28"/>
        </w:rPr>
      </w:pPr>
      <w:r>
        <w:rPr>
          <w:rFonts w:hint="eastAsia" w:eastAsia="楷体_GB2312" w:cs="Times New Roman"/>
          <w:sz w:val="28"/>
          <w:szCs w:val="28"/>
        </w:rPr>
        <w:t xml:space="preserve">运营的第3、4年我们将在原来的基础上增加20万元的短期借款，以此改善现金流动状况，并达到较合理的资产负债比例。  </w:t>
      </w:r>
    </w:p>
    <w:p>
      <w:pPr>
        <w:widowControl/>
        <w:ind w:firstLine="422"/>
        <w:jc w:val="center"/>
        <w:rPr>
          <w:rFonts w:eastAsia="楷体_GB2312" w:cs="Times New Roman"/>
          <w:sz w:val="28"/>
          <w:szCs w:val="28"/>
        </w:rPr>
      </w:pPr>
      <w:bookmarkStart w:id="171" w:name="_Toc31729"/>
      <w:bookmarkStart w:id="172" w:name="_Toc31355"/>
      <w:r>
        <w:rPr>
          <w:rFonts w:hint="eastAsia" w:eastAsia="楷体_GB2312"/>
          <w:b/>
          <w:szCs w:val="21"/>
        </w:rPr>
        <w:t>表7.2  资金来源情况表</w:t>
      </w:r>
      <w:bookmarkEnd w:id="171"/>
      <w:bookmarkEnd w:id="172"/>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line="480" w:lineRule="exact"/>
              <w:ind w:firstLine="0" w:firstLineChars="0"/>
              <w:jc w:val="center"/>
              <w:rPr>
                <w:rFonts w:eastAsia="楷体_GB2312" w:cs="Times New Roman"/>
                <w:szCs w:val="21"/>
              </w:rPr>
            </w:pPr>
            <w:r>
              <w:rPr>
                <w:rFonts w:hint="eastAsia" w:eastAsia="楷体_GB2312" w:cs="Times New Roman"/>
                <w:szCs w:val="21"/>
              </w:rPr>
              <w:t>项目</w:t>
            </w:r>
          </w:p>
        </w:tc>
        <w:tc>
          <w:tcPr>
            <w:tcW w:w="2841" w:type="dxa"/>
          </w:tcPr>
          <w:p>
            <w:pPr>
              <w:spacing w:line="480" w:lineRule="exact"/>
              <w:ind w:firstLine="0" w:firstLineChars="0"/>
              <w:jc w:val="center"/>
              <w:rPr>
                <w:rFonts w:eastAsia="楷体_GB2312" w:cs="Times New Roman"/>
                <w:szCs w:val="21"/>
              </w:rPr>
            </w:pPr>
            <w:r>
              <w:rPr>
                <w:rFonts w:hint="eastAsia" w:eastAsia="楷体_GB2312" w:cs="Times New Roman"/>
                <w:szCs w:val="21"/>
              </w:rPr>
              <w:t>金额（万）</w:t>
            </w:r>
          </w:p>
        </w:tc>
        <w:tc>
          <w:tcPr>
            <w:tcW w:w="2841" w:type="dxa"/>
          </w:tcPr>
          <w:p>
            <w:pPr>
              <w:spacing w:line="480" w:lineRule="exact"/>
              <w:ind w:firstLine="0" w:firstLineChars="0"/>
              <w:jc w:val="center"/>
              <w:rPr>
                <w:rFonts w:eastAsia="楷体_GB2312" w:cs="Times New Roman"/>
                <w:szCs w:val="21"/>
              </w:rPr>
            </w:pPr>
            <w:r>
              <w:rPr>
                <w:rFonts w:hint="eastAsia" w:eastAsia="楷体_GB2312" w:cs="Times New Roman"/>
                <w:szCs w:val="21"/>
              </w:rPr>
              <w:t>比例（%）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line="480" w:lineRule="exact"/>
              <w:ind w:firstLine="0" w:firstLineChars="0"/>
              <w:jc w:val="center"/>
              <w:rPr>
                <w:rFonts w:eastAsia="楷体_GB2312" w:cs="Times New Roman"/>
                <w:szCs w:val="21"/>
              </w:rPr>
            </w:pPr>
            <w:r>
              <w:rPr>
                <w:rFonts w:hint="eastAsia" w:eastAsia="楷体_GB2312" w:cs="Times New Roman"/>
                <w:szCs w:val="21"/>
              </w:rPr>
              <w:t>外部资本</w:t>
            </w:r>
          </w:p>
        </w:tc>
        <w:tc>
          <w:tcPr>
            <w:tcW w:w="2841" w:type="dxa"/>
          </w:tcPr>
          <w:p>
            <w:pPr>
              <w:spacing w:line="480" w:lineRule="exact"/>
              <w:ind w:firstLine="0" w:firstLineChars="0"/>
              <w:jc w:val="center"/>
              <w:rPr>
                <w:rFonts w:eastAsia="楷体_GB2312" w:cs="Times New Roman"/>
                <w:szCs w:val="21"/>
              </w:rPr>
            </w:pPr>
            <w:r>
              <w:rPr>
                <w:rFonts w:hint="eastAsia" w:eastAsia="楷体_GB2312" w:cs="Times New Roman"/>
                <w:szCs w:val="21"/>
              </w:rPr>
              <w:t>150</w:t>
            </w:r>
          </w:p>
        </w:tc>
        <w:tc>
          <w:tcPr>
            <w:tcW w:w="2841" w:type="dxa"/>
          </w:tcPr>
          <w:p>
            <w:pPr>
              <w:spacing w:line="480" w:lineRule="exact"/>
              <w:ind w:firstLine="0" w:firstLineChars="0"/>
              <w:jc w:val="center"/>
              <w:rPr>
                <w:rFonts w:eastAsia="楷体_GB2312" w:cs="Times New Roman"/>
                <w:szCs w:val="21"/>
              </w:rPr>
            </w:pPr>
            <w:r>
              <w:rPr>
                <w:rFonts w:hint="eastAsia" w:eastAsia="楷体_GB2312" w:cs="Times New Roman"/>
                <w:szCs w:val="21"/>
              </w:rPr>
              <w:t>42.86%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line="480" w:lineRule="exact"/>
              <w:ind w:firstLine="0" w:firstLineChars="0"/>
              <w:jc w:val="center"/>
              <w:rPr>
                <w:rFonts w:eastAsia="楷体_GB2312" w:cs="Times New Roman"/>
                <w:szCs w:val="21"/>
              </w:rPr>
            </w:pPr>
            <w:r>
              <w:rPr>
                <w:rFonts w:hint="eastAsia" w:eastAsia="楷体_GB2312" w:cs="Times New Roman"/>
                <w:szCs w:val="21"/>
              </w:rPr>
              <w:t>技术入股</w:t>
            </w:r>
          </w:p>
        </w:tc>
        <w:tc>
          <w:tcPr>
            <w:tcW w:w="2841" w:type="dxa"/>
          </w:tcPr>
          <w:p>
            <w:pPr>
              <w:spacing w:line="480" w:lineRule="exact"/>
              <w:ind w:firstLine="0" w:firstLineChars="0"/>
              <w:jc w:val="center"/>
              <w:rPr>
                <w:rFonts w:eastAsia="楷体_GB2312" w:cs="Times New Roman"/>
                <w:szCs w:val="21"/>
              </w:rPr>
            </w:pPr>
            <w:r>
              <w:rPr>
                <w:rFonts w:hint="eastAsia" w:eastAsia="楷体_GB2312" w:cs="Times New Roman"/>
                <w:szCs w:val="21"/>
              </w:rPr>
              <w:t>20</w:t>
            </w:r>
          </w:p>
        </w:tc>
        <w:tc>
          <w:tcPr>
            <w:tcW w:w="2841" w:type="dxa"/>
          </w:tcPr>
          <w:p>
            <w:pPr>
              <w:spacing w:line="480" w:lineRule="exact"/>
              <w:ind w:firstLine="0" w:firstLineChars="0"/>
              <w:jc w:val="center"/>
              <w:rPr>
                <w:rFonts w:eastAsia="楷体_GB2312" w:cs="Times New Roman"/>
                <w:szCs w:val="21"/>
              </w:rPr>
            </w:pPr>
            <w:r>
              <w:rPr>
                <w:rFonts w:hint="eastAsia" w:eastAsia="楷体_GB2312" w:cs="Times New Roman"/>
                <w:szCs w:val="21"/>
              </w:rPr>
              <w:t>5.71%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line="480" w:lineRule="exact"/>
              <w:ind w:firstLine="0" w:firstLineChars="0"/>
              <w:jc w:val="center"/>
              <w:rPr>
                <w:rFonts w:eastAsia="楷体_GB2312" w:cs="Times New Roman"/>
                <w:szCs w:val="21"/>
              </w:rPr>
            </w:pPr>
            <w:r>
              <w:rPr>
                <w:rFonts w:hint="eastAsia" w:eastAsia="楷体_GB2312" w:cs="Times New Roman"/>
                <w:szCs w:val="21"/>
              </w:rPr>
              <w:t>自有资本</w:t>
            </w:r>
          </w:p>
        </w:tc>
        <w:tc>
          <w:tcPr>
            <w:tcW w:w="2841" w:type="dxa"/>
          </w:tcPr>
          <w:p>
            <w:pPr>
              <w:spacing w:line="480" w:lineRule="exact"/>
              <w:ind w:firstLine="0" w:firstLineChars="0"/>
              <w:jc w:val="center"/>
              <w:rPr>
                <w:rFonts w:eastAsia="楷体_GB2312" w:cs="Times New Roman"/>
                <w:szCs w:val="21"/>
              </w:rPr>
            </w:pPr>
            <w:r>
              <w:rPr>
                <w:rFonts w:hint="eastAsia" w:eastAsia="楷体_GB2312" w:cs="Times New Roman"/>
                <w:szCs w:val="21"/>
              </w:rPr>
              <w:t>180</w:t>
            </w:r>
          </w:p>
        </w:tc>
        <w:tc>
          <w:tcPr>
            <w:tcW w:w="2841" w:type="dxa"/>
          </w:tcPr>
          <w:p>
            <w:pPr>
              <w:spacing w:line="480" w:lineRule="exact"/>
              <w:ind w:firstLine="0" w:firstLineChars="0"/>
              <w:jc w:val="center"/>
              <w:rPr>
                <w:rFonts w:eastAsia="楷体_GB2312" w:cs="Times New Roman"/>
                <w:szCs w:val="21"/>
              </w:rPr>
            </w:pPr>
            <w:r>
              <w:rPr>
                <w:rFonts w:hint="eastAsia" w:eastAsia="楷体_GB2312" w:cs="Times New Roman"/>
                <w:szCs w:val="21"/>
              </w:rPr>
              <w:t>51.43%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line="480" w:lineRule="exact"/>
              <w:ind w:firstLine="0" w:firstLineChars="0"/>
              <w:jc w:val="center"/>
              <w:rPr>
                <w:rFonts w:eastAsia="楷体_GB2312" w:cs="Times New Roman"/>
                <w:szCs w:val="21"/>
              </w:rPr>
            </w:pPr>
            <w:r>
              <w:rPr>
                <w:rFonts w:hint="eastAsia" w:eastAsia="楷体_GB2312" w:cs="Times New Roman"/>
                <w:szCs w:val="21"/>
              </w:rPr>
              <w:t>总计</w:t>
            </w:r>
          </w:p>
        </w:tc>
        <w:tc>
          <w:tcPr>
            <w:tcW w:w="2841" w:type="dxa"/>
          </w:tcPr>
          <w:p>
            <w:pPr>
              <w:spacing w:line="480" w:lineRule="exact"/>
              <w:ind w:firstLine="0" w:firstLineChars="0"/>
              <w:jc w:val="center"/>
              <w:rPr>
                <w:rFonts w:eastAsia="楷体_GB2312" w:cs="Times New Roman"/>
                <w:szCs w:val="21"/>
              </w:rPr>
            </w:pPr>
            <w:r>
              <w:rPr>
                <w:rFonts w:hint="eastAsia" w:eastAsia="楷体_GB2312" w:cs="Times New Roman"/>
                <w:szCs w:val="21"/>
              </w:rPr>
              <w:t>350</w:t>
            </w:r>
          </w:p>
        </w:tc>
        <w:tc>
          <w:tcPr>
            <w:tcW w:w="2841" w:type="dxa"/>
          </w:tcPr>
          <w:p>
            <w:pPr>
              <w:spacing w:line="480" w:lineRule="exact"/>
              <w:ind w:firstLine="0" w:firstLineChars="0"/>
              <w:jc w:val="center"/>
              <w:rPr>
                <w:rFonts w:eastAsia="楷体_GB2312" w:cs="Times New Roman"/>
                <w:szCs w:val="21"/>
              </w:rPr>
            </w:pPr>
            <w:r>
              <w:rPr>
                <w:rFonts w:hint="eastAsia" w:eastAsia="楷体_GB2312" w:cs="Times New Roman"/>
                <w:szCs w:val="21"/>
              </w:rPr>
              <w:t>100.00%</w:t>
            </w:r>
          </w:p>
        </w:tc>
      </w:tr>
    </w:tbl>
    <w:p>
      <w:pPr>
        <w:spacing w:line="480" w:lineRule="exact"/>
        <w:ind w:firstLine="0" w:firstLineChars="0"/>
        <w:jc w:val="center"/>
        <w:rPr>
          <w:rFonts w:eastAsia="楷体_GB2312" w:cs="Times New Roman"/>
          <w:b/>
          <w:bCs/>
          <w:szCs w:val="21"/>
        </w:rPr>
      </w:pPr>
      <w:r>
        <w:rPr>
          <w:rFonts w:hint="eastAsia" w:eastAsia="楷体_GB2312" w:cs="Times New Roman"/>
          <w:b/>
          <w:bCs/>
          <w:szCs w:val="21"/>
        </w:rPr>
        <w:t>注: 外部资本包括银行贷款与天使投资资本; 自有资本为团队成员投资资本。</w:t>
      </w:r>
    </w:p>
    <w:p>
      <w:pPr>
        <w:widowControl/>
        <w:ind w:firstLine="560"/>
        <w:jc w:val="left"/>
        <w:rPr>
          <w:rFonts w:eastAsia="楷体_GB2312" w:cs="Times New Roman"/>
          <w:sz w:val="28"/>
          <w:szCs w:val="28"/>
        </w:rPr>
      </w:pPr>
      <w:r>
        <w:rPr>
          <w:rFonts w:hint="eastAsia" w:eastAsia="楷体_GB2312" w:cs="Times New Roman"/>
          <w:sz w:val="28"/>
          <w:szCs w:val="28"/>
        </w:rPr>
        <w:t>在第一批融资中必须使公司获得足够的启动资金，我们预测启动资金为350万元人民币，包括220 万元固定资产投入与50 万元营运资金。</w:t>
      </w:r>
    </w:p>
    <w:p>
      <w:pPr>
        <w:widowControl/>
        <w:ind w:firstLine="560"/>
        <w:jc w:val="left"/>
        <w:rPr>
          <w:rFonts w:ascii="楷体_GB2312" w:hAnsi="楷体_GB2312" w:eastAsia="楷体_GB2312" w:cs="楷体_GB2312"/>
          <w:b/>
          <w:bCs/>
          <w:szCs w:val="21"/>
        </w:rPr>
      </w:pPr>
      <w:r>
        <w:rPr>
          <w:rFonts w:hint="eastAsia" w:eastAsia="楷体_GB2312" w:cs="Times New Roman"/>
          <w:sz w:val="28"/>
          <w:szCs w:val="28"/>
        </w:rPr>
        <w:t>资金主要用于第一阶段的设备投资，装修费用，房屋租赁，水电投资，人员招聘，市场推广以及流动资金预算表，明细如表所示：</w:t>
      </w:r>
    </w:p>
    <w:p>
      <w:pPr>
        <w:ind w:right="420" w:firstLine="422"/>
        <w:jc w:val="center"/>
        <w:rPr>
          <w:rFonts w:ascii="楷体_GB2312" w:hAnsi="楷体_GB2312" w:eastAsia="楷体_GB2312" w:cs="楷体_GB2312"/>
          <w:b/>
          <w:bCs/>
          <w:szCs w:val="21"/>
        </w:rPr>
      </w:pPr>
    </w:p>
    <w:p>
      <w:pPr>
        <w:ind w:right="420" w:firstLine="422"/>
        <w:jc w:val="center"/>
      </w:pPr>
      <w:r>
        <w:rPr>
          <w:rFonts w:hint="eastAsia" w:ascii="楷体_GB2312" w:hAnsi="楷体_GB2312" w:eastAsia="楷体_GB2312" w:cs="楷体_GB2312"/>
          <w:b/>
          <w:bCs/>
          <w:szCs w:val="21"/>
        </w:rPr>
        <w:t>表7.2  总投资预算（单位：万元）</w:t>
      </w:r>
      <w:r>
        <w:rPr>
          <w:rFonts w:hint="eastAsia"/>
        </w:rPr>
        <w:t xml:space="preserve">                                                               </w:t>
      </w:r>
    </w:p>
    <w:tbl>
      <w:tblPr>
        <w:tblStyle w:val="15"/>
        <w:tblpPr w:leftFromText="180" w:rightFromText="180" w:vertAnchor="text" w:horzAnchor="page" w:tblpX="2025" w:tblpY="387"/>
        <w:tblOverlap w:val="never"/>
        <w:tblW w:w="81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99"/>
        <w:gridCol w:w="41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3999" w:type="dxa"/>
            <w:shd w:val="clear" w:color="auto" w:fill="AAAAD2"/>
          </w:tcPr>
          <w:p>
            <w:pPr>
              <w:spacing w:line="480" w:lineRule="exact"/>
              <w:ind w:firstLine="0" w:firstLineChars="0"/>
              <w:jc w:val="center"/>
              <w:rPr>
                <w:rFonts w:eastAsia="楷体_GB2312" w:cs="Times New Roman"/>
                <w:szCs w:val="21"/>
              </w:rPr>
            </w:pPr>
            <w:bookmarkStart w:id="173" w:name="_Toc15661"/>
            <w:bookmarkStart w:id="174" w:name="_Toc24279"/>
            <w:r>
              <w:rPr>
                <w:rFonts w:hint="eastAsia" w:eastAsia="楷体_GB2312" w:cs="Times New Roman"/>
                <w:szCs w:val="21"/>
              </w:rPr>
              <w:t>项目</w:t>
            </w:r>
          </w:p>
        </w:tc>
        <w:tc>
          <w:tcPr>
            <w:tcW w:w="4189" w:type="dxa"/>
            <w:tcBorders>
              <w:bottom w:val="single" w:color="auto" w:sz="4" w:space="0"/>
            </w:tcBorders>
            <w:shd w:val="clear" w:color="auto" w:fill="AAAAD2"/>
          </w:tcPr>
          <w:p>
            <w:pPr>
              <w:spacing w:line="480" w:lineRule="exact"/>
              <w:ind w:firstLine="0" w:firstLineChars="0"/>
              <w:jc w:val="center"/>
              <w:rPr>
                <w:rFonts w:eastAsia="楷体_GB2312" w:cs="Times New Roman"/>
                <w:szCs w:val="21"/>
              </w:rPr>
            </w:pPr>
            <w:r>
              <w:rPr>
                <w:rFonts w:hint="eastAsia" w:eastAsia="楷体_GB2312" w:cs="Times New Roman"/>
                <w:szCs w:val="21"/>
              </w:rPr>
              <w:t>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4" w:hRule="atLeast"/>
        </w:trPr>
        <w:tc>
          <w:tcPr>
            <w:tcW w:w="3999" w:type="dxa"/>
            <w:shd w:val="clear" w:color="auto" w:fill="AAAAD2"/>
          </w:tcPr>
          <w:p>
            <w:pPr>
              <w:spacing w:line="480" w:lineRule="exact"/>
              <w:ind w:firstLine="0" w:firstLineChars="0"/>
              <w:jc w:val="center"/>
              <w:rPr>
                <w:rFonts w:eastAsia="楷体_GB2312" w:cs="Times New Roman"/>
                <w:szCs w:val="21"/>
              </w:rPr>
            </w:pPr>
            <w:r>
              <w:rPr>
                <w:rFonts w:hint="eastAsia" w:eastAsia="楷体_GB2312" w:cs="Times New Roman"/>
                <w:szCs w:val="21"/>
              </w:rPr>
              <w:t>原材料</w:t>
            </w:r>
          </w:p>
        </w:tc>
        <w:tc>
          <w:tcPr>
            <w:tcW w:w="4189" w:type="dxa"/>
            <w:shd w:val="clear" w:color="auto" w:fill="D4E6E8"/>
            <w:vAlign w:val="bottom"/>
          </w:tcPr>
          <w:p>
            <w:pPr>
              <w:spacing w:line="480" w:lineRule="exact"/>
              <w:ind w:firstLine="0" w:firstLineChars="0"/>
              <w:jc w:val="center"/>
              <w:rPr>
                <w:rFonts w:eastAsia="楷体_GB2312" w:cs="Times New Roman"/>
                <w:szCs w:val="21"/>
              </w:rPr>
            </w:pPr>
            <w:r>
              <w:rPr>
                <w:rFonts w:hint="eastAsia" w:eastAsia="楷体_GB2312" w:cs="Times New Roman"/>
                <w:szCs w:val="21"/>
              </w:rPr>
              <w:t>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4" w:hRule="atLeast"/>
        </w:trPr>
        <w:tc>
          <w:tcPr>
            <w:tcW w:w="3999" w:type="dxa"/>
            <w:shd w:val="clear" w:color="auto" w:fill="AAAAD2"/>
          </w:tcPr>
          <w:p>
            <w:pPr>
              <w:spacing w:line="480" w:lineRule="exact"/>
              <w:ind w:firstLine="0" w:firstLineChars="0"/>
              <w:jc w:val="center"/>
              <w:rPr>
                <w:rFonts w:eastAsia="楷体_GB2312" w:cs="Times New Roman"/>
                <w:szCs w:val="21"/>
              </w:rPr>
            </w:pPr>
            <w:r>
              <w:rPr>
                <w:rFonts w:hint="eastAsia" w:eastAsia="楷体_GB2312" w:cs="Times New Roman"/>
                <w:szCs w:val="21"/>
              </w:rPr>
              <w:t>设备投资</w:t>
            </w:r>
          </w:p>
        </w:tc>
        <w:tc>
          <w:tcPr>
            <w:tcW w:w="4189" w:type="dxa"/>
            <w:shd w:val="clear" w:color="auto" w:fill="D4E6E8"/>
            <w:vAlign w:val="bottom"/>
          </w:tcPr>
          <w:p>
            <w:pPr>
              <w:spacing w:line="480" w:lineRule="exact"/>
              <w:ind w:firstLine="0" w:firstLineChars="0"/>
              <w:jc w:val="center"/>
              <w:rPr>
                <w:rFonts w:eastAsia="楷体_GB2312" w:cs="Times New Roman"/>
                <w:szCs w:val="21"/>
              </w:rPr>
            </w:pPr>
            <w:r>
              <w:rPr>
                <w:rFonts w:hint="eastAsia" w:eastAsia="楷体_GB2312" w:cs="Times New Roman"/>
                <w:szCs w:val="21"/>
              </w:rPr>
              <w:t>110.00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4" w:hRule="atLeast"/>
        </w:trPr>
        <w:tc>
          <w:tcPr>
            <w:tcW w:w="3999" w:type="dxa"/>
            <w:shd w:val="clear" w:color="auto" w:fill="AAAAD2"/>
          </w:tcPr>
          <w:p>
            <w:pPr>
              <w:spacing w:line="480" w:lineRule="exact"/>
              <w:ind w:firstLine="0" w:firstLineChars="0"/>
              <w:jc w:val="center"/>
              <w:rPr>
                <w:rFonts w:eastAsia="楷体_GB2312" w:cs="Times New Roman"/>
                <w:szCs w:val="21"/>
              </w:rPr>
            </w:pPr>
            <w:r>
              <w:rPr>
                <w:rFonts w:hint="eastAsia" w:eastAsia="楷体_GB2312" w:cs="Times New Roman"/>
                <w:szCs w:val="21"/>
              </w:rPr>
              <w:t>装修费用</w:t>
            </w:r>
          </w:p>
        </w:tc>
        <w:tc>
          <w:tcPr>
            <w:tcW w:w="4189" w:type="dxa"/>
            <w:shd w:val="clear" w:color="auto" w:fill="D4E6E8"/>
            <w:vAlign w:val="bottom"/>
          </w:tcPr>
          <w:p>
            <w:pPr>
              <w:spacing w:line="480" w:lineRule="exact"/>
              <w:ind w:firstLine="0" w:firstLineChars="0"/>
              <w:jc w:val="center"/>
              <w:rPr>
                <w:rFonts w:eastAsia="楷体_GB2312" w:cs="Times New Roman"/>
                <w:szCs w:val="21"/>
              </w:rPr>
            </w:pPr>
            <w:r>
              <w:rPr>
                <w:rFonts w:hint="eastAsia" w:eastAsia="楷体_GB2312" w:cs="Times New Roman"/>
                <w:szCs w:val="21"/>
              </w:rPr>
              <w:t>20.00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4" w:hRule="atLeast"/>
        </w:trPr>
        <w:tc>
          <w:tcPr>
            <w:tcW w:w="3999" w:type="dxa"/>
            <w:shd w:val="clear" w:color="auto" w:fill="AAAAD2"/>
          </w:tcPr>
          <w:p>
            <w:pPr>
              <w:spacing w:line="480" w:lineRule="exact"/>
              <w:ind w:firstLine="0" w:firstLineChars="0"/>
              <w:jc w:val="center"/>
              <w:rPr>
                <w:rFonts w:eastAsia="楷体_GB2312" w:cs="Times New Roman"/>
                <w:szCs w:val="21"/>
              </w:rPr>
            </w:pPr>
            <w:r>
              <w:rPr>
                <w:rFonts w:hint="eastAsia" w:eastAsia="楷体_GB2312" w:cs="Times New Roman"/>
                <w:szCs w:val="21"/>
              </w:rPr>
              <w:t>房屋租赁</w:t>
            </w:r>
          </w:p>
        </w:tc>
        <w:tc>
          <w:tcPr>
            <w:tcW w:w="4189" w:type="dxa"/>
            <w:shd w:val="clear" w:color="auto" w:fill="D4E6E8"/>
            <w:vAlign w:val="bottom"/>
          </w:tcPr>
          <w:p>
            <w:pPr>
              <w:spacing w:line="480" w:lineRule="exact"/>
              <w:ind w:firstLine="0" w:firstLineChars="0"/>
              <w:jc w:val="center"/>
              <w:rPr>
                <w:rFonts w:eastAsia="楷体_GB2312" w:cs="Times New Roman"/>
                <w:szCs w:val="21"/>
              </w:rPr>
            </w:pPr>
            <w:r>
              <w:rPr>
                <w:rFonts w:hint="eastAsia" w:eastAsia="楷体_GB2312" w:cs="Times New Roman"/>
                <w:szCs w:val="21"/>
              </w:rPr>
              <w:t>80.00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4" w:hRule="atLeast"/>
        </w:trPr>
        <w:tc>
          <w:tcPr>
            <w:tcW w:w="3999" w:type="dxa"/>
            <w:shd w:val="clear" w:color="auto" w:fill="AAAAD2"/>
          </w:tcPr>
          <w:p>
            <w:pPr>
              <w:spacing w:line="480" w:lineRule="exact"/>
              <w:ind w:firstLine="0" w:firstLineChars="0"/>
              <w:jc w:val="center"/>
              <w:rPr>
                <w:rFonts w:eastAsia="楷体_GB2312" w:cs="Times New Roman"/>
                <w:szCs w:val="21"/>
              </w:rPr>
            </w:pPr>
            <w:r>
              <w:rPr>
                <w:rFonts w:hint="eastAsia" w:eastAsia="楷体_GB2312" w:cs="Times New Roman"/>
                <w:szCs w:val="21"/>
              </w:rPr>
              <w:t>水电投资</w:t>
            </w:r>
          </w:p>
        </w:tc>
        <w:tc>
          <w:tcPr>
            <w:tcW w:w="4189" w:type="dxa"/>
            <w:shd w:val="clear" w:color="auto" w:fill="D4E6E8"/>
            <w:vAlign w:val="bottom"/>
          </w:tcPr>
          <w:p>
            <w:pPr>
              <w:spacing w:line="480" w:lineRule="exact"/>
              <w:ind w:firstLine="0" w:firstLineChars="0"/>
              <w:jc w:val="center"/>
              <w:rPr>
                <w:rFonts w:eastAsia="楷体_GB2312" w:cs="Times New Roman"/>
                <w:szCs w:val="21"/>
              </w:rPr>
            </w:pPr>
            <w:r>
              <w:rPr>
                <w:rFonts w:hint="eastAsia" w:eastAsia="楷体_GB2312" w:cs="Times New Roman"/>
                <w:szCs w:val="21"/>
              </w:rPr>
              <w:t>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4" w:hRule="atLeast"/>
        </w:trPr>
        <w:tc>
          <w:tcPr>
            <w:tcW w:w="3999" w:type="dxa"/>
            <w:shd w:val="clear" w:color="auto" w:fill="AAAAD2"/>
          </w:tcPr>
          <w:p>
            <w:pPr>
              <w:spacing w:line="480" w:lineRule="exact"/>
              <w:ind w:firstLine="0" w:firstLineChars="0"/>
              <w:jc w:val="center"/>
              <w:rPr>
                <w:rFonts w:eastAsia="楷体_GB2312" w:cs="Times New Roman"/>
                <w:szCs w:val="21"/>
              </w:rPr>
            </w:pPr>
            <w:r>
              <w:rPr>
                <w:rFonts w:hint="eastAsia" w:eastAsia="楷体_GB2312" w:cs="Times New Roman"/>
                <w:szCs w:val="21"/>
              </w:rPr>
              <w:t>人员招聘</w:t>
            </w:r>
          </w:p>
        </w:tc>
        <w:tc>
          <w:tcPr>
            <w:tcW w:w="4189" w:type="dxa"/>
            <w:shd w:val="clear" w:color="auto" w:fill="D4E6E8"/>
            <w:vAlign w:val="bottom"/>
          </w:tcPr>
          <w:p>
            <w:pPr>
              <w:spacing w:line="480" w:lineRule="exact"/>
              <w:ind w:firstLine="0" w:firstLineChars="0"/>
              <w:jc w:val="center"/>
              <w:rPr>
                <w:rFonts w:eastAsia="楷体_GB2312" w:cs="Times New Roman"/>
                <w:szCs w:val="21"/>
              </w:rPr>
            </w:pPr>
            <w:r>
              <w:rPr>
                <w:rFonts w:hint="eastAsia" w:eastAsia="楷体_GB2312" w:cs="Times New Roman"/>
                <w:szCs w:val="21"/>
              </w:rPr>
              <w:t>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4" w:hRule="atLeast"/>
        </w:trPr>
        <w:tc>
          <w:tcPr>
            <w:tcW w:w="3999" w:type="dxa"/>
            <w:shd w:val="clear" w:color="auto" w:fill="AAAAD2"/>
          </w:tcPr>
          <w:p>
            <w:pPr>
              <w:spacing w:line="480" w:lineRule="exact"/>
              <w:ind w:firstLine="0" w:firstLineChars="0"/>
              <w:jc w:val="center"/>
              <w:rPr>
                <w:rFonts w:eastAsia="楷体_GB2312" w:cs="Times New Roman"/>
                <w:szCs w:val="21"/>
              </w:rPr>
            </w:pPr>
            <w:r>
              <w:rPr>
                <w:rFonts w:hint="eastAsia" w:eastAsia="楷体_GB2312" w:cs="Times New Roman"/>
                <w:szCs w:val="21"/>
              </w:rPr>
              <w:t>市场推广</w:t>
            </w:r>
          </w:p>
        </w:tc>
        <w:tc>
          <w:tcPr>
            <w:tcW w:w="4189" w:type="dxa"/>
            <w:shd w:val="clear" w:color="auto" w:fill="D4E6E8"/>
            <w:vAlign w:val="bottom"/>
          </w:tcPr>
          <w:p>
            <w:pPr>
              <w:spacing w:line="480" w:lineRule="exact"/>
              <w:ind w:firstLine="0" w:firstLineChars="0"/>
              <w:jc w:val="center"/>
              <w:rPr>
                <w:rFonts w:eastAsia="楷体_GB2312" w:cs="Times New Roman"/>
                <w:szCs w:val="21"/>
              </w:rPr>
            </w:pPr>
            <w:r>
              <w:rPr>
                <w:rFonts w:hint="eastAsia" w:eastAsia="楷体_GB2312" w:cs="Times New Roman"/>
                <w:szCs w:val="21"/>
              </w:rPr>
              <w:t>20.00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4" w:hRule="atLeast"/>
        </w:trPr>
        <w:tc>
          <w:tcPr>
            <w:tcW w:w="3999" w:type="dxa"/>
            <w:shd w:val="clear" w:color="auto" w:fill="AAAAD2"/>
          </w:tcPr>
          <w:p>
            <w:pPr>
              <w:spacing w:line="480" w:lineRule="exact"/>
              <w:ind w:firstLine="0" w:firstLineChars="0"/>
              <w:jc w:val="center"/>
              <w:rPr>
                <w:rFonts w:eastAsia="楷体_GB2312" w:cs="Times New Roman"/>
                <w:szCs w:val="21"/>
              </w:rPr>
            </w:pPr>
            <w:r>
              <w:rPr>
                <w:rFonts w:hint="eastAsia" w:eastAsia="楷体_GB2312" w:cs="Times New Roman"/>
                <w:szCs w:val="21"/>
              </w:rPr>
              <w:t>流动资金</w:t>
            </w:r>
          </w:p>
        </w:tc>
        <w:tc>
          <w:tcPr>
            <w:tcW w:w="4189" w:type="dxa"/>
            <w:shd w:val="clear" w:color="auto" w:fill="D4E6E8"/>
            <w:vAlign w:val="bottom"/>
          </w:tcPr>
          <w:p>
            <w:pPr>
              <w:spacing w:line="480" w:lineRule="exact"/>
              <w:ind w:firstLine="0" w:firstLineChars="0"/>
              <w:jc w:val="center"/>
              <w:rPr>
                <w:rFonts w:eastAsia="楷体_GB2312" w:cs="Times New Roman"/>
                <w:szCs w:val="21"/>
              </w:rPr>
            </w:pPr>
            <w:r>
              <w:rPr>
                <w:rFonts w:hint="eastAsia" w:eastAsia="楷体_GB2312" w:cs="Times New Roman"/>
                <w:szCs w:val="21"/>
              </w:rPr>
              <w:t>103.00</w:t>
            </w:r>
          </w:p>
        </w:tc>
      </w:tr>
    </w:tbl>
    <w:p>
      <w:pPr>
        <w:ind w:firstLine="0" w:firstLineChars="0"/>
        <w:rPr>
          <w:rStyle w:val="28"/>
        </w:rPr>
      </w:pPr>
    </w:p>
    <w:p>
      <w:pPr>
        <w:ind w:left="281" w:hanging="281" w:hangingChars="100"/>
        <w:rPr>
          <w:rStyle w:val="28"/>
        </w:rPr>
      </w:pPr>
      <w:r>
        <w:rPr>
          <w:rStyle w:val="28"/>
          <w:rFonts w:hint="eastAsia"/>
        </w:rPr>
        <w:t xml:space="preserve">7.3  </w:t>
      </w:r>
      <w:r>
        <w:rPr>
          <w:rStyle w:val="28"/>
        </w:rPr>
        <w:t>财务预测</w:t>
      </w:r>
      <w:bookmarkEnd w:id="173"/>
      <w:bookmarkEnd w:id="174"/>
    </w:p>
    <w:p>
      <w:pPr>
        <w:ind w:left="279" w:leftChars="133" w:firstLine="562"/>
        <w:rPr>
          <w:rFonts w:eastAsia="楷体_GB2312" w:cs="Times New Roman"/>
          <w:sz w:val="28"/>
          <w:szCs w:val="28"/>
        </w:rPr>
      </w:pPr>
      <w:r>
        <w:rPr>
          <w:rFonts w:hint="eastAsia" w:eastAsia="楷体"/>
          <w:b/>
          <w:bCs/>
          <w:sz w:val="28"/>
          <w:szCs w:val="32"/>
        </w:rPr>
        <w:t>7.3.1  基本财务目标</w:t>
      </w:r>
      <w:r>
        <w:rPr>
          <w:rFonts w:hint="eastAsia" w:eastAsia="楷体"/>
          <w:b/>
          <w:bCs/>
          <w:sz w:val="28"/>
          <w:szCs w:val="32"/>
        </w:rPr>
        <w:br w:type="textWrapping"/>
      </w:r>
      <w:r>
        <w:rPr>
          <w:rFonts w:hint="eastAsia" w:ascii="宋体" w:hAnsi="宋体"/>
          <w:kern w:val="0"/>
          <w:sz w:val="24"/>
          <w:szCs w:val="24"/>
        </w:rPr>
        <w:t xml:space="preserve">    </w:t>
      </w:r>
      <w:r>
        <w:rPr>
          <w:rFonts w:hint="eastAsia" w:eastAsia="楷体_GB2312" w:cs="Times New Roman"/>
          <w:sz w:val="28"/>
          <w:szCs w:val="28"/>
        </w:rPr>
        <w:t>基本财务目标是股东权益最大化。根据对未来五年内经营状况的预测(见下文)，公司保持较高水平的发展。</w:t>
      </w:r>
    </w:p>
    <w:p>
      <w:pPr>
        <w:ind w:left="279" w:leftChars="133" w:firstLine="560"/>
        <w:rPr>
          <w:rFonts w:eastAsia="楷体_GB2312" w:cs="Times New Roman"/>
          <w:sz w:val="28"/>
          <w:szCs w:val="28"/>
        </w:rPr>
      </w:pPr>
    </w:p>
    <w:p>
      <w:pPr>
        <w:spacing w:line="480" w:lineRule="exact"/>
        <w:ind w:firstLine="843" w:firstLineChars="300"/>
        <w:rPr>
          <w:rStyle w:val="29"/>
        </w:rPr>
      </w:pPr>
      <w:bookmarkStart w:id="175" w:name="_Toc1591"/>
      <w:bookmarkStart w:id="176" w:name="_Toc32601"/>
      <w:r>
        <w:rPr>
          <w:rStyle w:val="29"/>
          <w:rFonts w:hint="eastAsia"/>
        </w:rPr>
        <w:t xml:space="preserve">7.3.2  </w:t>
      </w:r>
      <w:r>
        <w:rPr>
          <w:rStyle w:val="29"/>
        </w:rPr>
        <w:t>投资收益预测</w:t>
      </w:r>
      <w:bookmarkEnd w:id="175"/>
      <w:bookmarkEnd w:id="176"/>
    </w:p>
    <w:p>
      <w:pPr>
        <w:spacing w:line="480" w:lineRule="exact"/>
        <w:ind w:left="479" w:leftChars="228" w:firstLine="0" w:firstLineChars="0"/>
        <w:rPr>
          <w:rFonts w:eastAsia="楷体_GB2312" w:cs="Times New Roman"/>
          <w:sz w:val="28"/>
          <w:szCs w:val="28"/>
        </w:rPr>
      </w:pPr>
      <w:r>
        <w:rPr>
          <w:rFonts w:hint="eastAsia" w:ascii="宋体" w:hAnsi="宋体"/>
          <w:kern w:val="0"/>
          <w:sz w:val="24"/>
          <w:szCs w:val="24"/>
        </w:rPr>
        <w:t xml:space="preserve">   </w:t>
      </w:r>
      <w:r>
        <w:rPr>
          <w:rFonts w:hint="eastAsia" w:eastAsia="楷体_GB2312" w:cs="Times New Roman"/>
          <w:sz w:val="28"/>
          <w:szCs w:val="28"/>
        </w:rPr>
        <w:t>根据市场调研信息和公司成长规划，考虑行业一般风险，我们将未来五年的财务状况作了较为详细的预算，分述如下:</w:t>
      </w:r>
    </w:p>
    <w:p>
      <w:pPr>
        <w:ind w:firstLine="420"/>
      </w:pPr>
    </w:p>
    <w:p>
      <w:pPr>
        <w:pStyle w:val="4"/>
        <w:ind w:firstLine="843" w:firstLineChars="300"/>
      </w:pPr>
      <w:bookmarkStart w:id="177" w:name="_Toc232789585"/>
      <w:bookmarkStart w:id="178" w:name="_Toc194970513"/>
      <w:bookmarkStart w:id="179" w:name="_Toc259182088"/>
      <w:bookmarkStart w:id="180" w:name="_Toc202062140"/>
      <w:bookmarkStart w:id="181" w:name="_Toc29563"/>
      <w:bookmarkStart w:id="182" w:name="_Toc31054"/>
      <w:bookmarkStart w:id="183" w:name="_Toc1069"/>
      <w:bookmarkStart w:id="184" w:name="_Toc19318"/>
      <w:bookmarkStart w:id="185" w:name="_Toc246340932"/>
      <w:bookmarkStart w:id="186" w:name="_Toc246258162"/>
      <w:r>
        <w:rPr>
          <w:rFonts w:hint="eastAsia"/>
        </w:rPr>
        <w:t>7.3.3  未来五年费用列支预算</w:t>
      </w:r>
      <w:bookmarkEnd w:id="177"/>
      <w:bookmarkEnd w:id="178"/>
      <w:bookmarkEnd w:id="179"/>
      <w:bookmarkEnd w:id="180"/>
      <w:bookmarkEnd w:id="181"/>
      <w:bookmarkEnd w:id="182"/>
      <w:bookmarkEnd w:id="183"/>
      <w:bookmarkEnd w:id="184"/>
      <w:bookmarkEnd w:id="185"/>
      <w:bookmarkEnd w:id="186"/>
    </w:p>
    <w:p>
      <w:pPr>
        <w:pStyle w:val="4"/>
        <w:ind w:firstLine="422"/>
        <w:jc w:val="center"/>
        <w:rPr>
          <w:rFonts w:ascii="楷体_GB2312" w:hAnsi="楷体_GB2312" w:eastAsia="楷体_GB2312" w:cs="楷体_GB2312"/>
          <w:sz w:val="21"/>
          <w:szCs w:val="21"/>
        </w:rPr>
      </w:pPr>
      <w:r>
        <w:rPr>
          <w:rFonts w:hint="eastAsia" w:ascii="楷体_GB2312" w:hAnsi="楷体_GB2312" w:eastAsia="楷体_GB2312" w:cs="楷体_GB2312"/>
          <w:sz w:val="21"/>
          <w:szCs w:val="21"/>
        </w:rPr>
        <w:t>表7.3.3  公司未来五年主要费用列支预算（单位：万元）</w:t>
      </w:r>
    </w:p>
    <w:tbl>
      <w:tblPr>
        <w:tblStyle w:val="15"/>
        <w:tblW w:w="8727" w:type="dxa"/>
        <w:jc w:val="center"/>
        <w:tblLayout w:type="fixed"/>
        <w:tblCellMar>
          <w:top w:w="0" w:type="dxa"/>
          <w:left w:w="108" w:type="dxa"/>
          <w:bottom w:w="0" w:type="dxa"/>
          <w:right w:w="108" w:type="dxa"/>
        </w:tblCellMar>
      </w:tblPr>
      <w:tblGrid>
        <w:gridCol w:w="1491"/>
        <w:gridCol w:w="1279"/>
        <w:gridCol w:w="1592"/>
        <w:gridCol w:w="1491"/>
        <w:gridCol w:w="1437"/>
        <w:gridCol w:w="1437"/>
      </w:tblGrid>
      <w:tr>
        <w:tblPrEx>
          <w:tblCellMar>
            <w:top w:w="0" w:type="dxa"/>
            <w:left w:w="108" w:type="dxa"/>
            <w:bottom w:w="0" w:type="dxa"/>
            <w:right w:w="108" w:type="dxa"/>
          </w:tblCellMar>
        </w:tblPrEx>
        <w:trPr>
          <w:trHeight w:val="396" w:hRule="atLeast"/>
          <w:jc w:val="center"/>
        </w:trPr>
        <w:tc>
          <w:tcPr>
            <w:tcW w:w="1491" w:type="dxa"/>
            <w:tcBorders>
              <w:top w:val="single" w:color="FFFFFF" w:sz="8" w:space="0"/>
              <w:left w:val="single" w:color="FFFFFF" w:sz="8" w:space="0"/>
              <w:bottom w:val="single" w:color="FFFFFF" w:sz="8" w:space="0"/>
              <w:right w:val="single" w:color="FFFFFF" w:sz="8" w:space="0"/>
            </w:tcBorders>
            <w:shd w:val="clear" w:color="auto" w:fill="CC99FF"/>
          </w:tcPr>
          <w:p>
            <w:pPr>
              <w:spacing w:line="480" w:lineRule="exact"/>
              <w:ind w:firstLine="0" w:firstLineChars="0"/>
              <w:jc w:val="center"/>
              <w:rPr>
                <w:rFonts w:eastAsia="楷体_GB2312" w:cs="Times New Roman"/>
                <w:szCs w:val="21"/>
              </w:rPr>
            </w:pPr>
            <w:r>
              <w:rPr>
                <w:rFonts w:hint="eastAsia" w:eastAsia="楷体_GB2312" w:cs="Times New Roman"/>
                <w:szCs w:val="21"/>
              </w:rPr>
              <w:t>　</w:t>
            </w:r>
          </w:p>
        </w:tc>
        <w:tc>
          <w:tcPr>
            <w:tcW w:w="1279" w:type="dxa"/>
            <w:tcBorders>
              <w:top w:val="single" w:color="FFFFFF" w:sz="8" w:space="0"/>
              <w:left w:val="nil"/>
              <w:bottom w:val="single" w:color="FFFFFF" w:sz="8" w:space="0"/>
              <w:right w:val="single" w:color="FFFFFF" w:sz="8" w:space="0"/>
            </w:tcBorders>
            <w:shd w:val="clear" w:color="auto" w:fill="CC99FF"/>
            <w:vAlign w:val="bottom"/>
          </w:tcPr>
          <w:p>
            <w:pPr>
              <w:spacing w:line="480" w:lineRule="exact"/>
              <w:ind w:firstLine="0" w:firstLineChars="0"/>
              <w:jc w:val="center"/>
              <w:rPr>
                <w:rFonts w:eastAsia="楷体_GB2312" w:cs="Times New Roman"/>
                <w:szCs w:val="21"/>
              </w:rPr>
            </w:pPr>
            <w:r>
              <w:rPr>
                <w:rFonts w:hint="eastAsia" w:eastAsia="楷体_GB2312" w:cs="Times New Roman"/>
                <w:szCs w:val="21"/>
              </w:rPr>
              <w:t>第一年</w:t>
            </w:r>
          </w:p>
        </w:tc>
        <w:tc>
          <w:tcPr>
            <w:tcW w:w="1592" w:type="dxa"/>
            <w:tcBorders>
              <w:top w:val="single" w:color="FFFFFF" w:sz="8" w:space="0"/>
              <w:left w:val="nil"/>
              <w:bottom w:val="single" w:color="FFFFFF" w:sz="8" w:space="0"/>
              <w:right w:val="single" w:color="FFFFFF" w:sz="8" w:space="0"/>
            </w:tcBorders>
            <w:shd w:val="clear" w:color="auto" w:fill="CC99FF"/>
          </w:tcPr>
          <w:p>
            <w:pPr>
              <w:spacing w:line="480" w:lineRule="exact"/>
              <w:ind w:firstLine="0" w:firstLineChars="0"/>
              <w:jc w:val="center"/>
              <w:rPr>
                <w:rFonts w:eastAsia="楷体_GB2312" w:cs="Times New Roman"/>
                <w:szCs w:val="21"/>
              </w:rPr>
            </w:pPr>
            <w:r>
              <w:rPr>
                <w:rFonts w:hint="eastAsia" w:eastAsia="楷体_GB2312" w:cs="Times New Roman"/>
                <w:szCs w:val="21"/>
              </w:rPr>
              <w:t>第二年</w:t>
            </w:r>
          </w:p>
        </w:tc>
        <w:tc>
          <w:tcPr>
            <w:tcW w:w="1491" w:type="dxa"/>
            <w:tcBorders>
              <w:top w:val="single" w:color="FFFFFF" w:sz="8" w:space="0"/>
              <w:left w:val="nil"/>
              <w:bottom w:val="single" w:color="FFFFFF" w:sz="8" w:space="0"/>
              <w:right w:val="single" w:color="FFFFFF" w:sz="8" w:space="0"/>
            </w:tcBorders>
            <w:shd w:val="clear" w:color="auto" w:fill="CC99FF"/>
          </w:tcPr>
          <w:p>
            <w:pPr>
              <w:spacing w:line="480" w:lineRule="exact"/>
              <w:ind w:firstLine="0" w:firstLineChars="0"/>
              <w:jc w:val="center"/>
              <w:rPr>
                <w:rFonts w:eastAsia="楷体_GB2312" w:cs="Times New Roman"/>
                <w:szCs w:val="21"/>
              </w:rPr>
            </w:pPr>
            <w:r>
              <w:rPr>
                <w:rFonts w:hint="eastAsia" w:eastAsia="楷体_GB2312" w:cs="Times New Roman"/>
                <w:szCs w:val="21"/>
              </w:rPr>
              <w:t>第三年</w:t>
            </w:r>
          </w:p>
        </w:tc>
        <w:tc>
          <w:tcPr>
            <w:tcW w:w="1437" w:type="dxa"/>
            <w:tcBorders>
              <w:top w:val="single" w:color="FFFFFF" w:sz="8" w:space="0"/>
              <w:left w:val="nil"/>
              <w:bottom w:val="single" w:color="FFFFFF" w:sz="8" w:space="0"/>
              <w:right w:val="single" w:color="FFFFFF" w:sz="8" w:space="0"/>
            </w:tcBorders>
            <w:shd w:val="clear" w:color="auto" w:fill="CC99FF"/>
          </w:tcPr>
          <w:p>
            <w:pPr>
              <w:spacing w:line="480" w:lineRule="exact"/>
              <w:ind w:firstLine="0" w:firstLineChars="0"/>
              <w:jc w:val="center"/>
              <w:rPr>
                <w:rFonts w:eastAsia="楷体_GB2312" w:cs="Times New Roman"/>
                <w:szCs w:val="21"/>
              </w:rPr>
            </w:pPr>
            <w:r>
              <w:rPr>
                <w:rFonts w:hint="eastAsia" w:eastAsia="楷体_GB2312" w:cs="Times New Roman"/>
                <w:szCs w:val="21"/>
              </w:rPr>
              <w:t>第四年</w:t>
            </w:r>
          </w:p>
        </w:tc>
        <w:tc>
          <w:tcPr>
            <w:tcW w:w="1437" w:type="dxa"/>
            <w:tcBorders>
              <w:top w:val="single" w:color="FFFFFF" w:sz="8" w:space="0"/>
              <w:left w:val="nil"/>
              <w:bottom w:val="single" w:color="FFFFFF" w:sz="8" w:space="0"/>
              <w:right w:val="single" w:color="FFFFFF" w:sz="8" w:space="0"/>
            </w:tcBorders>
            <w:shd w:val="clear" w:color="auto" w:fill="CC99FF"/>
          </w:tcPr>
          <w:p>
            <w:pPr>
              <w:spacing w:line="480" w:lineRule="exact"/>
              <w:ind w:firstLine="0" w:firstLineChars="0"/>
              <w:jc w:val="center"/>
              <w:rPr>
                <w:rFonts w:eastAsia="楷体_GB2312" w:cs="Times New Roman"/>
                <w:szCs w:val="21"/>
              </w:rPr>
            </w:pPr>
            <w:r>
              <w:rPr>
                <w:rFonts w:hint="eastAsia" w:eastAsia="楷体_GB2312" w:cs="Times New Roman"/>
                <w:szCs w:val="21"/>
              </w:rPr>
              <w:t>第五年</w:t>
            </w:r>
          </w:p>
        </w:tc>
      </w:tr>
      <w:tr>
        <w:tblPrEx>
          <w:tblCellMar>
            <w:top w:w="0" w:type="dxa"/>
            <w:left w:w="108" w:type="dxa"/>
            <w:bottom w:w="0" w:type="dxa"/>
            <w:right w:w="108" w:type="dxa"/>
          </w:tblCellMar>
        </w:tblPrEx>
        <w:trPr>
          <w:trHeight w:val="396" w:hRule="atLeast"/>
          <w:jc w:val="center"/>
        </w:trPr>
        <w:tc>
          <w:tcPr>
            <w:tcW w:w="1491" w:type="dxa"/>
            <w:tcBorders>
              <w:top w:val="single" w:color="FFFFFF" w:sz="8" w:space="0"/>
              <w:left w:val="single" w:color="FFFFFF" w:sz="8" w:space="0"/>
              <w:bottom w:val="single" w:color="FFFFFF" w:sz="8" w:space="0"/>
              <w:right w:val="single" w:color="FFFFFF" w:sz="8" w:space="0"/>
            </w:tcBorders>
            <w:shd w:val="clear" w:color="auto" w:fill="AAAAE8"/>
          </w:tcPr>
          <w:p>
            <w:pPr>
              <w:spacing w:line="480" w:lineRule="exact"/>
              <w:ind w:firstLine="0" w:firstLineChars="0"/>
              <w:jc w:val="center"/>
              <w:rPr>
                <w:rFonts w:eastAsia="楷体_GB2312" w:cs="Times New Roman"/>
                <w:szCs w:val="21"/>
              </w:rPr>
            </w:pPr>
            <w:r>
              <w:rPr>
                <w:rFonts w:hint="eastAsia" w:eastAsia="楷体_GB2312" w:cs="Times New Roman"/>
                <w:szCs w:val="21"/>
              </w:rPr>
              <w:t>经营成本</w:t>
            </w:r>
          </w:p>
        </w:tc>
        <w:tc>
          <w:tcPr>
            <w:tcW w:w="1279" w:type="dxa"/>
            <w:tcBorders>
              <w:top w:val="single" w:color="FFFFFF" w:sz="8" w:space="0"/>
              <w:left w:val="nil"/>
              <w:bottom w:val="single" w:color="FFFFFF" w:sz="8" w:space="0"/>
              <w:right w:val="single" w:color="FFFFFF" w:sz="8" w:space="0"/>
            </w:tcBorders>
            <w:shd w:val="clear" w:color="auto" w:fill="AAAAE8"/>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13.0</w:t>
            </w:r>
          </w:p>
        </w:tc>
        <w:tc>
          <w:tcPr>
            <w:tcW w:w="1592" w:type="dxa"/>
            <w:tcBorders>
              <w:top w:val="single" w:color="FFFFFF" w:sz="8" w:space="0"/>
              <w:left w:val="nil"/>
              <w:bottom w:val="single" w:color="FFFFFF" w:sz="8" w:space="0"/>
              <w:right w:val="single" w:color="FFFFFF" w:sz="8" w:space="0"/>
            </w:tcBorders>
            <w:shd w:val="clear" w:color="auto" w:fill="AAAAE8"/>
          </w:tcPr>
          <w:p>
            <w:pPr>
              <w:spacing w:line="480" w:lineRule="exact"/>
              <w:ind w:firstLine="0" w:firstLineChars="0"/>
              <w:jc w:val="center"/>
              <w:rPr>
                <w:rFonts w:eastAsia="楷体_GB2312" w:cs="Times New Roman"/>
                <w:szCs w:val="21"/>
              </w:rPr>
            </w:pPr>
            <w:r>
              <w:rPr>
                <w:rFonts w:hint="eastAsia" w:eastAsia="楷体_GB2312" w:cs="Times New Roman"/>
                <w:szCs w:val="21"/>
              </w:rPr>
              <w:t>41.00</w:t>
            </w:r>
          </w:p>
        </w:tc>
        <w:tc>
          <w:tcPr>
            <w:tcW w:w="1491" w:type="dxa"/>
            <w:tcBorders>
              <w:top w:val="single" w:color="FFFFFF" w:sz="8" w:space="0"/>
              <w:left w:val="nil"/>
              <w:bottom w:val="single" w:color="FFFFFF" w:sz="8" w:space="0"/>
              <w:right w:val="single" w:color="FFFFFF" w:sz="8" w:space="0"/>
            </w:tcBorders>
            <w:shd w:val="clear" w:color="auto" w:fill="AAAAE8"/>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87.00</w:t>
            </w:r>
          </w:p>
        </w:tc>
        <w:tc>
          <w:tcPr>
            <w:tcW w:w="1437" w:type="dxa"/>
            <w:tcBorders>
              <w:top w:val="single" w:color="FFFFFF" w:sz="8" w:space="0"/>
              <w:left w:val="nil"/>
              <w:bottom w:val="single" w:color="FFFFFF" w:sz="8" w:space="0"/>
              <w:right w:val="single" w:color="FFFFFF" w:sz="8" w:space="0"/>
            </w:tcBorders>
            <w:shd w:val="clear" w:color="auto" w:fill="AAAAE8"/>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127.00</w:t>
            </w:r>
          </w:p>
        </w:tc>
        <w:tc>
          <w:tcPr>
            <w:tcW w:w="1437" w:type="dxa"/>
            <w:tcBorders>
              <w:top w:val="single" w:color="FFFFFF" w:sz="8" w:space="0"/>
              <w:left w:val="nil"/>
              <w:bottom w:val="single" w:color="FFFFFF" w:sz="8" w:space="0"/>
              <w:right w:val="single" w:color="FFFFFF" w:sz="8" w:space="0"/>
            </w:tcBorders>
            <w:shd w:val="clear" w:color="auto" w:fill="AAAAE8"/>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147.0</w:t>
            </w:r>
          </w:p>
        </w:tc>
      </w:tr>
      <w:tr>
        <w:tblPrEx>
          <w:tblCellMar>
            <w:top w:w="0" w:type="dxa"/>
            <w:left w:w="108" w:type="dxa"/>
            <w:bottom w:w="0" w:type="dxa"/>
            <w:right w:w="108" w:type="dxa"/>
          </w:tblCellMar>
        </w:tblPrEx>
        <w:trPr>
          <w:trHeight w:val="365" w:hRule="atLeast"/>
          <w:jc w:val="center"/>
        </w:trPr>
        <w:tc>
          <w:tcPr>
            <w:tcW w:w="1491" w:type="dxa"/>
            <w:tcBorders>
              <w:top w:val="single" w:color="FFFFFF" w:sz="8" w:space="0"/>
              <w:left w:val="single" w:color="FFFFFF" w:sz="8" w:space="0"/>
              <w:bottom w:val="single" w:color="FFFFFF" w:sz="8" w:space="0"/>
              <w:right w:val="single" w:color="FFFFFF" w:sz="8" w:space="0"/>
            </w:tcBorders>
            <w:shd w:val="clear" w:color="auto" w:fill="D4E6E8"/>
            <w:vAlign w:val="bottom"/>
          </w:tcPr>
          <w:p>
            <w:pPr>
              <w:spacing w:line="480" w:lineRule="exact"/>
              <w:ind w:firstLine="0" w:firstLineChars="0"/>
              <w:jc w:val="center"/>
              <w:rPr>
                <w:rFonts w:eastAsia="楷体_GB2312" w:cs="Times New Roman"/>
                <w:szCs w:val="21"/>
              </w:rPr>
            </w:pPr>
            <w:r>
              <w:rPr>
                <w:rFonts w:hint="eastAsia" w:eastAsia="楷体_GB2312" w:cs="Times New Roman"/>
                <w:szCs w:val="21"/>
              </w:rPr>
              <w:t>原料成本</w:t>
            </w:r>
          </w:p>
        </w:tc>
        <w:tc>
          <w:tcPr>
            <w:tcW w:w="1279" w:type="dxa"/>
            <w:tcBorders>
              <w:top w:val="single" w:color="FFFFFF" w:sz="8" w:space="0"/>
              <w:left w:val="nil"/>
              <w:bottom w:val="single" w:color="FFFFFF" w:sz="8" w:space="0"/>
              <w:right w:val="single" w:color="FFFFFF" w:sz="8" w:space="0"/>
            </w:tcBorders>
            <w:shd w:val="clear" w:color="auto" w:fill="D4E6E8"/>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5.00</w:t>
            </w:r>
          </w:p>
        </w:tc>
        <w:tc>
          <w:tcPr>
            <w:tcW w:w="1592" w:type="dxa"/>
            <w:tcBorders>
              <w:top w:val="single" w:color="FFFFFF" w:sz="8" w:space="0"/>
              <w:left w:val="nil"/>
              <w:bottom w:val="single" w:color="FFFFFF" w:sz="8" w:space="0"/>
              <w:right w:val="single" w:color="FFFFFF" w:sz="8" w:space="0"/>
            </w:tcBorders>
            <w:shd w:val="clear" w:color="auto" w:fill="D4E6E8"/>
          </w:tcPr>
          <w:p>
            <w:pPr>
              <w:spacing w:line="480" w:lineRule="exact"/>
              <w:ind w:firstLine="0" w:firstLineChars="0"/>
              <w:jc w:val="center"/>
              <w:rPr>
                <w:rFonts w:eastAsia="楷体_GB2312" w:cs="Times New Roman"/>
                <w:szCs w:val="21"/>
              </w:rPr>
            </w:pPr>
            <w:r>
              <w:rPr>
                <w:rFonts w:hint="eastAsia" w:eastAsia="楷体_GB2312" w:cs="Times New Roman"/>
                <w:szCs w:val="21"/>
              </w:rPr>
              <w:t>5.00</w:t>
            </w:r>
          </w:p>
        </w:tc>
        <w:tc>
          <w:tcPr>
            <w:tcW w:w="1491" w:type="dxa"/>
            <w:tcBorders>
              <w:top w:val="single" w:color="FFFFFF" w:sz="8" w:space="0"/>
              <w:left w:val="nil"/>
              <w:bottom w:val="single" w:color="FFFFFF" w:sz="8" w:space="0"/>
              <w:right w:val="single" w:color="FFFFFF" w:sz="8" w:space="0"/>
            </w:tcBorders>
            <w:shd w:val="clear" w:color="auto" w:fill="D4E6E8"/>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5.00</w:t>
            </w:r>
          </w:p>
        </w:tc>
        <w:tc>
          <w:tcPr>
            <w:tcW w:w="1437" w:type="dxa"/>
            <w:tcBorders>
              <w:top w:val="single" w:color="FFFFFF" w:sz="8" w:space="0"/>
              <w:left w:val="nil"/>
              <w:bottom w:val="single" w:color="FFFFFF" w:sz="8" w:space="0"/>
              <w:right w:val="single" w:color="FFFFFF" w:sz="8" w:space="0"/>
            </w:tcBorders>
            <w:shd w:val="clear" w:color="auto" w:fill="D4E6E8"/>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5.00</w:t>
            </w:r>
          </w:p>
        </w:tc>
        <w:tc>
          <w:tcPr>
            <w:tcW w:w="1437" w:type="dxa"/>
            <w:tcBorders>
              <w:top w:val="single" w:color="FFFFFF" w:sz="8" w:space="0"/>
              <w:left w:val="nil"/>
              <w:bottom w:val="single" w:color="FFFFFF" w:sz="8" w:space="0"/>
              <w:right w:val="single" w:color="FFFFFF" w:sz="8" w:space="0"/>
            </w:tcBorders>
            <w:shd w:val="clear" w:color="auto" w:fill="D4E6E8"/>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5.00</w:t>
            </w:r>
          </w:p>
        </w:tc>
      </w:tr>
      <w:tr>
        <w:tblPrEx>
          <w:tblCellMar>
            <w:top w:w="0" w:type="dxa"/>
            <w:left w:w="108" w:type="dxa"/>
            <w:bottom w:w="0" w:type="dxa"/>
            <w:right w:w="108" w:type="dxa"/>
          </w:tblCellMar>
        </w:tblPrEx>
        <w:trPr>
          <w:trHeight w:val="396" w:hRule="atLeast"/>
          <w:jc w:val="center"/>
        </w:trPr>
        <w:tc>
          <w:tcPr>
            <w:tcW w:w="1491" w:type="dxa"/>
            <w:tcBorders>
              <w:top w:val="single" w:color="FFFFFF" w:sz="8" w:space="0"/>
              <w:left w:val="single" w:color="FFFFFF" w:sz="8" w:space="0"/>
              <w:bottom w:val="single" w:color="FFFFFF" w:sz="8" w:space="0"/>
              <w:right w:val="single" w:color="FFFFFF" w:sz="8" w:space="0"/>
            </w:tcBorders>
            <w:shd w:val="clear" w:color="auto" w:fill="D4E6E8"/>
            <w:vAlign w:val="bottom"/>
          </w:tcPr>
          <w:p>
            <w:pPr>
              <w:spacing w:line="480" w:lineRule="exact"/>
              <w:ind w:firstLine="0" w:firstLineChars="0"/>
              <w:jc w:val="center"/>
              <w:rPr>
                <w:rFonts w:eastAsia="楷体_GB2312" w:cs="Times New Roman"/>
                <w:szCs w:val="21"/>
              </w:rPr>
            </w:pPr>
            <w:r>
              <w:rPr>
                <w:rFonts w:hint="eastAsia" w:eastAsia="楷体_GB2312" w:cs="Times New Roman"/>
                <w:szCs w:val="21"/>
              </w:rPr>
              <w:t>人员工资</w:t>
            </w:r>
          </w:p>
        </w:tc>
        <w:tc>
          <w:tcPr>
            <w:tcW w:w="1279" w:type="dxa"/>
            <w:tcBorders>
              <w:top w:val="single" w:color="FFFFFF" w:sz="8" w:space="0"/>
              <w:left w:val="nil"/>
              <w:bottom w:val="single" w:color="FFFFFF" w:sz="8" w:space="0"/>
              <w:right w:val="single" w:color="FFFFFF" w:sz="8" w:space="0"/>
            </w:tcBorders>
            <w:shd w:val="clear" w:color="auto" w:fill="D4E6E8"/>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6</w:t>
            </w:r>
          </w:p>
        </w:tc>
        <w:tc>
          <w:tcPr>
            <w:tcW w:w="1592" w:type="dxa"/>
            <w:tcBorders>
              <w:top w:val="single" w:color="FFFFFF" w:sz="8" w:space="0"/>
              <w:left w:val="nil"/>
              <w:bottom w:val="single" w:color="FFFFFF" w:sz="8" w:space="0"/>
              <w:right w:val="single" w:color="FFFFFF" w:sz="8" w:space="0"/>
            </w:tcBorders>
            <w:shd w:val="clear" w:color="auto" w:fill="D4E6E8"/>
          </w:tcPr>
          <w:p>
            <w:pPr>
              <w:spacing w:line="480" w:lineRule="exact"/>
              <w:ind w:firstLine="0" w:firstLineChars="0"/>
              <w:jc w:val="center"/>
              <w:rPr>
                <w:rFonts w:eastAsia="楷体_GB2312" w:cs="Times New Roman"/>
                <w:szCs w:val="21"/>
              </w:rPr>
            </w:pPr>
            <w:r>
              <w:rPr>
                <w:rFonts w:hint="eastAsia" w:eastAsia="楷体_GB2312" w:cs="Times New Roman"/>
                <w:szCs w:val="21"/>
              </w:rPr>
              <w:t>6.00</w:t>
            </w:r>
          </w:p>
        </w:tc>
        <w:tc>
          <w:tcPr>
            <w:tcW w:w="1491" w:type="dxa"/>
            <w:tcBorders>
              <w:top w:val="single" w:color="FFFFFF" w:sz="8" w:space="0"/>
              <w:left w:val="nil"/>
              <w:bottom w:val="single" w:color="FFFFFF" w:sz="8" w:space="0"/>
              <w:right w:val="single" w:color="FFFFFF" w:sz="8" w:space="0"/>
            </w:tcBorders>
            <w:shd w:val="clear" w:color="auto" w:fill="D4E6E8"/>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80.00</w:t>
            </w:r>
          </w:p>
        </w:tc>
        <w:tc>
          <w:tcPr>
            <w:tcW w:w="1437" w:type="dxa"/>
            <w:tcBorders>
              <w:top w:val="single" w:color="FFFFFF" w:sz="8" w:space="0"/>
              <w:left w:val="nil"/>
              <w:bottom w:val="single" w:color="FFFFFF" w:sz="8" w:space="0"/>
              <w:right w:val="single" w:color="FFFFFF" w:sz="8" w:space="0"/>
            </w:tcBorders>
            <w:shd w:val="clear" w:color="auto" w:fill="D4E6E8"/>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120.00</w:t>
            </w:r>
          </w:p>
        </w:tc>
        <w:tc>
          <w:tcPr>
            <w:tcW w:w="1437" w:type="dxa"/>
            <w:tcBorders>
              <w:top w:val="single" w:color="FFFFFF" w:sz="8" w:space="0"/>
              <w:left w:val="nil"/>
              <w:bottom w:val="single" w:color="FFFFFF" w:sz="8" w:space="0"/>
              <w:right w:val="single" w:color="FFFFFF" w:sz="8" w:space="0"/>
            </w:tcBorders>
            <w:shd w:val="clear" w:color="auto" w:fill="D4E6E8"/>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140.00</w:t>
            </w:r>
          </w:p>
        </w:tc>
      </w:tr>
      <w:tr>
        <w:tblPrEx>
          <w:tblCellMar>
            <w:top w:w="0" w:type="dxa"/>
            <w:left w:w="108" w:type="dxa"/>
            <w:bottom w:w="0" w:type="dxa"/>
            <w:right w:w="108" w:type="dxa"/>
          </w:tblCellMar>
        </w:tblPrEx>
        <w:trPr>
          <w:trHeight w:val="441" w:hRule="exact"/>
          <w:jc w:val="center"/>
        </w:trPr>
        <w:tc>
          <w:tcPr>
            <w:tcW w:w="1491" w:type="dxa"/>
            <w:tcBorders>
              <w:top w:val="single" w:color="FFFFFF" w:sz="8" w:space="0"/>
              <w:left w:val="single" w:color="FFFFFF" w:sz="8" w:space="0"/>
              <w:bottom w:val="single" w:color="FFFFFF" w:sz="8" w:space="0"/>
              <w:right w:val="single" w:color="FFFFFF" w:sz="8" w:space="0"/>
            </w:tcBorders>
            <w:shd w:val="clear" w:color="auto" w:fill="D4E6E8"/>
            <w:vAlign w:val="bottom"/>
          </w:tcPr>
          <w:p>
            <w:pPr>
              <w:spacing w:line="480" w:lineRule="exact"/>
              <w:ind w:firstLine="0" w:firstLineChars="0"/>
              <w:jc w:val="center"/>
              <w:rPr>
                <w:rFonts w:eastAsia="楷体_GB2312" w:cs="Times New Roman"/>
                <w:szCs w:val="21"/>
              </w:rPr>
            </w:pPr>
            <w:r>
              <w:rPr>
                <w:rFonts w:hint="eastAsia" w:eastAsia="楷体_GB2312" w:cs="Times New Roman"/>
                <w:szCs w:val="21"/>
              </w:rPr>
              <w:t>水电费</w:t>
            </w:r>
          </w:p>
        </w:tc>
        <w:tc>
          <w:tcPr>
            <w:tcW w:w="1279" w:type="dxa"/>
            <w:tcBorders>
              <w:top w:val="single" w:color="FFFFFF" w:sz="8" w:space="0"/>
              <w:left w:val="nil"/>
              <w:bottom w:val="single" w:color="FFFFFF" w:sz="8" w:space="0"/>
              <w:right w:val="single" w:color="FFFFFF" w:sz="8" w:space="0"/>
            </w:tcBorders>
            <w:shd w:val="clear" w:color="auto" w:fill="D4E6E8"/>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2.0</w:t>
            </w:r>
          </w:p>
        </w:tc>
        <w:tc>
          <w:tcPr>
            <w:tcW w:w="1592" w:type="dxa"/>
            <w:tcBorders>
              <w:top w:val="single" w:color="FFFFFF" w:sz="8" w:space="0"/>
              <w:left w:val="nil"/>
              <w:bottom w:val="single" w:color="FFFFFF" w:sz="8" w:space="0"/>
              <w:right w:val="single" w:color="FFFFFF" w:sz="8" w:space="0"/>
            </w:tcBorders>
            <w:shd w:val="clear" w:color="auto" w:fill="D4E6E8"/>
          </w:tcPr>
          <w:p>
            <w:pPr>
              <w:spacing w:line="480" w:lineRule="exact"/>
              <w:ind w:firstLine="0" w:firstLineChars="0"/>
              <w:jc w:val="center"/>
              <w:rPr>
                <w:rFonts w:eastAsia="楷体_GB2312" w:cs="Times New Roman"/>
                <w:szCs w:val="21"/>
              </w:rPr>
            </w:pPr>
            <w:r>
              <w:rPr>
                <w:rFonts w:hint="eastAsia" w:eastAsia="楷体_GB2312" w:cs="Times New Roman"/>
                <w:szCs w:val="21"/>
              </w:rPr>
              <w:t>2.00</w:t>
            </w:r>
          </w:p>
        </w:tc>
        <w:tc>
          <w:tcPr>
            <w:tcW w:w="1491" w:type="dxa"/>
            <w:tcBorders>
              <w:top w:val="single" w:color="FFFFFF" w:sz="8" w:space="0"/>
              <w:left w:val="nil"/>
              <w:bottom w:val="single" w:color="FFFFFF" w:sz="8" w:space="0"/>
              <w:right w:val="single" w:color="FFFFFF" w:sz="8" w:space="0"/>
            </w:tcBorders>
            <w:shd w:val="clear" w:color="auto" w:fill="D4E6E8"/>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2.0</w:t>
            </w:r>
          </w:p>
        </w:tc>
        <w:tc>
          <w:tcPr>
            <w:tcW w:w="1437" w:type="dxa"/>
            <w:tcBorders>
              <w:top w:val="single" w:color="FFFFFF" w:sz="8" w:space="0"/>
              <w:left w:val="nil"/>
              <w:bottom w:val="single" w:color="FFFFFF" w:sz="8" w:space="0"/>
              <w:right w:val="single" w:color="FFFFFF" w:sz="8" w:space="0"/>
            </w:tcBorders>
            <w:shd w:val="clear" w:color="auto" w:fill="D4E6E8"/>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2.00</w:t>
            </w:r>
          </w:p>
        </w:tc>
        <w:tc>
          <w:tcPr>
            <w:tcW w:w="1437" w:type="dxa"/>
            <w:tcBorders>
              <w:top w:val="single" w:color="FFFFFF" w:sz="8" w:space="0"/>
              <w:left w:val="nil"/>
              <w:bottom w:val="single" w:color="FFFFFF" w:sz="8" w:space="0"/>
              <w:right w:val="single" w:color="FFFFFF" w:sz="8" w:space="0"/>
            </w:tcBorders>
            <w:shd w:val="clear" w:color="auto" w:fill="D4E6E8"/>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2.00</w:t>
            </w:r>
          </w:p>
        </w:tc>
      </w:tr>
      <w:tr>
        <w:tblPrEx>
          <w:tblCellMar>
            <w:top w:w="0" w:type="dxa"/>
            <w:left w:w="108" w:type="dxa"/>
            <w:bottom w:w="0" w:type="dxa"/>
            <w:right w:w="108" w:type="dxa"/>
          </w:tblCellMar>
        </w:tblPrEx>
        <w:trPr>
          <w:trHeight w:val="396" w:hRule="atLeast"/>
          <w:jc w:val="center"/>
        </w:trPr>
        <w:tc>
          <w:tcPr>
            <w:tcW w:w="1491" w:type="dxa"/>
            <w:tcBorders>
              <w:top w:val="single" w:color="FFFFFF" w:sz="8" w:space="0"/>
              <w:left w:val="single" w:color="FFFFFF" w:sz="8" w:space="0"/>
              <w:bottom w:val="single" w:color="FFFFFF" w:sz="8" w:space="0"/>
              <w:right w:val="single" w:color="FFFFFF" w:sz="8" w:space="0"/>
            </w:tcBorders>
            <w:shd w:val="clear" w:color="auto" w:fill="AAAAE8"/>
          </w:tcPr>
          <w:p>
            <w:pPr>
              <w:spacing w:line="480" w:lineRule="exact"/>
              <w:ind w:firstLine="0" w:firstLineChars="0"/>
              <w:jc w:val="center"/>
              <w:rPr>
                <w:rFonts w:eastAsia="楷体_GB2312" w:cs="Times New Roman"/>
                <w:szCs w:val="21"/>
              </w:rPr>
            </w:pPr>
            <w:r>
              <w:rPr>
                <w:rFonts w:hint="eastAsia" w:eastAsia="楷体_GB2312" w:cs="Times New Roman"/>
                <w:szCs w:val="21"/>
              </w:rPr>
              <w:t>销售费用</w:t>
            </w:r>
          </w:p>
        </w:tc>
        <w:tc>
          <w:tcPr>
            <w:tcW w:w="1279" w:type="dxa"/>
            <w:tcBorders>
              <w:top w:val="single" w:color="FFFFFF" w:sz="8" w:space="0"/>
              <w:left w:val="nil"/>
              <w:bottom w:val="single" w:color="FFFFFF" w:sz="8" w:space="0"/>
              <w:right w:val="single" w:color="FFFFFF" w:sz="8" w:space="0"/>
            </w:tcBorders>
            <w:shd w:val="clear" w:color="auto" w:fill="AAAAE8"/>
          </w:tcPr>
          <w:p>
            <w:pPr>
              <w:spacing w:line="480" w:lineRule="exact"/>
              <w:ind w:firstLine="0" w:firstLineChars="0"/>
              <w:jc w:val="center"/>
              <w:rPr>
                <w:rFonts w:eastAsia="楷体_GB2312" w:cs="Times New Roman"/>
                <w:szCs w:val="21"/>
              </w:rPr>
            </w:pPr>
            <w:r>
              <w:rPr>
                <w:rFonts w:hint="eastAsia" w:eastAsia="楷体_GB2312" w:cs="Times New Roman"/>
                <w:szCs w:val="21"/>
              </w:rPr>
              <w:t>54.5</w:t>
            </w:r>
          </w:p>
        </w:tc>
        <w:tc>
          <w:tcPr>
            <w:tcW w:w="1592" w:type="dxa"/>
            <w:tcBorders>
              <w:top w:val="single" w:color="FFFFFF" w:sz="8" w:space="0"/>
              <w:left w:val="nil"/>
              <w:bottom w:val="single" w:color="FFFFFF" w:sz="8" w:space="0"/>
              <w:right w:val="single" w:color="FFFFFF" w:sz="8" w:space="0"/>
            </w:tcBorders>
            <w:shd w:val="clear" w:color="auto" w:fill="AAAAE8"/>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45.60</w:t>
            </w:r>
          </w:p>
        </w:tc>
        <w:tc>
          <w:tcPr>
            <w:tcW w:w="1491" w:type="dxa"/>
            <w:tcBorders>
              <w:top w:val="single" w:color="FFFFFF" w:sz="8" w:space="0"/>
              <w:left w:val="nil"/>
              <w:bottom w:val="single" w:color="FFFFFF" w:sz="8" w:space="0"/>
              <w:right w:val="single" w:color="FFFFFF" w:sz="8" w:space="0"/>
            </w:tcBorders>
            <w:shd w:val="clear" w:color="auto" w:fill="AAAAE8"/>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53.00</w:t>
            </w:r>
          </w:p>
        </w:tc>
        <w:tc>
          <w:tcPr>
            <w:tcW w:w="1437" w:type="dxa"/>
            <w:tcBorders>
              <w:top w:val="single" w:color="FFFFFF" w:sz="8" w:space="0"/>
              <w:left w:val="nil"/>
              <w:bottom w:val="single" w:color="FFFFFF" w:sz="8" w:space="0"/>
              <w:right w:val="single" w:color="FFFFFF" w:sz="8" w:space="0"/>
            </w:tcBorders>
            <w:shd w:val="clear" w:color="auto" w:fill="AAAAE8"/>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62.50</w:t>
            </w:r>
          </w:p>
        </w:tc>
        <w:tc>
          <w:tcPr>
            <w:tcW w:w="1437" w:type="dxa"/>
            <w:tcBorders>
              <w:top w:val="single" w:color="FFFFFF" w:sz="8" w:space="0"/>
              <w:left w:val="nil"/>
              <w:bottom w:val="single" w:color="FFFFFF" w:sz="8" w:space="0"/>
              <w:right w:val="single" w:color="FFFFFF" w:sz="8" w:space="0"/>
            </w:tcBorders>
            <w:shd w:val="clear" w:color="auto" w:fill="AAAAE8"/>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85.00</w:t>
            </w:r>
          </w:p>
        </w:tc>
      </w:tr>
      <w:tr>
        <w:tblPrEx>
          <w:tblCellMar>
            <w:top w:w="0" w:type="dxa"/>
            <w:left w:w="108" w:type="dxa"/>
            <w:bottom w:w="0" w:type="dxa"/>
            <w:right w:w="108" w:type="dxa"/>
          </w:tblCellMar>
        </w:tblPrEx>
        <w:trPr>
          <w:trHeight w:val="396" w:hRule="atLeast"/>
          <w:jc w:val="center"/>
        </w:trPr>
        <w:tc>
          <w:tcPr>
            <w:tcW w:w="1491" w:type="dxa"/>
            <w:tcBorders>
              <w:top w:val="single" w:color="FFFFFF" w:sz="8" w:space="0"/>
              <w:left w:val="single" w:color="FFFFFF" w:sz="8" w:space="0"/>
              <w:bottom w:val="single" w:color="FFFFFF" w:sz="8" w:space="0"/>
              <w:right w:val="single" w:color="FFFFFF" w:sz="8" w:space="0"/>
            </w:tcBorders>
            <w:shd w:val="clear" w:color="auto" w:fill="D4E6E8"/>
            <w:vAlign w:val="bottom"/>
          </w:tcPr>
          <w:p>
            <w:pPr>
              <w:spacing w:line="480" w:lineRule="exact"/>
              <w:ind w:firstLine="0" w:firstLineChars="0"/>
              <w:jc w:val="center"/>
              <w:rPr>
                <w:rFonts w:eastAsia="楷体_GB2312" w:cs="Times New Roman"/>
                <w:szCs w:val="21"/>
              </w:rPr>
            </w:pPr>
            <w:r>
              <w:rPr>
                <w:rFonts w:hint="eastAsia" w:eastAsia="楷体_GB2312" w:cs="Times New Roman"/>
                <w:szCs w:val="21"/>
              </w:rPr>
              <w:t>促销费用</w:t>
            </w:r>
          </w:p>
        </w:tc>
        <w:tc>
          <w:tcPr>
            <w:tcW w:w="1279" w:type="dxa"/>
            <w:tcBorders>
              <w:top w:val="single" w:color="FFFFFF" w:sz="8" w:space="0"/>
              <w:left w:val="nil"/>
              <w:bottom w:val="single" w:color="FFFFFF" w:sz="8" w:space="0"/>
              <w:right w:val="single" w:color="FFFFFF" w:sz="8" w:space="0"/>
            </w:tcBorders>
            <w:shd w:val="clear" w:color="auto" w:fill="D4E6E8"/>
          </w:tcPr>
          <w:p>
            <w:pPr>
              <w:spacing w:line="480" w:lineRule="exact"/>
              <w:ind w:firstLine="0" w:firstLineChars="0"/>
              <w:jc w:val="center"/>
              <w:rPr>
                <w:rFonts w:eastAsia="楷体_GB2312" w:cs="Times New Roman"/>
                <w:szCs w:val="21"/>
              </w:rPr>
            </w:pPr>
            <w:r>
              <w:rPr>
                <w:rFonts w:hint="eastAsia" w:eastAsia="楷体_GB2312" w:cs="Times New Roman"/>
                <w:szCs w:val="21"/>
              </w:rPr>
              <w:t>4.50</w:t>
            </w:r>
          </w:p>
        </w:tc>
        <w:tc>
          <w:tcPr>
            <w:tcW w:w="1592" w:type="dxa"/>
            <w:tcBorders>
              <w:top w:val="single" w:color="FFFFFF" w:sz="8" w:space="0"/>
              <w:left w:val="nil"/>
              <w:bottom w:val="single" w:color="FFFFFF" w:sz="8" w:space="0"/>
              <w:right w:val="single" w:color="FFFFFF" w:sz="8" w:space="0"/>
            </w:tcBorders>
            <w:shd w:val="clear" w:color="auto" w:fill="D4E6E8"/>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5.60</w:t>
            </w:r>
          </w:p>
        </w:tc>
        <w:tc>
          <w:tcPr>
            <w:tcW w:w="1491" w:type="dxa"/>
            <w:tcBorders>
              <w:top w:val="single" w:color="FFFFFF" w:sz="8" w:space="0"/>
              <w:left w:val="nil"/>
              <w:bottom w:val="single" w:color="FFFFFF" w:sz="8" w:space="0"/>
              <w:right w:val="single" w:color="FFFFFF" w:sz="8" w:space="0"/>
            </w:tcBorders>
            <w:shd w:val="clear" w:color="auto" w:fill="D4E6E8"/>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7.00</w:t>
            </w:r>
          </w:p>
        </w:tc>
        <w:tc>
          <w:tcPr>
            <w:tcW w:w="1437" w:type="dxa"/>
            <w:tcBorders>
              <w:top w:val="single" w:color="FFFFFF" w:sz="8" w:space="0"/>
              <w:left w:val="nil"/>
              <w:bottom w:val="single" w:color="FFFFFF" w:sz="8" w:space="0"/>
              <w:right w:val="single" w:color="FFFFFF" w:sz="8" w:space="0"/>
            </w:tcBorders>
            <w:shd w:val="clear" w:color="auto" w:fill="D4E6E8"/>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7.50</w:t>
            </w:r>
          </w:p>
        </w:tc>
        <w:tc>
          <w:tcPr>
            <w:tcW w:w="1437" w:type="dxa"/>
            <w:tcBorders>
              <w:top w:val="single" w:color="FFFFFF" w:sz="8" w:space="0"/>
              <w:left w:val="nil"/>
              <w:bottom w:val="single" w:color="FFFFFF" w:sz="8" w:space="0"/>
              <w:right w:val="single" w:color="FFFFFF" w:sz="8" w:space="0"/>
            </w:tcBorders>
            <w:shd w:val="clear" w:color="auto" w:fill="D4E6E8"/>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10.00</w:t>
            </w:r>
          </w:p>
        </w:tc>
      </w:tr>
      <w:tr>
        <w:tblPrEx>
          <w:tblCellMar>
            <w:top w:w="0" w:type="dxa"/>
            <w:left w:w="108" w:type="dxa"/>
            <w:bottom w:w="0" w:type="dxa"/>
            <w:right w:w="108" w:type="dxa"/>
          </w:tblCellMar>
        </w:tblPrEx>
        <w:trPr>
          <w:trHeight w:val="396" w:hRule="atLeast"/>
          <w:jc w:val="center"/>
        </w:trPr>
        <w:tc>
          <w:tcPr>
            <w:tcW w:w="1491" w:type="dxa"/>
            <w:tcBorders>
              <w:top w:val="single" w:color="FFFFFF" w:sz="8" w:space="0"/>
              <w:left w:val="single" w:color="FFFFFF" w:sz="8" w:space="0"/>
              <w:bottom w:val="single" w:color="FFFFFF" w:sz="8" w:space="0"/>
              <w:right w:val="single" w:color="FFFFFF" w:sz="8" w:space="0"/>
            </w:tcBorders>
            <w:shd w:val="clear" w:color="auto" w:fill="D4E6E8"/>
            <w:vAlign w:val="bottom"/>
          </w:tcPr>
          <w:p>
            <w:pPr>
              <w:spacing w:line="480" w:lineRule="exact"/>
              <w:ind w:firstLine="0" w:firstLineChars="0"/>
              <w:jc w:val="center"/>
              <w:rPr>
                <w:rFonts w:eastAsia="楷体_GB2312" w:cs="Times New Roman"/>
                <w:szCs w:val="21"/>
              </w:rPr>
            </w:pPr>
            <w:r>
              <w:rPr>
                <w:rFonts w:hint="eastAsia" w:eastAsia="楷体_GB2312" w:cs="Times New Roman"/>
                <w:szCs w:val="21"/>
              </w:rPr>
              <w:t>广告费用</w:t>
            </w:r>
          </w:p>
        </w:tc>
        <w:tc>
          <w:tcPr>
            <w:tcW w:w="1279" w:type="dxa"/>
            <w:tcBorders>
              <w:top w:val="single" w:color="FFFFFF" w:sz="8" w:space="0"/>
              <w:left w:val="nil"/>
              <w:bottom w:val="single" w:color="FFFFFF" w:sz="8" w:space="0"/>
              <w:right w:val="single" w:color="FFFFFF" w:sz="8" w:space="0"/>
            </w:tcBorders>
            <w:shd w:val="clear" w:color="auto" w:fill="D4E6E8"/>
          </w:tcPr>
          <w:p>
            <w:pPr>
              <w:spacing w:line="480" w:lineRule="exact"/>
              <w:ind w:firstLine="0" w:firstLineChars="0"/>
              <w:jc w:val="center"/>
              <w:rPr>
                <w:rFonts w:eastAsia="楷体_GB2312" w:cs="Times New Roman"/>
                <w:szCs w:val="21"/>
              </w:rPr>
            </w:pPr>
            <w:r>
              <w:rPr>
                <w:rFonts w:hint="eastAsia" w:eastAsia="楷体_GB2312" w:cs="Times New Roman"/>
                <w:szCs w:val="21"/>
              </w:rPr>
              <w:t>20.00</w:t>
            </w:r>
          </w:p>
        </w:tc>
        <w:tc>
          <w:tcPr>
            <w:tcW w:w="1592" w:type="dxa"/>
            <w:tcBorders>
              <w:top w:val="single" w:color="FFFFFF" w:sz="8" w:space="0"/>
              <w:left w:val="nil"/>
              <w:bottom w:val="single" w:color="FFFFFF" w:sz="8" w:space="0"/>
              <w:right w:val="single" w:color="FFFFFF" w:sz="8" w:space="0"/>
            </w:tcBorders>
            <w:shd w:val="clear" w:color="auto" w:fill="D4E6E8"/>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15.00</w:t>
            </w:r>
          </w:p>
        </w:tc>
        <w:tc>
          <w:tcPr>
            <w:tcW w:w="1491" w:type="dxa"/>
            <w:tcBorders>
              <w:top w:val="single" w:color="FFFFFF" w:sz="8" w:space="0"/>
              <w:left w:val="nil"/>
              <w:bottom w:val="single" w:color="FFFFFF" w:sz="8" w:space="0"/>
              <w:right w:val="single" w:color="FFFFFF" w:sz="8" w:space="0"/>
            </w:tcBorders>
            <w:shd w:val="clear" w:color="auto" w:fill="D4E6E8"/>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18.0</w:t>
            </w:r>
          </w:p>
        </w:tc>
        <w:tc>
          <w:tcPr>
            <w:tcW w:w="1437" w:type="dxa"/>
            <w:tcBorders>
              <w:top w:val="single" w:color="FFFFFF" w:sz="8" w:space="0"/>
              <w:left w:val="nil"/>
              <w:bottom w:val="single" w:color="FFFFFF" w:sz="8" w:space="0"/>
              <w:right w:val="single" w:color="FFFFFF" w:sz="8" w:space="0"/>
            </w:tcBorders>
            <w:shd w:val="clear" w:color="auto" w:fill="D4E6E8"/>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25.00</w:t>
            </w:r>
          </w:p>
        </w:tc>
        <w:tc>
          <w:tcPr>
            <w:tcW w:w="1437" w:type="dxa"/>
            <w:tcBorders>
              <w:top w:val="single" w:color="FFFFFF" w:sz="8" w:space="0"/>
              <w:left w:val="nil"/>
              <w:bottom w:val="single" w:color="FFFFFF" w:sz="8" w:space="0"/>
              <w:right w:val="single" w:color="FFFFFF" w:sz="8" w:space="0"/>
            </w:tcBorders>
            <w:shd w:val="clear" w:color="auto" w:fill="D4E6E8"/>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40.00</w:t>
            </w:r>
          </w:p>
        </w:tc>
      </w:tr>
      <w:tr>
        <w:tblPrEx>
          <w:tblCellMar>
            <w:top w:w="0" w:type="dxa"/>
            <w:left w:w="108" w:type="dxa"/>
            <w:bottom w:w="0" w:type="dxa"/>
            <w:right w:w="108" w:type="dxa"/>
          </w:tblCellMar>
        </w:tblPrEx>
        <w:trPr>
          <w:trHeight w:val="396" w:hRule="atLeast"/>
          <w:jc w:val="center"/>
        </w:trPr>
        <w:tc>
          <w:tcPr>
            <w:tcW w:w="1491" w:type="dxa"/>
            <w:tcBorders>
              <w:top w:val="single" w:color="FFFFFF" w:sz="8" w:space="0"/>
              <w:left w:val="single" w:color="FFFFFF" w:sz="8" w:space="0"/>
              <w:bottom w:val="single" w:color="FFFFFF" w:sz="8" w:space="0"/>
              <w:right w:val="single" w:color="FFFFFF" w:sz="8" w:space="0"/>
            </w:tcBorders>
            <w:shd w:val="clear" w:color="auto" w:fill="D4E6E8"/>
            <w:vAlign w:val="bottom"/>
          </w:tcPr>
          <w:p>
            <w:pPr>
              <w:spacing w:line="480" w:lineRule="exact"/>
              <w:ind w:firstLine="0" w:firstLineChars="0"/>
              <w:jc w:val="center"/>
              <w:rPr>
                <w:rFonts w:eastAsia="楷体_GB2312" w:cs="Times New Roman"/>
                <w:szCs w:val="21"/>
              </w:rPr>
            </w:pPr>
            <w:r>
              <w:rPr>
                <w:rFonts w:hint="eastAsia" w:eastAsia="楷体_GB2312" w:cs="Times New Roman"/>
                <w:szCs w:val="21"/>
              </w:rPr>
              <w:t>网站建设费用</w:t>
            </w:r>
          </w:p>
        </w:tc>
        <w:tc>
          <w:tcPr>
            <w:tcW w:w="1279" w:type="dxa"/>
            <w:tcBorders>
              <w:top w:val="single" w:color="FFFFFF" w:sz="8" w:space="0"/>
              <w:left w:val="nil"/>
              <w:bottom w:val="single" w:color="FFFFFF" w:sz="8" w:space="0"/>
              <w:right w:val="single" w:color="FFFFFF" w:sz="8" w:space="0"/>
            </w:tcBorders>
            <w:shd w:val="clear" w:color="auto" w:fill="D4E6E8"/>
          </w:tcPr>
          <w:p>
            <w:pPr>
              <w:spacing w:line="480" w:lineRule="exact"/>
              <w:ind w:firstLine="0" w:firstLineChars="0"/>
              <w:jc w:val="center"/>
              <w:rPr>
                <w:rFonts w:eastAsia="楷体_GB2312" w:cs="Times New Roman"/>
                <w:szCs w:val="21"/>
              </w:rPr>
            </w:pPr>
            <w:r>
              <w:rPr>
                <w:rFonts w:hint="eastAsia" w:eastAsia="楷体_GB2312" w:cs="Times New Roman"/>
                <w:szCs w:val="21"/>
              </w:rPr>
              <w:t>20.00</w:t>
            </w:r>
          </w:p>
        </w:tc>
        <w:tc>
          <w:tcPr>
            <w:tcW w:w="1592" w:type="dxa"/>
            <w:tcBorders>
              <w:top w:val="single" w:color="FFFFFF" w:sz="8" w:space="0"/>
              <w:left w:val="nil"/>
              <w:bottom w:val="single" w:color="FFFFFF" w:sz="8" w:space="0"/>
              <w:right w:val="single" w:color="FFFFFF" w:sz="8" w:space="0"/>
            </w:tcBorders>
            <w:shd w:val="clear" w:color="auto" w:fill="D4E6E8"/>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25.00</w:t>
            </w:r>
          </w:p>
        </w:tc>
        <w:tc>
          <w:tcPr>
            <w:tcW w:w="1491" w:type="dxa"/>
            <w:tcBorders>
              <w:top w:val="single" w:color="FFFFFF" w:sz="8" w:space="0"/>
              <w:left w:val="nil"/>
              <w:bottom w:val="single" w:color="FFFFFF" w:sz="8" w:space="0"/>
              <w:right w:val="single" w:color="FFFFFF" w:sz="8" w:space="0"/>
            </w:tcBorders>
            <w:shd w:val="clear" w:color="auto" w:fill="D4E6E8"/>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28.00</w:t>
            </w:r>
          </w:p>
        </w:tc>
        <w:tc>
          <w:tcPr>
            <w:tcW w:w="1437" w:type="dxa"/>
            <w:tcBorders>
              <w:top w:val="single" w:color="FFFFFF" w:sz="8" w:space="0"/>
              <w:left w:val="nil"/>
              <w:bottom w:val="single" w:color="FFFFFF" w:sz="8" w:space="0"/>
              <w:right w:val="single" w:color="FFFFFF" w:sz="8" w:space="0"/>
            </w:tcBorders>
            <w:shd w:val="clear" w:color="auto" w:fill="D4E6E8"/>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30.00</w:t>
            </w:r>
          </w:p>
        </w:tc>
        <w:tc>
          <w:tcPr>
            <w:tcW w:w="1437" w:type="dxa"/>
            <w:tcBorders>
              <w:top w:val="single" w:color="FFFFFF" w:sz="8" w:space="0"/>
              <w:left w:val="nil"/>
              <w:bottom w:val="single" w:color="FFFFFF" w:sz="8" w:space="0"/>
              <w:right w:val="single" w:color="FFFFFF" w:sz="8" w:space="0"/>
            </w:tcBorders>
            <w:shd w:val="clear" w:color="auto" w:fill="D4E6E8"/>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35.00</w:t>
            </w:r>
          </w:p>
        </w:tc>
      </w:tr>
      <w:tr>
        <w:tblPrEx>
          <w:tblCellMar>
            <w:top w:w="0" w:type="dxa"/>
            <w:left w:w="108" w:type="dxa"/>
            <w:bottom w:w="0" w:type="dxa"/>
            <w:right w:w="108" w:type="dxa"/>
          </w:tblCellMar>
        </w:tblPrEx>
        <w:trPr>
          <w:trHeight w:val="396" w:hRule="atLeast"/>
          <w:jc w:val="center"/>
        </w:trPr>
        <w:tc>
          <w:tcPr>
            <w:tcW w:w="1491" w:type="dxa"/>
            <w:tcBorders>
              <w:top w:val="single" w:color="FFFFFF" w:sz="8" w:space="0"/>
              <w:left w:val="single" w:color="FFFFFF" w:sz="8" w:space="0"/>
              <w:bottom w:val="single" w:color="FFFFFF" w:sz="8" w:space="0"/>
              <w:right w:val="single" w:color="FFFFFF" w:sz="8" w:space="0"/>
            </w:tcBorders>
            <w:shd w:val="clear" w:color="auto" w:fill="AAAAE8"/>
          </w:tcPr>
          <w:p>
            <w:pPr>
              <w:spacing w:line="480" w:lineRule="exact"/>
              <w:ind w:firstLine="0" w:firstLineChars="0"/>
              <w:jc w:val="center"/>
              <w:rPr>
                <w:rFonts w:eastAsia="楷体_GB2312" w:cs="Times New Roman"/>
                <w:szCs w:val="21"/>
              </w:rPr>
            </w:pPr>
            <w:r>
              <w:rPr>
                <w:rFonts w:hint="eastAsia" w:eastAsia="楷体_GB2312" w:cs="Times New Roman"/>
                <w:szCs w:val="21"/>
              </w:rPr>
              <w:t>管理费用</w:t>
            </w:r>
          </w:p>
        </w:tc>
        <w:tc>
          <w:tcPr>
            <w:tcW w:w="1279" w:type="dxa"/>
            <w:tcBorders>
              <w:top w:val="single" w:color="FFFFFF" w:sz="8" w:space="0"/>
              <w:left w:val="nil"/>
              <w:bottom w:val="single" w:color="FFFFFF" w:sz="8" w:space="0"/>
              <w:right w:val="single" w:color="FFFFFF" w:sz="8" w:space="0"/>
            </w:tcBorders>
            <w:shd w:val="clear" w:color="auto" w:fill="AAAAE8"/>
            <w:vAlign w:val="bottom"/>
          </w:tcPr>
          <w:p>
            <w:pPr>
              <w:spacing w:line="480" w:lineRule="exact"/>
              <w:ind w:firstLine="0" w:firstLineChars="0"/>
              <w:jc w:val="center"/>
              <w:rPr>
                <w:rFonts w:eastAsia="楷体_GB2312" w:cs="Times New Roman"/>
                <w:szCs w:val="21"/>
              </w:rPr>
            </w:pPr>
            <w:r>
              <w:rPr>
                <w:rFonts w:hint="eastAsia" w:eastAsia="楷体_GB2312" w:cs="Times New Roman"/>
                <w:szCs w:val="21"/>
              </w:rPr>
              <w:t>68.00</w:t>
            </w:r>
          </w:p>
        </w:tc>
        <w:tc>
          <w:tcPr>
            <w:tcW w:w="1592" w:type="dxa"/>
            <w:tcBorders>
              <w:top w:val="single" w:color="FFFFFF" w:sz="8" w:space="0"/>
              <w:left w:val="nil"/>
              <w:bottom w:val="single" w:color="FFFFFF" w:sz="8" w:space="0"/>
              <w:right w:val="single" w:color="FFFFFF" w:sz="8" w:space="0"/>
            </w:tcBorders>
            <w:shd w:val="clear" w:color="auto" w:fill="AAAAE8"/>
            <w:vAlign w:val="bottom"/>
          </w:tcPr>
          <w:p>
            <w:pPr>
              <w:spacing w:line="480" w:lineRule="exact"/>
              <w:ind w:firstLine="0" w:firstLineChars="0"/>
              <w:jc w:val="center"/>
              <w:rPr>
                <w:rFonts w:eastAsia="楷体_GB2312" w:cs="Times New Roman"/>
                <w:szCs w:val="21"/>
              </w:rPr>
            </w:pPr>
            <w:r>
              <w:rPr>
                <w:rFonts w:hint="eastAsia" w:eastAsia="楷体_GB2312" w:cs="Times New Roman"/>
                <w:szCs w:val="21"/>
              </w:rPr>
              <w:t>90.00</w:t>
            </w:r>
          </w:p>
        </w:tc>
        <w:tc>
          <w:tcPr>
            <w:tcW w:w="1491" w:type="dxa"/>
            <w:tcBorders>
              <w:top w:val="single" w:color="FFFFFF" w:sz="8" w:space="0"/>
              <w:left w:val="nil"/>
              <w:bottom w:val="single" w:color="FFFFFF" w:sz="8" w:space="0"/>
              <w:right w:val="single" w:color="FFFFFF" w:sz="8" w:space="0"/>
            </w:tcBorders>
            <w:shd w:val="clear" w:color="auto" w:fill="AAAAE8"/>
            <w:vAlign w:val="bottom"/>
          </w:tcPr>
          <w:p>
            <w:pPr>
              <w:spacing w:line="480" w:lineRule="exact"/>
              <w:ind w:firstLine="0" w:firstLineChars="0"/>
              <w:jc w:val="center"/>
              <w:rPr>
                <w:rFonts w:eastAsia="楷体_GB2312" w:cs="Times New Roman"/>
                <w:szCs w:val="21"/>
              </w:rPr>
            </w:pPr>
            <w:r>
              <w:rPr>
                <w:rFonts w:hint="eastAsia" w:eastAsia="楷体_GB2312" w:cs="Times New Roman"/>
                <w:szCs w:val="21"/>
              </w:rPr>
              <w:t>150.00</w:t>
            </w:r>
          </w:p>
        </w:tc>
        <w:tc>
          <w:tcPr>
            <w:tcW w:w="1437" w:type="dxa"/>
            <w:tcBorders>
              <w:top w:val="single" w:color="FFFFFF" w:sz="8" w:space="0"/>
              <w:left w:val="nil"/>
              <w:bottom w:val="single" w:color="FFFFFF" w:sz="8" w:space="0"/>
              <w:right w:val="single" w:color="FFFFFF" w:sz="8" w:space="0"/>
            </w:tcBorders>
            <w:shd w:val="clear" w:color="auto" w:fill="AAAAE8"/>
            <w:vAlign w:val="bottom"/>
          </w:tcPr>
          <w:p>
            <w:pPr>
              <w:spacing w:line="480" w:lineRule="exact"/>
              <w:ind w:firstLine="0" w:firstLineChars="0"/>
              <w:jc w:val="center"/>
              <w:rPr>
                <w:rFonts w:eastAsia="楷体_GB2312" w:cs="Times New Roman"/>
                <w:szCs w:val="21"/>
              </w:rPr>
            </w:pPr>
            <w:r>
              <w:rPr>
                <w:rFonts w:hint="eastAsia" w:eastAsia="楷体_GB2312" w:cs="Times New Roman"/>
                <w:szCs w:val="21"/>
              </w:rPr>
              <w:t>245.00</w:t>
            </w:r>
          </w:p>
        </w:tc>
        <w:tc>
          <w:tcPr>
            <w:tcW w:w="1437" w:type="dxa"/>
            <w:tcBorders>
              <w:top w:val="single" w:color="FFFFFF" w:sz="8" w:space="0"/>
              <w:left w:val="nil"/>
              <w:bottom w:val="single" w:color="FFFFFF" w:sz="8" w:space="0"/>
              <w:right w:val="single" w:color="FFFFFF" w:sz="8" w:space="0"/>
            </w:tcBorders>
            <w:shd w:val="clear" w:color="auto" w:fill="AAAAE8"/>
            <w:vAlign w:val="bottom"/>
          </w:tcPr>
          <w:p>
            <w:pPr>
              <w:spacing w:line="480" w:lineRule="exact"/>
              <w:ind w:firstLine="0" w:firstLineChars="0"/>
              <w:jc w:val="center"/>
              <w:rPr>
                <w:rFonts w:eastAsia="楷体_GB2312" w:cs="Times New Roman"/>
                <w:szCs w:val="21"/>
              </w:rPr>
            </w:pPr>
            <w:r>
              <w:rPr>
                <w:rFonts w:hint="eastAsia" w:eastAsia="楷体_GB2312" w:cs="Times New Roman"/>
                <w:szCs w:val="21"/>
              </w:rPr>
              <w:t>400.00</w:t>
            </w:r>
          </w:p>
        </w:tc>
      </w:tr>
      <w:tr>
        <w:tblPrEx>
          <w:tblCellMar>
            <w:top w:w="0" w:type="dxa"/>
            <w:left w:w="108" w:type="dxa"/>
            <w:bottom w:w="0" w:type="dxa"/>
            <w:right w:w="108" w:type="dxa"/>
          </w:tblCellMar>
        </w:tblPrEx>
        <w:trPr>
          <w:trHeight w:val="396" w:hRule="atLeast"/>
          <w:jc w:val="center"/>
        </w:trPr>
        <w:tc>
          <w:tcPr>
            <w:tcW w:w="1491" w:type="dxa"/>
            <w:tcBorders>
              <w:top w:val="single" w:color="FFFFFF" w:sz="8" w:space="0"/>
              <w:left w:val="single" w:color="FFFFFF" w:sz="8" w:space="0"/>
              <w:bottom w:val="single" w:color="FFFFFF" w:sz="8" w:space="0"/>
              <w:right w:val="single" w:color="FFFFFF" w:sz="8" w:space="0"/>
            </w:tcBorders>
            <w:shd w:val="clear" w:color="auto" w:fill="D4E6E8"/>
          </w:tcPr>
          <w:p>
            <w:pPr>
              <w:spacing w:line="480" w:lineRule="exact"/>
              <w:ind w:firstLine="0" w:firstLineChars="0"/>
              <w:jc w:val="center"/>
              <w:rPr>
                <w:rFonts w:eastAsia="楷体_GB2312" w:cs="Times New Roman"/>
                <w:szCs w:val="21"/>
              </w:rPr>
            </w:pPr>
            <w:r>
              <w:rPr>
                <w:rFonts w:hint="eastAsia" w:eastAsia="楷体_GB2312" w:cs="Times New Roman"/>
                <w:szCs w:val="21"/>
              </w:rPr>
              <w:t>管理人员工资</w:t>
            </w:r>
          </w:p>
        </w:tc>
        <w:tc>
          <w:tcPr>
            <w:tcW w:w="1279" w:type="dxa"/>
            <w:tcBorders>
              <w:top w:val="single" w:color="FFFFFF" w:sz="8" w:space="0"/>
              <w:left w:val="nil"/>
              <w:bottom w:val="single" w:color="FFFFFF" w:sz="8" w:space="0"/>
              <w:right w:val="single" w:color="FFFFFF" w:sz="8" w:space="0"/>
            </w:tcBorders>
            <w:shd w:val="clear" w:color="auto" w:fill="AAAAE8"/>
            <w:vAlign w:val="bottom"/>
          </w:tcPr>
          <w:p>
            <w:pPr>
              <w:spacing w:line="480" w:lineRule="exact"/>
              <w:ind w:firstLine="0" w:firstLineChars="0"/>
              <w:jc w:val="center"/>
              <w:rPr>
                <w:rFonts w:eastAsia="楷体_GB2312" w:cs="Times New Roman"/>
                <w:szCs w:val="21"/>
              </w:rPr>
            </w:pPr>
            <w:r>
              <w:rPr>
                <w:rFonts w:hint="eastAsia" w:eastAsia="楷体_GB2312" w:cs="Times New Roman"/>
                <w:szCs w:val="21"/>
              </w:rPr>
              <w:t>60.00</w:t>
            </w:r>
          </w:p>
        </w:tc>
        <w:tc>
          <w:tcPr>
            <w:tcW w:w="1592" w:type="dxa"/>
            <w:tcBorders>
              <w:top w:val="single" w:color="FFFFFF" w:sz="8" w:space="0"/>
              <w:left w:val="nil"/>
              <w:bottom w:val="single" w:color="FFFFFF" w:sz="8" w:space="0"/>
              <w:right w:val="single" w:color="FFFFFF" w:sz="8" w:space="0"/>
            </w:tcBorders>
            <w:shd w:val="clear" w:color="auto" w:fill="AAAAE8"/>
            <w:vAlign w:val="bottom"/>
          </w:tcPr>
          <w:p>
            <w:pPr>
              <w:spacing w:line="480" w:lineRule="exact"/>
              <w:ind w:firstLine="0" w:firstLineChars="0"/>
              <w:jc w:val="center"/>
              <w:rPr>
                <w:rFonts w:eastAsia="楷体_GB2312" w:cs="Times New Roman"/>
                <w:szCs w:val="21"/>
              </w:rPr>
            </w:pPr>
            <w:r>
              <w:rPr>
                <w:rFonts w:hint="eastAsia" w:eastAsia="楷体_GB2312" w:cs="Times New Roman"/>
                <w:szCs w:val="21"/>
              </w:rPr>
              <w:t>80.00</w:t>
            </w:r>
          </w:p>
        </w:tc>
        <w:tc>
          <w:tcPr>
            <w:tcW w:w="1491" w:type="dxa"/>
            <w:tcBorders>
              <w:top w:val="single" w:color="FFFFFF" w:sz="8" w:space="0"/>
              <w:left w:val="nil"/>
              <w:bottom w:val="single" w:color="FFFFFF" w:sz="8" w:space="0"/>
              <w:right w:val="single" w:color="FFFFFF" w:sz="8" w:space="0"/>
            </w:tcBorders>
            <w:shd w:val="clear" w:color="auto" w:fill="AAAAE8"/>
            <w:vAlign w:val="bottom"/>
          </w:tcPr>
          <w:p>
            <w:pPr>
              <w:spacing w:line="480" w:lineRule="exact"/>
              <w:ind w:firstLine="0" w:firstLineChars="0"/>
              <w:jc w:val="center"/>
              <w:rPr>
                <w:rFonts w:eastAsia="楷体_GB2312" w:cs="Times New Roman"/>
                <w:szCs w:val="21"/>
              </w:rPr>
            </w:pPr>
            <w:r>
              <w:rPr>
                <w:rFonts w:hint="eastAsia" w:eastAsia="楷体_GB2312" w:cs="Times New Roman"/>
                <w:szCs w:val="21"/>
              </w:rPr>
              <w:t>140.00</w:t>
            </w:r>
          </w:p>
        </w:tc>
        <w:tc>
          <w:tcPr>
            <w:tcW w:w="1437" w:type="dxa"/>
            <w:tcBorders>
              <w:top w:val="single" w:color="FFFFFF" w:sz="8" w:space="0"/>
              <w:left w:val="nil"/>
              <w:bottom w:val="single" w:color="FFFFFF" w:sz="8" w:space="0"/>
              <w:right w:val="single" w:color="FFFFFF" w:sz="8" w:space="0"/>
            </w:tcBorders>
            <w:shd w:val="clear" w:color="auto" w:fill="AAAAE8"/>
            <w:vAlign w:val="bottom"/>
          </w:tcPr>
          <w:p>
            <w:pPr>
              <w:spacing w:line="480" w:lineRule="exact"/>
              <w:ind w:firstLine="0" w:firstLineChars="0"/>
              <w:jc w:val="center"/>
              <w:rPr>
                <w:rFonts w:eastAsia="楷体_GB2312" w:cs="Times New Roman"/>
                <w:szCs w:val="21"/>
              </w:rPr>
            </w:pPr>
            <w:r>
              <w:rPr>
                <w:rFonts w:hint="eastAsia" w:eastAsia="楷体_GB2312" w:cs="Times New Roman"/>
                <w:szCs w:val="21"/>
              </w:rPr>
              <w:t>230.00</w:t>
            </w:r>
          </w:p>
        </w:tc>
        <w:tc>
          <w:tcPr>
            <w:tcW w:w="1437" w:type="dxa"/>
            <w:tcBorders>
              <w:top w:val="single" w:color="FFFFFF" w:sz="8" w:space="0"/>
              <w:left w:val="nil"/>
              <w:bottom w:val="single" w:color="FFFFFF" w:sz="8" w:space="0"/>
              <w:right w:val="single" w:color="FFFFFF" w:sz="8" w:space="0"/>
            </w:tcBorders>
            <w:shd w:val="clear" w:color="auto" w:fill="AAAAE8"/>
            <w:vAlign w:val="bottom"/>
          </w:tcPr>
          <w:p>
            <w:pPr>
              <w:spacing w:line="480" w:lineRule="exact"/>
              <w:ind w:firstLine="0" w:firstLineChars="0"/>
              <w:jc w:val="center"/>
              <w:rPr>
                <w:rFonts w:eastAsia="楷体_GB2312" w:cs="Times New Roman"/>
                <w:szCs w:val="21"/>
              </w:rPr>
            </w:pPr>
            <w:r>
              <w:rPr>
                <w:rFonts w:hint="eastAsia" w:eastAsia="楷体_GB2312" w:cs="Times New Roman"/>
                <w:szCs w:val="21"/>
              </w:rPr>
              <w:t>380.00</w:t>
            </w:r>
          </w:p>
        </w:tc>
      </w:tr>
      <w:tr>
        <w:tblPrEx>
          <w:tblCellMar>
            <w:top w:w="0" w:type="dxa"/>
            <w:left w:w="108" w:type="dxa"/>
            <w:bottom w:w="0" w:type="dxa"/>
            <w:right w:w="108" w:type="dxa"/>
          </w:tblCellMar>
        </w:tblPrEx>
        <w:trPr>
          <w:trHeight w:val="396" w:hRule="atLeast"/>
          <w:jc w:val="center"/>
        </w:trPr>
        <w:tc>
          <w:tcPr>
            <w:tcW w:w="1491" w:type="dxa"/>
            <w:tcBorders>
              <w:top w:val="single" w:color="FFFFFF" w:sz="8" w:space="0"/>
              <w:left w:val="single" w:color="FFFFFF" w:sz="8" w:space="0"/>
              <w:bottom w:val="single" w:color="FFFFFF" w:sz="8" w:space="0"/>
              <w:right w:val="single" w:color="FFFFFF" w:sz="8" w:space="0"/>
            </w:tcBorders>
            <w:shd w:val="clear" w:color="auto" w:fill="D4E6E8"/>
          </w:tcPr>
          <w:p>
            <w:pPr>
              <w:spacing w:line="480" w:lineRule="exact"/>
              <w:ind w:firstLine="0" w:firstLineChars="0"/>
              <w:jc w:val="center"/>
              <w:rPr>
                <w:rFonts w:eastAsia="楷体_GB2312" w:cs="Times New Roman"/>
                <w:szCs w:val="21"/>
              </w:rPr>
            </w:pPr>
            <w:r>
              <w:rPr>
                <w:rFonts w:hint="eastAsia" w:eastAsia="楷体_GB2312" w:cs="Times New Roman"/>
                <w:szCs w:val="21"/>
              </w:rPr>
              <w:t>设备折旧费</w:t>
            </w:r>
          </w:p>
        </w:tc>
        <w:tc>
          <w:tcPr>
            <w:tcW w:w="1279" w:type="dxa"/>
            <w:tcBorders>
              <w:top w:val="single" w:color="FFFFFF" w:sz="8" w:space="0"/>
              <w:left w:val="nil"/>
              <w:bottom w:val="single" w:color="FFFFFF" w:sz="8" w:space="0"/>
              <w:right w:val="single" w:color="FFFFFF" w:sz="8" w:space="0"/>
            </w:tcBorders>
            <w:shd w:val="clear" w:color="auto" w:fill="D4E6E8"/>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8.00</w:t>
            </w:r>
          </w:p>
        </w:tc>
        <w:tc>
          <w:tcPr>
            <w:tcW w:w="1592" w:type="dxa"/>
            <w:tcBorders>
              <w:top w:val="single" w:color="FFFFFF" w:sz="8" w:space="0"/>
              <w:left w:val="nil"/>
              <w:bottom w:val="single" w:color="FFFFFF" w:sz="8" w:space="0"/>
              <w:right w:val="single" w:color="FFFFFF" w:sz="8" w:space="0"/>
            </w:tcBorders>
            <w:shd w:val="clear" w:color="auto" w:fill="D4E6E8"/>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10.00</w:t>
            </w:r>
          </w:p>
        </w:tc>
        <w:tc>
          <w:tcPr>
            <w:tcW w:w="1491" w:type="dxa"/>
            <w:tcBorders>
              <w:top w:val="single" w:color="FFFFFF" w:sz="8" w:space="0"/>
              <w:left w:val="nil"/>
              <w:bottom w:val="single" w:color="FFFFFF" w:sz="8" w:space="0"/>
              <w:right w:val="single" w:color="FFFFFF" w:sz="8" w:space="0"/>
            </w:tcBorders>
            <w:shd w:val="clear" w:color="auto" w:fill="D4E6E8"/>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10.00</w:t>
            </w:r>
          </w:p>
        </w:tc>
        <w:tc>
          <w:tcPr>
            <w:tcW w:w="1437" w:type="dxa"/>
            <w:tcBorders>
              <w:top w:val="single" w:color="FFFFFF" w:sz="8" w:space="0"/>
              <w:left w:val="nil"/>
              <w:bottom w:val="single" w:color="FFFFFF" w:sz="8" w:space="0"/>
              <w:right w:val="single" w:color="FFFFFF" w:sz="8" w:space="0"/>
            </w:tcBorders>
            <w:shd w:val="clear" w:color="auto" w:fill="D4E6E8"/>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15.00</w:t>
            </w:r>
          </w:p>
        </w:tc>
        <w:tc>
          <w:tcPr>
            <w:tcW w:w="1437" w:type="dxa"/>
            <w:tcBorders>
              <w:top w:val="single" w:color="FFFFFF" w:sz="8" w:space="0"/>
              <w:left w:val="nil"/>
              <w:bottom w:val="single" w:color="FFFFFF" w:sz="8" w:space="0"/>
              <w:right w:val="single" w:color="FFFFFF" w:sz="8" w:space="0"/>
            </w:tcBorders>
            <w:shd w:val="clear" w:color="auto" w:fill="D4E6E8"/>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20.00</w:t>
            </w:r>
          </w:p>
        </w:tc>
      </w:tr>
      <w:tr>
        <w:tblPrEx>
          <w:tblCellMar>
            <w:top w:w="0" w:type="dxa"/>
            <w:left w:w="108" w:type="dxa"/>
            <w:bottom w:w="0" w:type="dxa"/>
            <w:right w:w="108" w:type="dxa"/>
          </w:tblCellMar>
        </w:tblPrEx>
        <w:trPr>
          <w:trHeight w:val="396" w:hRule="atLeast"/>
          <w:jc w:val="center"/>
        </w:trPr>
        <w:tc>
          <w:tcPr>
            <w:tcW w:w="1491" w:type="dxa"/>
            <w:tcBorders>
              <w:top w:val="single" w:color="FFFFFF" w:sz="8" w:space="0"/>
              <w:left w:val="single" w:color="FFFFFF" w:sz="8" w:space="0"/>
              <w:bottom w:val="single" w:color="FFFFFF" w:sz="8" w:space="0"/>
              <w:right w:val="single" w:color="FFFFFF" w:sz="8" w:space="0"/>
            </w:tcBorders>
            <w:shd w:val="clear" w:color="auto" w:fill="AAAAE8"/>
          </w:tcPr>
          <w:p>
            <w:pPr>
              <w:spacing w:line="480" w:lineRule="exact"/>
              <w:ind w:firstLine="0" w:firstLineChars="0"/>
              <w:jc w:val="center"/>
              <w:rPr>
                <w:rFonts w:eastAsia="楷体_GB2312" w:cs="Times New Roman"/>
                <w:szCs w:val="21"/>
              </w:rPr>
            </w:pPr>
            <w:r>
              <w:rPr>
                <w:rFonts w:hint="eastAsia" w:eastAsia="楷体_GB2312" w:cs="Times New Roman"/>
                <w:szCs w:val="21"/>
              </w:rPr>
              <w:t>其    他</w:t>
            </w:r>
          </w:p>
        </w:tc>
        <w:tc>
          <w:tcPr>
            <w:tcW w:w="1279" w:type="dxa"/>
            <w:tcBorders>
              <w:top w:val="single" w:color="FFFFFF" w:sz="8" w:space="0"/>
              <w:left w:val="nil"/>
              <w:bottom w:val="single" w:color="FFFFFF" w:sz="8" w:space="0"/>
              <w:right w:val="single" w:color="FFFFFF" w:sz="8" w:space="0"/>
            </w:tcBorders>
            <w:shd w:val="clear" w:color="auto" w:fill="AAAAE8"/>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12.50</w:t>
            </w:r>
          </w:p>
        </w:tc>
        <w:tc>
          <w:tcPr>
            <w:tcW w:w="1592" w:type="dxa"/>
            <w:tcBorders>
              <w:top w:val="single" w:color="FFFFFF" w:sz="8" w:space="0"/>
              <w:left w:val="nil"/>
              <w:bottom w:val="single" w:color="FFFFFF" w:sz="8" w:space="0"/>
              <w:right w:val="single" w:color="FFFFFF" w:sz="8" w:space="0"/>
            </w:tcBorders>
            <w:shd w:val="clear" w:color="auto" w:fill="AAAAE8"/>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26.75</w:t>
            </w:r>
          </w:p>
        </w:tc>
        <w:tc>
          <w:tcPr>
            <w:tcW w:w="1491" w:type="dxa"/>
            <w:tcBorders>
              <w:top w:val="single" w:color="FFFFFF" w:sz="8" w:space="0"/>
              <w:left w:val="nil"/>
              <w:bottom w:val="single" w:color="FFFFFF" w:sz="8" w:space="0"/>
              <w:right w:val="single" w:color="FFFFFF" w:sz="8" w:space="0"/>
            </w:tcBorders>
            <w:shd w:val="clear" w:color="auto" w:fill="AAAAE8"/>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30.25</w:t>
            </w:r>
          </w:p>
        </w:tc>
        <w:tc>
          <w:tcPr>
            <w:tcW w:w="1437" w:type="dxa"/>
            <w:tcBorders>
              <w:top w:val="single" w:color="FFFFFF" w:sz="8" w:space="0"/>
              <w:left w:val="nil"/>
              <w:bottom w:val="single" w:color="FFFFFF" w:sz="8" w:space="0"/>
              <w:right w:val="single" w:color="FFFFFF" w:sz="8" w:space="0"/>
            </w:tcBorders>
            <w:shd w:val="clear" w:color="auto" w:fill="AAAAE8"/>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340.38</w:t>
            </w:r>
          </w:p>
        </w:tc>
        <w:tc>
          <w:tcPr>
            <w:tcW w:w="1437" w:type="dxa"/>
            <w:tcBorders>
              <w:top w:val="single" w:color="FFFFFF" w:sz="8" w:space="0"/>
              <w:left w:val="nil"/>
              <w:bottom w:val="single" w:color="FFFFFF" w:sz="8" w:space="0"/>
              <w:right w:val="single" w:color="FFFFFF" w:sz="8" w:space="0"/>
            </w:tcBorders>
            <w:shd w:val="clear" w:color="auto" w:fill="AAAAE8"/>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58.60</w:t>
            </w:r>
          </w:p>
        </w:tc>
      </w:tr>
      <w:tr>
        <w:tblPrEx>
          <w:tblCellMar>
            <w:top w:w="0" w:type="dxa"/>
            <w:left w:w="108" w:type="dxa"/>
            <w:bottom w:w="0" w:type="dxa"/>
            <w:right w:w="108" w:type="dxa"/>
          </w:tblCellMar>
        </w:tblPrEx>
        <w:trPr>
          <w:trHeight w:val="396" w:hRule="atLeast"/>
          <w:jc w:val="center"/>
        </w:trPr>
        <w:tc>
          <w:tcPr>
            <w:tcW w:w="1491" w:type="dxa"/>
            <w:tcBorders>
              <w:top w:val="single" w:color="FFFFFF" w:sz="8" w:space="0"/>
              <w:left w:val="single" w:color="FFFFFF" w:sz="8" w:space="0"/>
              <w:bottom w:val="single" w:color="FFFFFF" w:sz="8" w:space="0"/>
              <w:right w:val="single" w:color="FFFFFF" w:sz="8" w:space="0"/>
            </w:tcBorders>
            <w:shd w:val="clear" w:color="auto" w:fill="AAAAE8"/>
          </w:tcPr>
          <w:p>
            <w:pPr>
              <w:spacing w:line="480" w:lineRule="exact"/>
              <w:ind w:firstLine="0" w:firstLineChars="0"/>
              <w:jc w:val="center"/>
              <w:rPr>
                <w:rFonts w:eastAsia="楷体_GB2312" w:cs="Times New Roman"/>
                <w:szCs w:val="21"/>
              </w:rPr>
            </w:pPr>
            <w:r>
              <w:rPr>
                <w:rFonts w:hint="eastAsia" w:eastAsia="楷体_GB2312" w:cs="Times New Roman"/>
                <w:szCs w:val="21"/>
              </w:rPr>
              <w:t>财务费用</w:t>
            </w:r>
          </w:p>
        </w:tc>
        <w:tc>
          <w:tcPr>
            <w:tcW w:w="1279" w:type="dxa"/>
            <w:tcBorders>
              <w:top w:val="single" w:color="FFFFFF" w:sz="8" w:space="0"/>
              <w:left w:val="nil"/>
              <w:bottom w:val="single" w:color="FFFFFF" w:sz="8" w:space="0"/>
              <w:right w:val="single" w:color="FFFFFF" w:sz="8" w:space="0"/>
            </w:tcBorders>
            <w:shd w:val="clear" w:color="auto" w:fill="AAAAE8"/>
            <w:vAlign w:val="bottom"/>
          </w:tcPr>
          <w:p>
            <w:pPr>
              <w:spacing w:line="480" w:lineRule="exact"/>
              <w:ind w:firstLine="0" w:firstLineChars="0"/>
              <w:jc w:val="center"/>
              <w:rPr>
                <w:rFonts w:eastAsia="楷体_GB2312" w:cs="Times New Roman"/>
                <w:szCs w:val="21"/>
              </w:rPr>
            </w:pPr>
            <w:r>
              <w:rPr>
                <w:rFonts w:hint="eastAsia" w:eastAsia="楷体_GB2312" w:cs="Times New Roman"/>
                <w:szCs w:val="21"/>
              </w:rPr>
              <w:t>2.89</w:t>
            </w:r>
          </w:p>
        </w:tc>
        <w:tc>
          <w:tcPr>
            <w:tcW w:w="1592" w:type="dxa"/>
            <w:tcBorders>
              <w:top w:val="single" w:color="FFFFFF" w:sz="8" w:space="0"/>
              <w:left w:val="nil"/>
              <w:bottom w:val="single" w:color="FFFFFF" w:sz="8" w:space="0"/>
              <w:right w:val="single" w:color="FFFFFF" w:sz="8" w:space="0"/>
            </w:tcBorders>
            <w:shd w:val="clear" w:color="auto" w:fill="AAAAE8"/>
            <w:vAlign w:val="bottom"/>
          </w:tcPr>
          <w:p>
            <w:pPr>
              <w:spacing w:line="480" w:lineRule="exact"/>
              <w:ind w:firstLine="0" w:firstLineChars="0"/>
              <w:jc w:val="center"/>
              <w:rPr>
                <w:rFonts w:eastAsia="楷体_GB2312" w:cs="Times New Roman"/>
                <w:szCs w:val="21"/>
              </w:rPr>
            </w:pPr>
            <w:r>
              <w:rPr>
                <w:rFonts w:hint="eastAsia" w:eastAsia="楷体_GB2312" w:cs="Times New Roman"/>
                <w:szCs w:val="21"/>
              </w:rPr>
              <w:t>11.99</w:t>
            </w:r>
          </w:p>
        </w:tc>
        <w:tc>
          <w:tcPr>
            <w:tcW w:w="1491" w:type="dxa"/>
            <w:tcBorders>
              <w:top w:val="single" w:color="FFFFFF" w:sz="8" w:space="0"/>
              <w:left w:val="nil"/>
              <w:bottom w:val="single" w:color="FFFFFF" w:sz="8" w:space="0"/>
              <w:right w:val="single" w:color="FFFFFF" w:sz="8" w:space="0"/>
            </w:tcBorders>
            <w:shd w:val="clear" w:color="auto" w:fill="AAAAE8"/>
            <w:vAlign w:val="bottom"/>
          </w:tcPr>
          <w:p>
            <w:pPr>
              <w:spacing w:line="480" w:lineRule="exact"/>
              <w:ind w:firstLine="0" w:firstLineChars="0"/>
              <w:jc w:val="center"/>
              <w:rPr>
                <w:rFonts w:eastAsia="楷体_GB2312" w:cs="Times New Roman"/>
                <w:szCs w:val="21"/>
              </w:rPr>
            </w:pPr>
            <w:r>
              <w:rPr>
                <w:rFonts w:hint="eastAsia" w:eastAsia="楷体_GB2312" w:cs="Times New Roman"/>
                <w:szCs w:val="21"/>
              </w:rPr>
              <w:t>16.90</w:t>
            </w:r>
          </w:p>
        </w:tc>
        <w:tc>
          <w:tcPr>
            <w:tcW w:w="1437" w:type="dxa"/>
            <w:tcBorders>
              <w:top w:val="single" w:color="FFFFFF" w:sz="8" w:space="0"/>
              <w:left w:val="nil"/>
              <w:bottom w:val="single" w:color="FFFFFF" w:sz="8" w:space="0"/>
              <w:right w:val="single" w:color="FFFFFF" w:sz="8" w:space="0"/>
            </w:tcBorders>
            <w:shd w:val="clear" w:color="auto" w:fill="AAAAE8"/>
            <w:vAlign w:val="bottom"/>
          </w:tcPr>
          <w:p>
            <w:pPr>
              <w:spacing w:line="480" w:lineRule="exact"/>
              <w:ind w:firstLine="0" w:firstLineChars="0"/>
              <w:jc w:val="center"/>
              <w:rPr>
                <w:rFonts w:eastAsia="楷体_GB2312" w:cs="Times New Roman"/>
                <w:szCs w:val="21"/>
              </w:rPr>
            </w:pPr>
            <w:r>
              <w:rPr>
                <w:rFonts w:hint="eastAsia" w:eastAsia="楷体_GB2312" w:cs="Times New Roman"/>
                <w:szCs w:val="21"/>
              </w:rPr>
              <w:t>35.23</w:t>
            </w:r>
          </w:p>
        </w:tc>
        <w:tc>
          <w:tcPr>
            <w:tcW w:w="1437" w:type="dxa"/>
            <w:tcBorders>
              <w:top w:val="single" w:color="FFFFFF" w:sz="8" w:space="0"/>
              <w:left w:val="nil"/>
              <w:bottom w:val="single" w:color="FFFFFF" w:sz="8" w:space="0"/>
              <w:right w:val="single" w:color="FFFFFF" w:sz="8" w:space="0"/>
            </w:tcBorders>
            <w:shd w:val="clear" w:color="auto" w:fill="AAAAE8"/>
            <w:vAlign w:val="bottom"/>
          </w:tcPr>
          <w:p>
            <w:pPr>
              <w:spacing w:line="480" w:lineRule="exact"/>
              <w:ind w:firstLine="0" w:firstLineChars="0"/>
              <w:jc w:val="center"/>
              <w:rPr>
                <w:rFonts w:eastAsia="楷体_GB2312" w:cs="Times New Roman"/>
                <w:szCs w:val="21"/>
              </w:rPr>
            </w:pPr>
            <w:r>
              <w:rPr>
                <w:rFonts w:hint="eastAsia" w:eastAsia="楷体_GB2312" w:cs="Times New Roman"/>
                <w:szCs w:val="21"/>
              </w:rPr>
              <w:t>27.00</w:t>
            </w:r>
          </w:p>
        </w:tc>
      </w:tr>
      <w:tr>
        <w:tblPrEx>
          <w:tblCellMar>
            <w:top w:w="0" w:type="dxa"/>
            <w:left w:w="108" w:type="dxa"/>
            <w:bottom w:w="0" w:type="dxa"/>
            <w:right w:w="108" w:type="dxa"/>
          </w:tblCellMar>
        </w:tblPrEx>
        <w:trPr>
          <w:trHeight w:val="396" w:hRule="atLeast"/>
          <w:jc w:val="center"/>
        </w:trPr>
        <w:tc>
          <w:tcPr>
            <w:tcW w:w="1491" w:type="dxa"/>
            <w:tcBorders>
              <w:top w:val="single" w:color="FFFFFF" w:sz="8" w:space="0"/>
              <w:left w:val="single" w:color="FFFFFF" w:sz="8" w:space="0"/>
              <w:bottom w:val="single" w:color="FFFFFF" w:sz="8" w:space="0"/>
              <w:right w:val="single" w:color="FFFFFF" w:sz="8" w:space="0"/>
            </w:tcBorders>
            <w:shd w:val="clear" w:color="auto" w:fill="D4E6E8"/>
          </w:tcPr>
          <w:p>
            <w:pPr>
              <w:spacing w:line="480" w:lineRule="exact"/>
              <w:ind w:firstLine="0" w:firstLineChars="0"/>
              <w:jc w:val="center"/>
              <w:rPr>
                <w:rFonts w:eastAsia="楷体_GB2312" w:cs="Times New Roman"/>
                <w:szCs w:val="21"/>
              </w:rPr>
            </w:pPr>
            <w:r>
              <w:rPr>
                <w:rFonts w:hint="eastAsia" w:eastAsia="楷体_GB2312" w:cs="Times New Roman"/>
                <w:szCs w:val="21"/>
              </w:rPr>
              <w:t>现金折扣</w:t>
            </w:r>
          </w:p>
        </w:tc>
        <w:tc>
          <w:tcPr>
            <w:tcW w:w="1279" w:type="dxa"/>
            <w:tcBorders>
              <w:top w:val="single" w:color="FFFFFF" w:sz="8" w:space="0"/>
              <w:left w:val="nil"/>
              <w:bottom w:val="single" w:color="FFFFFF" w:sz="8" w:space="0"/>
              <w:right w:val="single" w:color="FFFFFF" w:sz="8" w:space="0"/>
            </w:tcBorders>
            <w:shd w:val="clear" w:color="auto" w:fill="D4E6E8"/>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0.00</w:t>
            </w:r>
          </w:p>
        </w:tc>
        <w:tc>
          <w:tcPr>
            <w:tcW w:w="1592" w:type="dxa"/>
            <w:tcBorders>
              <w:top w:val="single" w:color="FFFFFF" w:sz="8" w:space="0"/>
              <w:left w:val="nil"/>
              <w:bottom w:val="single" w:color="FFFFFF" w:sz="8" w:space="0"/>
              <w:right w:val="single" w:color="FFFFFF" w:sz="8" w:space="0"/>
            </w:tcBorders>
            <w:shd w:val="clear" w:color="auto" w:fill="D4E6E8"/>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0.00</w:t>
            </w:r>
          </w:p>
        </w:tc>
        <w:tc>
          <w:tcPr>
            <w:tcW w:w="1491" w:type="dxa"/>
            <w:tcBorders>
              <w:top w:val="single" w:color="FFFFFF" w:sz="8" w:space="0"/>
              <w:left w:val="nil"/>
              <w:bottom w:val="single" w:color="FFFFFF" w:sz="8" w:space="0"/>
              <w:right w:val="single" w:color="FFFFFF" w:sz="8" w:space="0"/>
            </w:tcBorders>
            <w:shd w:val="clear" w:color="auto" w:fill="D4E6E8"/>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0.00</w:t>
            </w:r>
          </w:p>
        </w:tc>
        <w:tc>
          <w:tcPr>
            <w:tcW w:w="1437" w:type="dxa"/>
            <w:tcBorders>
              <w:top w:val="single" w:color="FFFFFF" w:sz="8" w:space="0"/>
              <w:left w:val="nil"/>
              <w:bottom w:val="single" w:color="FFFFFF" w:sz="8" w:space="0"/>
              <w:right w:val="single" w:color="FFFFFF" w:sz="8" w:space="0"/>
            </w:tcBorders>
            <w:shd w:val="clear" w:color="auto" w:fill="D4E6E8"/>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0.00</w:t>
            </w:r>
          </w:p>
        </w:tc>
        <w:tc>
          <w:tcPr>
            <w:tcW w:w="1437" w:type="dxa"/>
            <w:tcBorders>
              <w:top w:val="single" w:color="FFFFFF" w:sz="8" w:space="0"/>
              <w:left w:val="nil"/>
              <w:bottom w:val="single" w:color="FFFFFF" w:sz="8" w:space="0"/>
              <w:right w:val="single" w:color="FFFFFF" w:sz="8" w:space="0"/>
            </w:tcBorders>
            <w:shd w:val="clear" w:color="auto" w:fill="D4E6E8"/>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0.00</w:t>
            </w:r>
          </w:p>
        </w:tc>
      </w:tr>
      <w:tr>
        <w:tblPrEx>
          <w:tblCellMar>
            <w:top w:w="0" w:type="dxa"/>
            <w:left w:w="108" w:type="dxa"/>
            <w:bottom w:w="0" w:type="dxa"/>
            <w:right w:w="108" w:type="dxa"/>
          </w:tblCellMar>
        </w:tblPrEx>
        <w:trPr>
          <w:trHeight w:val="396" w:hRule="atLeast"/>
          <w:jc w:val="center"/>
        </w:trPr>
        <w:tc>
          <w:tcPr>
            <w:tcW w:w="1491" w:type="dxa"/>
            <w:tcBorders>
              <w:top w:val="single" w:color="FFFFFF" w:sz="8" w:space="0"/>
              <w:left w:val="single" w:color="FFFFFF" w:sz="8" w:space="0"/>
              <w:bottom w:val="single" w:color="FFFFFF" w:sz="8" w:space="0"/>
              <w:right w:val="single" w:color="FFFFFF" w:sz="8" w:space="0"/>
            </w:tcBorders>
            <w:shd w:val="clear" w:color="auto" w:fill="D4E6E8"/>
          </w:tcPr>
          <w:p>
            <w:pPr>
              <w:spacing w:line="480" w:lineRule="exact"/>
              <w:ind w:firstLine="0" w:firstLineChars="0"/>
              <w:jc w:val="center"/>
              <w:rPr>
                <w:rFonts w:eastAsia="楷体_GB2312" w:cs="Times New Roman"/>
                <w:szCs w:val="21"/>
              </w:rPr>
            </w:pPr>
            <w:r>
              <w:rPr>
                <w:rFonts w:hint="eastAsia" w:eastAsia="楷体_GB2312" w:cs="Times New Roman"/>
                <w:szCs w:val="21"/>
              </w:rPr>
              <w:t>银行利息</w:t>
            </w:r>
          </w:p>
        </w:tc>
        <w:tc>
          <w:tcPr>
            <w:tcW w:w="1279" w:type="dxa"/>
            <w:tcBorders>
              <w:top w:val="single" w:color="FFFFFF" w:sz="8" w:space="0"/>
              <w:left w:val="nil"/>
              <w:bottom w:val="single" w:color="FFFFFF" w:sz="8" w:space="0"/>
              <w:right w:val="single" w:color="FFFFFF" w:sz="8" w:space="0"/>
            </w:tcBorders>
            <w:shd w:val="clear" w:color="auto" w:fill="D4E6E8"/>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2.89</w:t>
            </w:r>
          </w:p>
        </w:tc>
        <w:tc>
          <w:tcPr>
            <w:tcW w:w="1592" w:type="dxa"/>
            <w:tcBorders>
              <w:top w:val="single" w:color="FFFFFF" w:sz="8" w:space="0"/>
              <w:left w:val="nil"/>
              <w:bottom w:val="single" w:color="FFFFFF" w:sz="8" w:space="0"/>
              <w:right w:val="single" w:color="FFFFFF" w:sz="8" w:space="0"/>
            </w:tcBorders>
            <w:shd w:val="clear" w:color="auto" w:fill="D4E6E8"/>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11.99</w:t>
            </w:r>
          </w:p>
        </w:tc>
        <w:tc>
          <w:tcPr>
            <w:tcW w:w="1491" w:type="dxa"/>
            <w:tcBorders>
              <w:top w:val="single" w:color="FFFFFF" w:sz="8" w:space="0"/>
              <w:left w:val="nil"/>
              <w:bottom w:val="single" w:color="FFFFFF" w:sz="8" w:space="0"/>
              <w:right w:val="single" w:color="FFFFFF" w:sz="8" w:space="0"/>
            </w:tcBorders>
            <w:shd w:val="clear" w:color="auto" w:fill="D4E6E8"/>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16.90</w:t>
            </w:r>
          </w:p>
        </w:tc>
        <w:tc>
          <w:tcPr>
            <w:tcW w:w="1437" w:type="dxa"/>
            <w:tcBorders>
              <w:top w:val="single" w:color="FFFFFF" w:sz="8" w:space="0"/>
              <w:left w:val="nil"/>
              <w:bottom w:val="single" w:color="FFFFFF" w:sz="8" w:space="0"/>
              <w:right w:val="single" w:color="FFFFFF" w:sz="8" w:space="0"/>
            </w:tcBorders>
            <w:shd w:val="clear" w:color="auto" w:fill="D4E6E8"/>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35.23</w:t>
            </w:r>
          </w:p>
        </w:tc>
        <w:tc>
          <w:tcPr>
            <w:tcW w:w="1437" w:type="dxa"/>
            <w:tcBorders>
              <w:top w:val="single" w:color="FFFFFF" w:sz="8" w:space="0"/>
              <w:left w:val="nil"/>
              <w:bottom w:val="single" w:color="FFFFFF" w:sz="8" w:space="0"/>
              <w:right w:val="single" w:color="FFFFFF" w:sz="8" w:space="0"/>
            </w:tcBorders>
            <w:shd w:val="clear" w:color="auto" w:fill="D4E6E8"/>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27.00</w:t>
            </w:r>
          </w:p>
        </w:tc>
      </w:tr>
      <w:tr>
        <w:tblPrEx>
          <w:tblCellMar>
            <w:top w:w="0" w:type="dxa"/>
            <w:left w:w="108" w:type="dxa"/>
            <w:bottom w:w="0" w:type="dxa"/>
            <w:right w:w="108" w:type="dxa"/>
          </w:tblCellMar>
        </w:tblPrEx>
        <w:trPr>
          <w:trHeight w:val="396" w:hRule="atLeast"/>
          <w:jc w:val="center"/>
        </w:trPr>
        <w:tc>
          <w:tcPr>
            <w:tcW w:w="1491" w:type="dxa"/>
            <w:tcBorders>
              <w:top w:val="single" w:color="FFFFFF" w:sz="8" w:space="0"/>
              <w:left w:val="single" w:color="FFFFFF" w:sz="8" w:space="0"/>
              <w:bottom w:val="single" w:color="FFFFFF" w:sz="8" w:space="0"/>
              <w:right w:val="single" w:color="FFFFFF" w:sz="8" w:space="0"/>
            </w:tcBorders>
            <w:shd w:val="clear" w:color="auto" w:fill="AAAAE8"/>
          </w:tcPr>
          <w:p>
            <w:pPr>
              <w:spacing w:line="480" w:lineRule="exact"/>
              <w:ind w:firstLine="0" w:firstLineChars="0"/>
              <w:jc w:val="center"/>
              <w:rPr>
                <w:rFonts w:eastAsia="楷体_GB2312" w:cs="Times New Roman"/>
                <w:szCs w:val="21"/>
              </w:rPr>
            </w:pPr>
            <w:r>
              <w:rPr>
                <w:rFonts w:hint="eastAsia" w:eastAsia="楷体_GB2312" w:cs="Times New Roman"/>
                <w:szCs w:val="21"/>
              </w:rPr>
              <w:t>合计</w:t>
            </w:r>
          </w:p>
        </w:tc>
        <w:tc>
          <w:tcPr>
            <w:tcW w:w="1279" w:type="dxa"/>
            <w:tcBorders>
              <w:top w:val="single" w:color="FFFFFF" w:sz="8" w:space="0"/>
              <w:left w:val="nil"/>
              <w:bottom w:val="single" w:color="FFFFFF" w:sz="8" w:space="0"/>
              <w:right w:val="single" w:color="FFFFFF" w:sz="8" w:space="0"/>
            </w:tcBorders>
            <w:shd w:val="clear" w:color="auto" w:fill="AAAAE8"/>
            <w:vAlign w:val="bottom"/>
          </w:tcPr>
          <w:p>
            <w:pPr>
              <w:spacing w:line="480" w:lineRule="exact"/>
              <w:ind w:firstLine="0" w:firstLineChars="0"/>
              <w:jc w:val="center"/>
              <w:rPr>
                <w:rFonts w:eastAsia="楷体_GB2312" w:cs="Times New Roman"/>
                <w:szCs w:val="21"/>
              </w:rPr>
            </w:pPr>
            <w:r>
              <w:rPr>
                <w:rFonts w:hint="eastAsia" w:eastAsia="楷体_GB2312" w:cs="Times New Roman"/>
                <w:szCs w:val="21"/>
              </w:rPr>
              <w:t>150.89</w:t>
            </w:r>
          </w:p>
        </w:tc>
        <w:tc>
          <w:tcPr>
            <w:tcW w:w="1592" w:type="dxa"/>
            <w:tcBorders>
              <w:top w:val="single" w:color="FFFFFF" w:sz="8" w:space="0"/>
              <w:left w:val="nil"/>
              <w:bottom w:val="single" w:color="FFFFFF" w:sz="8" w:space="0"/>
              <w:right w:val="single" w:color="FFFFFF" w:sz="8" w:space="0"/>
            </w:tcBorders>
            <w:shd w:val="clear" w:color="auto" w:fill="AAAAE8"/>
            <w:vAlign w:val="bottom"/>
          </w:tcPr>
          <w:p>
            <w:pPr>
              <w:spacing w:line="480" w:lineRule="exact"/>
              <w:ind w:firstLine="0" w:firstLineChars="0"/>
              <w:jc w:val="center"/>
              <w:rPr>
                <w:rFonts w:eastAsia="楷体_GB2312" w:cs="Times New Roman"/>
                <w:szCs w:val="21"/>
              </w:rPr>
            </w:pPr>
            <w:r>
              <w:rPr>
                <w:rFonts w:hint="eastAsia" w:eastAsia="楷体_GB2312" w:cs="Times New Roman"/>
                <w:szCs w:val="21"/>
              </w:rPr>
              <w:t>295.34</w:t>
            </w:r>
          </w:p>
        </w:tc>
        <w:tc>
          <w:tcPr>
            <w:tcW w:w="1491" w:type="dxa"/>
            <w:tcBorders>
              <w:top w:val="single" w:color="FFFFFF" w:sz="8" w:space="0"/>
              <w:left w:val="nil"/>
              <w:bottom w:val="single" w:color="FFFFFF" w:sz="8" w:space="0"/>
              <w:right w:val="single" w:color="FFFFFF" w:sz="8" w:space="0"/>
            </w:tcBorders>
            <w:shd w:val="clear" w:color="auto" w:fill="AAAAE8"/>
            <w:vAlign w:val="bottom"/>
          </w:tcPr>
          <w:p>
            <w:pPr>
              <w:spacing w:line="480" w:lineRule="exact"/>
              <w:ind w:firstLine="0" w:firstLineChars="0"/>
              <w:jc w:val="center"/>
              <w:rPr>
                <w:rFonts w:eastAsia="楷体_GB2312" w:cs="Times New Roman"/>
                <w:szCs w:val="21"/>
              </w:rPr>
            </w:pPr>
            <w:r>
              <w:rPr>
                <w:rFonts w:hint="eastAsia" w:eastAsia="楷体_GB2312" w:cs="Times New Roman"/>
                <w:szCs w:val="21"/>
              </w:rPr>
              <w:t>337.15</w:t>
            </w:r>
          </w:p>
        </w:tc>
        <w:tc>
          <w:tcPr>
            <w:tcW w:w="1437" w:type="dxa"/>
            <w:tcBorders>
              <w:top w:val="single" w:color="FFFFFF" w:sz="8" w:space="0"/>
              <w:left w:val="nil"/>
              <w:bottom w:val="single" w:color="FFFFFF" w:sz="8" w:space="0"/>
              <w:right w:val="single" w:color="FFFFFF" w:sz="8" w:space="0"/>
            </w:tcBorders>
            <w:shd w:val="clear" w:color="auto" w:fill="AAAAE8"/>
            <w:vAlign w:val="bottom"/>
          </w:tcPr>
          <w:p>
            <w:pPr>
              <w:spacing w:line="480" w:lineRule="exact"/>
              <w:ind w:firstLine="0" w:firstLineChars="0"/>
              <w:jc w:val="center"/>
              <w:rPr>
                <w:rFonts w:eastAsia="楷体_GB2312" w:cs="Times New Roman"/>
                <w:szCs w:val="21"/>
              </w:rPr>
            </w:pPr>
            <w:r>
              <w:rPr>
                <w:rFonts w:hint="eastAsia" w:eastAsia="楷体_GB2312" w:cs="Times New Roman"/>
                <w:szCs w:val="21"/>
              </w:rPr>
              <w:t>510.11</w:t>
            </w:r>
          </w:p>
        </w:tc>
        <w:tc>
          <w:tcPr>
            <w:tcW w:w="1437" w:type="dxa"/>
            <w:tcBorders>
              <w:top w:val="single" w:color="FFFFFF" w:sz="8" w:space="0"/>
              <w:left w:val="nil"/>
              <w:bottom w:val="single" w:color="FFFFFF" w:sz="8" w:space="0"/>
              <w:right w:val="single" w:color="FFFFFF" w:sz="8" w:space="0"/>
            </w:tcBorders>
            <w:shd w:val="clear" w:color="auto" w:fill="AAAAE8"/>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717.6</w:t>
            </w:r>
          </w:p>
        </w:tc>
      </w:tr>
    </w:tbl>
    <w:p>
      <w:pPr>
        <w:pStyle w:val="2"/>
        <w:ind w:firstLine="0" w:firstLineChars="0"/>
      </w:pPr>
      <w:bookmarkStart w:id="187" w:name="_Toc6204"/>
      <w:bookmarkStart w:id="188" w:name="_Toc112"/>
      <w:bookmarkStart w:id="189" w:name="_Toc512241160"/>
    </w:p>
    <w:p>
      <w:pPr>
        <w:pStyle w:val="2"/>
        <w:ind w:firstLine="562"/>
      </w:pPr>
      <w:r>
        <w:rPr>
          <w:rFonts w:hint="eastAsia"/>
        </w:rPr>
        <w:t>8  融资与退出</w:t>
      </w:r>
      <w:bookmarkEnd w:id="187"/>
      <w:bookmarkEnd w:id="188"/>
      <w:bookmarkEnd w:id="189"/>
    </w:p>
    <w:p>
      <w:pPr>
        <w:pStyle w:val="3"/>
        <w:ind w:firstLine="562"/>
        <w:rPr>
          <w:rFonts w:ascii="宋体" w:hAnsi="宋体" w:eastAsia="宋体"/>
          <w:kern w:val="0"/>
          <w:szCs w:val="28"/>
        </w:rPr>
      </w:pPr>
      <w:bookmarkStart w:id="190" w:name="_Toc30567"/>
      <w:bookmarkStart w:id="191" w:name="_Toc13226"/>
      <w:bookmarkStart w:id="192" w:name="_Toc10428"/>
      <w:bookmarkStart w:id="193" w:name="_Toc25358"/>
      <w:bookmarkStart w:id="194" w:name="_Toc512241161"/>
      <w:r>
        <w:rPr>
          <w:rFonts w:hint="eastAsia"/>
        </w:rPr>
        <w:t>8.1  开投资收益与风险分析</w:t>
      </w:r>
      <w:bookmarkEnd w:id="190"/>
      <w:bookmarkEnd w:id="191"/>
      <w:bookmarkEnd w:id="192"/>
      <w:bookmarkEnd w:id="193"/>
    </w:p>
    <w:p>
      <w:pPr>
        <w:spacing w:line="360" w:lineRule="auto"/>
        <w:ind w:firstLine="562"/>
        <w:rPr>
          <w:rFonts w:ascii="楷体_GB2312" w:hAnsi="楷体_GB2312" w:eastAsia="楷体_GB2312" w:cs="楷体_GB2312"/>
          <w:b/>
          <w:bCs/>
          <w:szCs w:val="21"/>
        </w:rPr>
      </w:pPr>
      <w:bookmarkStart w:id="195" w:name="_Toc199641034"/>
      <w:bookmarkStart w:id="196" w:name="_Toc194970515"/>
      <w:bookmarkStart w:id="197" w:name="_Toc199640442"/>
      <w:bookmarkStart w:id="198" w:name="_Toc246340934"/>
      <w:bookmarkStart w:id="199" w:name="_Toc201716339"/>
      <w:bookmarkStart w:id="200" w:name="_Toc246258164"/>
      <w:bookmarkStart w:id="201" w:name="_Toc5694"/>
      <w:bookmarkStart w:id="202" w:name="_Toc24755"/>
      <w:r>
        <w:rPr>
          <w:rStyle w:val="29"/>
          <w:rFonts w:hint="eastAsia"/>
        </w:rPr>
        <w:t>8.1.1  投资净现值</w:t>
      </w:r>
      <w:bookmarkEnd w:id="195"/>
      <w:bookmarkEnd w:id="196"/>
      <w:bookmarkEnd w:id="197"/>
      <w:bookmarkEnd w:id="198"/>
      <w:bookmarkEnd w:id="199"/>
      <w:bookmarkEnd w:id="200"/>
      <w:r>
        <w:rPr>
          <w:rStyle w:val="29"/>
        </w:rPr>
        <w:br w:type="textWrapping"/>
      </w:r>
      <w:bookmarkEnd w:id="201"/>
      <w:bookmarkEnd w:id="202"/>
      <w:r>
        <w:rPr>
          <w:rFonts w:hint="eastAsia" w:eastAsia="楷体_GB2312" w:cs="Times New Roman"/>
          <w:sz w:val="28"/>
          <w:szCs w:val="28"/>
        </w:rPr>
        <w:t>根据累计现金流量表计算净现值如下:</w:t>
      </w:r>
      <w:r>
        <w:rPr>
          <w:rFonts w:hint="eastAsia" w:eastAsia="楷体_GB2312" w:cs="Times New Roman"/>
          <w:sz w:val="28"/>
          <w:szCs w:val="28"/>
        </w:rPr>
        <w:br w:type="textWrapping"/>
      </w:r>
      <w:r>
        <w:rPr>
          <w:rFonts w:hint="eastAsia" w:eastAsia="楷体_GB2312" w:cs="Times New Roman"/>
          <w:sz w:val="28"/>
          <w:szCs w:val="28"/>
        </w:rPr>
        <w:t>按五年期看，NPV=909159.29元</w:t>
      </w:r>
      <w:r>
        <w:rPr>
          <w:rFonts w:hint="eastAsia" w:eastAsia="楷体_GB2312" w:cs="Times New Roman"/>
          <w:sz w:val="28"/>
          <w:szCs w:val="28"/>
        </w:rPr>
        <w:br w:type="textWrapping"/>
      </w:r>
      <w:r>
        <w:rPr>
          <w:rFonts w:hint="eastAsia"/>
          <w:sz w:val="22"/>
          <w:szCs w:val="28"/>
        </w:rPr>
        <w:t xml:space="preserve">                        </w:t>
      </w:r>
      <w:r>
        <w:rPr>
          <w:rFonts w:hint="eastAsia" w:ascii="楷体_GB2312" w:hAnsi="楷体_GB2312" w:eastAsia="楷体_GB2312" w:cs="楷体_GB2312"/>
          <w:b/>
          <w:bCs/>
          <w:szCs w:val="21"/>
        </w:rPr>
        <w:t>表8.1.1</w:t>
      </w:r>
      <w:r>
        <w:rPr>
          <w:rFonts w:hint="eastAsia"/>
          <w:sz w:val="22"/>
          <w:szCs w:val="28"/>
        </w:rPr>
        <w:t xml:space="preserve">  </w:t>
      </w:r>
      <w:r>
        <w:rPr>
          <w:rFonts w:hint="eastAsia" w:ascii="楷体_GB2312" w:hAnsi="楷体_GB2312" w:eastAsia="楷体_GB2312" w:cs="楷体_GB2312"/>
          <w:b/>
          <w:bCs/>
          <w:szCs w:val="21"/>
        </w:rPr>
        <w:t>累计现金流量表(单位:元)</w:t>
      </w:r>
    </w:p>
    <w:tbl>
      <w:tblPr>
        <w:tblStyle w:val="16"/>
        <w:tblW w:w="920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9"/>
        <w:gridCol w:w="1254"/>
        <w:gridCol w:w="1173"/>
        <w:gridCol w:w="1309"/>
        <w:gridCol w:w="1295"/>
        <w:gridCol w:w="1197"/>
        <w:gridCol w:w="1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59" w:type="dxa"/>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时间</w:t>
            </w:r>
          </w:p>
        </w:tc>
        <w:tc>
          <w:tcPr>
            <w:tcW w:w="1254" w:type="dxa"/>
            <w:vAlign w:val="center"/>
          </w:tcPr>
          <w:p>
            <w:pPr>
              <w:spacing w:line="480" w:lineRule="exact"/>
              <w:ind w:firstLine="0" w:firstLineChars="0"/>
              <w:jc w:val="center"/>
              <w:rPr>
                <w:rFonts w:eastAsia="楷体_GB2312" w:cs="Times New Roman"/>
                <w:szCs w:val="21"/>
              </w:rPr>
            </w:pPr>
          </w:p>
        </w:tc>
        <w:tc>
          <w:tcPr>
            <w:tcW w:w="1173" w:type="dxa"/>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第一年</w:t>
            </w:r>
          </w:p>
        </w:tc>
        <w:tc>
          <w:tcPr>
            <w:tcW w:w="1309" w:type="dxa"/>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第二年</w:t>
            </w:r>
          </w:p>
        </w:tc>
        <w:tc>
          <w:tcPr>
            <w:tcW w:w="1295" w:type="dxa"/>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第三年</w:t>
            </w:r>
          </w:p>
        </w:tc>
        <w:tc>
          <w:tcPr>
            <w:tcW w:w="1197" w:type="dxa"/>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第四年</w:t>
            </w:r>
          </w:p>
        </w:tc>
        <w:tc>
          <w:tcPr>
            <w:tcW w:w="1220" w:type="dxa"/>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第五年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59" w:type="dxa"/>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初始投资额</w:t>
            </w:r>
          </w:p>
        </w:tc>
        <w:tc>
          <w:tcPr>
            <w:tcW w:w="1254" w:type="dxa"/>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3500000.00</w:t>
            </w:r>
          </w:p>
        </w:tc>
        <w:tc>
          <w:tcPr>
            <w:tcW w:w="1173" w:type="dxa"/>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0.00</w:t>
            </w:r>
          </w:p>
        </w:tc>
        <w:tc>
          <w:tcPr>
            <w:tcW w:w="1309" w:type="dxa"/>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100000.00</w:t>
            </w:r>
          </w:p>
        </w:tc>
        <w:tc>
          <w:tcPr>
            <w:tcW w:w="1295" w:type="dxa"/>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150000.00</w:t>
            </w:r>
          </w:p>
        </w:tc>
        <w:tc>
          <w:tcPr>
            <w:tcW w:w="1197" w:type="dxa"/>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200000.00</w:t>
            </w:r>
          </w:p>
        </w:tc>
        <w:tc>
          <w:tcPr>
            <w:tcW w:w="1220" w:type="dxa"/>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200000.00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59" w:type="dxa"/>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每年现金净流量</w:t>
            </w:r>
          </w:p>
        </w:tc>
        <w:tc>
          <w:tcPr>
            <w:tcW w:w="1254" w:type="dxa"/>
            <w:vAlign w:val="center"/>
          </w:tcPr>
          <w:p>
            <w:pPr>
              <w:spacing w:line="480" w:lineRule="exact"/>
              <w:ind w:firstLine="0" w:firstLineChars="0"/>
              <w:jc w:val="center"/>
              <w:rPr>
                <w:rFonts w:eastAsia="楷体_GB2312" w:cs="Times New Roman"/>
                <w:szCs w:val="21"/>
              </w:rPr>
            </w:pPr>
          </w:p>
        </w:tc>
        <w:tc>
          <w:tcPr>
            <w:tcW w:w="1173" w:type="dxa"/>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634448.76</w:t>
            </w:r>
          </w:p>
        </w:tc>
        <w:tc>
          <w:tcPr>
            <w:tcW w:w="1309" w:type="dxa"/>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7038501</w:t>
            </w:r>
          </w:p>
        </w:tc>
        <w:tc>
          <w:tcPr>
            <w:tcW w:w="1295" w:type="dxa"/>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15793037</w:t>
            </w:r>
          </w:p>
        </w:tc>
        <w:tc>
          <w:tcPr>
            <w:tcW w:w="1197" w:type="dxa"/>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26147452</w:t>
            </w:r>
          </w:p>
        </w:tc>
        <w:tc>
          <w:tcPr>
            <w:tcW w:w="1220" w:type="dxa"/>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32251410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59" w:type="dxa"/>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折现后现金流量(折现率8%)</w:t>
            </w:r>
          </w:p>
        </w:tc>
        <w:tc>
          <w:tcPr>
            <w:tcW w:w="1254" w:type="dxa"/>
            <w:vAlign w:val="center"/>
          </w:tcPr>
          <w:p>
            <w:pPr>
              <w:spacing w:line="480" w:lineRule="exact"/>
              <w:ind w:firstLine="0" w:firstLineChars="0"/>
              <w:jc w:val="center"/>
              <w:rPr>
                <w:rFonts w:eastAsia="楷体_GB2312" w:cs="Times New Roman"/>
                <w:szCs w:val="21"/>
              </w:rPr>
            </w:pPr>
          </w:p>
        </w:tc>
        <w:tc>
          <w:tcPr>
            <w:tcW w:w="1173" w:type="dxa"/>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587452.55</w:t>
            </w:r>
          </w:p>
        </w:tc>
        <w:tc>
          <w:tcPr>
            <w:tcW w:w="1309" w:type="dxa"/>
            <w:vAlign w:val="center"/>
          </w:tcPr>
          <w:p>
            <w:pPr>
              <w:spacing w:line="480" w:lineRule="exact"/>
              <w:ind w:firstLine="0" w:firstLineChars="0"/>
              <w:jc w:val="center"/>
              <w:rPr>
                <w:rFonts w:eastAsia="楷体_GB2312" w:cs="Times New Roman"/>
                <w:szCs w:val="21"/>
              </w:rPr>
            </w:pPr>
          </w:p>
        </w:tc>
        <w:tc>
          <w:tcPr>
            <w:tcW w:w="1295" w:type="dxa"/>
            <w:vAlign w:val="center"/>
          </w:tcPr>
          <w:p>
            <w:pPr>
              <w:spacing w:line="480" w:lineRule="exact"/>
              <w:ind w:firstLine="0" w:firstLineChars="0"/>
              <w:jc w:val="center"/>
              <w:rPr>
                <w:rFonts w:eastAsia="楷体_GB2312" w:cs="Times New Roman"/>
                <w:szCs w:val="21"/>
              </w:rPr>
            </w:pPr>
          </w:p>
        </w:tc>
        <w:tc>
          <w:tcPr>
            <w:tcW w:w="1197" w:type="dxa"/>
            <w:vAlign w:val="center"/>
          </w:tcPr>
          <w:p>
            <w:pPr>
              <w:spacing w:line="480" w:lineRule="exact"/>
              <w:ind w:firstLine="0" w:firstLineChars="0"/>
              <w:jc w:val="center"/>
              <w:rPr>
                <w:rFonts w:eastAsia="楷体_GB2312" w:cs="Times New Roman"/>
                <w:szCs w:val="21"/>
              </w:rPr>
            </w:pPr>
          </w:p>
        </w:tc>
        <w:tc>
          <w:tcPr>
            <w:tcW w:w="1220" w:type="dxa"/>
            <w:vAlign w:val="center"/>
          </w:tcPr>
          <w:p>
            <w:pPr>
              <w:spacing w:line="480" w:lineRule="exact"/>
              <w:ind w:firstLine="0" w:firstLineChars="0"/>
              <w:jc w:val="center"/>
              <w:rPr>
                <w:rFonts w:eastAsia="楷体_GB2312" w:cs="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59" w:type="dxa"/>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累计现金净流量</w:t>
            </w:r>
          </w:p>
        </w:tc>
        <w:tc>
          <w:tcPr>
            <w:tcW w:w="1254" w:type="dxa"/>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3500000.00</w:t>
            </w:r>
          </w:p>
        </w:tc>
        <w:tc>
          <w:tcPr>
            <w:tcW w:w="1173" w:type="dxa"/>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2912547.45</w:t>
            </w:r>
          </w:p>
        </w:tc>
        <w:tc>
          <w:tcPr>
            <w:tcW w:w="1309" w:type="dxa"/>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2144197.30</w:t>
            </w:r>
            <w:r>
              <w:rPr>
                <w:rFonts w:hint="eastAsia" w:eastAsia="楷体_GB2312" w:cs="Times New Roman"/>
                <w:szCs w:val="21"/>
              </w:rPr>
              <w:br w:type="textWrapping"/>
            </w:r>
          </w:p>
        </w:tc>
        <w:tc>
          <w:tcPr>
            <w:tcW w:w="1295" w:type="dxa"/>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1263631.12</w:t>
            </w:r>
          </w:p>
        </w:tc>
        <w:tc>
          <w:tcPr>
            <w:tcW w:w="1197" w:type="dxa"/>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239687.58</w:t>
            </w:r>
          </w:p>
        </w:tc>
        <w:tc>
          <w:tcPr>
            <w:tcW w:w="1220" w:type="dxa"/>
            <w:vAlign w:val="center"/>
          </w:tcPr>
          <w:p>
            <w:pPr>
              <w:spacing w:line="480" w:lineRule="exact"/>
              <w:ind w:firstLine="0" w:firstLineChars="0"/>
              <w:jc w:val="center"/>
              <w:rPr>
                <w:rFonts w:eastAsia="楷体_GB2312" w:cs="Times New Roman"/>
                <w:szCs w:val="21"/>
              </w:rPr>
            </w:pPr>
            <w:r>
              <w:rPr>
                <w:rFonts w:hint="eastAsia" w:eastAsia="楷体_GB2312" w:cs="Times New Roman"/>
                <w:szCs w:val="21"/>
              </w:rPr>
              <w:t>909159.29</w:t>
            </w:r>
          </w:p>
        </w:tc>
      </w:tr>
    </w:tbl>
    <w:p>
      <w:pPr>
        <w:ind w:firstLine="0" w:firstLineChars="0"/>
        <w:jc w:val="left"/>
        <w:rPr>
          <w:sz w:val="22"/>
          <w:szCs w:val="28"/>
        </w:rPr>
      </w:pPr>
    </w:p>
    <w:p>
      <w:pPr>
        <w:spacing w:line="480" w:lineRule="exact"/>
        <w:ind w:firstLine="560"/>
        <w:rPr>
          <w:rFonts w:eastAsia="楷体_GB2312" w:cs="Times New Roman"/>
          <w:sz w:val="28"/>
          <w:szCs w:val="28"/>
        </w:rPr>
      </w:pPr>
      <w:r>
        <w:rPr>
          <w:rFonts w:hint="eastAsia" w:eastAsia="楷体_GB2312" w:cs="Times New Roman"/>
          <w:sz w:val="28"/>
          <w:szCs w:val="28"/>
        </w:rPr>
        <w:t>考虑到当前银行贷款利率以及资金的机会成本和投资风险性等因素，贴现率取8%(下同)。此时的净现值为909159.29 元，远远大于零，5 年期内盈利能力很好。方案可行。</w:t>
      </w:r>
      <w:r>
        <w:rPr>
          <w:rFonts w:hint="eastAsia" w:eastAsia="楷体_GB2312" w:cs="Times New Roman"/>
          <w:sz w:val="28"/>
          <w:szCs w:val="28"/>
        </w:rPr>
        <w:br w:type="textWrapping"/>
      </w:r>
    </w:p>
    <w:p>
      <w:pPr>
        <w:spacing w:line="480" w:lineRule="atLeast"/>
        <w:ind w:firstLine="422"/>
        <w:jc w:val="center"/>
        <w:outlineLvl w:val="3"/>
      </w:pPr>
      <w:r>
        <w:rPr>
          <w:rFonts w:hint="eastAsia" w:ascii="楷体_GB2312" w:hAnsi="楷体_GB2312" w:eastAsia="楷体_GB2312" w:cs="楷体_GB2312"/>
          <w:b/>
          <w:bCs/>
          <w:szCs w:val="21"/>
        </w:rPr>
        <w:t>表8.1.1</w:t>
      </w:r>
      <w:r>
        <w:rPr>
          <w:rFonts w:hint="eastAsia"/>
        </w:rPr>
        <w:t xml:space="preserve"> </w:t>
      </w:r>
      <w:r>
        <w:rPr>
          <w:rFonts w:hint="eastAsia" w:ascii="楷体_GB2312" w:hAnsi="楷体_GB2312" w:eastAsia="楷体_GB2312" w:cs="楷体_GB2312"/>
          <w:b/>
          <w:bCs/>
          <w:szCs w:val="21"/>
        </w:rPr>
        <w:t xml:space="preserve"> 2018-2022年公司投资利润率（单位：万元)</w:t>
      </w:r>
    </w:p>
    <w:tbl>
      <w:tblPr>
        <w:tblStyle w:val="15"/>
        <w:tblW w:w="8638" w:type="dxa"/>
        <w:jc w:val="center"/>
        <w:tblLayout w:type="fixed"/>
        <w:tblCellMar>
          <w:top w:w="0" w:type="dxa"/>
          <w:left w:w="108" w:type="dxa"/>
          <w:bottom w:w="0" w:type="dxa"/>
          <w:right w:w="108" w:type="dxa"/>
        </w:tblCellMar>
      </w:tblPr>
      <w:tblGrid>
        <w:gridCol w:w="1476"/>
        <w:gridCol w:w="1266"/>
        <w:gridCol w:w="1576"/>
        <w:gridCol w:w="1476"/>
        <w:gridCol w:w="1422"/>
        <w:gridCol w:w="1422"/>
      </w:tblGrid>
      <w:tr>
        <w:tblPrEx>
          <w:tblCellMar>
            <w:top w:w="0" w:type="dxa"/>
            <w:left w:w="108" w:type="dxa"/>
            <w:bottom w:w="0" w:type="dxa"/>
            <w:right w:w="108" w:type="dxa"/>
          </w:tblCellMar>
        </w:tblPrEx>
        <w:trPr>
          <w:trHeight w:val="300" w:hRule="atLeast"/>
          <w:jc w:val="center"/>
        </w:trPr>
        <w:tc>
          <w:tcPr>
            <w:tcW w:w="1476" w:type="dxa"/>
            <w:tcBorders>
              <w:top w:val="single" w:color="FFFFFF" w:sz="8" w:space="0"/>
              <w:left w:val="single" w:color="FFFFFF" w:sz="8" w:space="0"/>
              <w:bottom w:val="single" w:color="FFFFFF" w:sz="8" w:space="0"/>
              <w:right w:val="single" w:color="FFFFFF" w:sz="8" w:space="0"/>
            </w:tcBorders>
            <w:shd w:val="clear" w:color="auto" w:fill="AAAAD2"/>
            <w:vAlign w:val="bottom"/>
          </w:tcPr>
          <w:p>
            <w:pPr>
              <w:spacing w:line="480" w:lineRule="exact"/>
              <w:ind w:firstLine="0" w:firstLineChars="0"/>
              <w:jc w:val="center"/>
              <w:rPr>
                <w:rFonts w:eastAsia="楷体_GB2312" w:cs="Times New Roman"/>
                <w:szCs w:val="21"/>
              </w:rPr>
            </w:pPr>
            <w:r>
              <w:rPr>
                <w:rFonts w:hint="eastAsia" w:eastAsia="楷体_GB2312" w:cs="Times New Roman"/>
                <w:szCs w:val="21"/>
              </w:rPr>
              <w:t>年度</w:t>
            </w:r>
          </w:p>
        </w:tc>
        <w:tc>
          <w:tcPr>
            <w:tcW w:w="1266" w:type="dxa"/>
            <w:tcBorders>
              <w:top w:val="single" w:color="FFFFFF" w:sz="8" w:space="0"/>
              <w:left w:val="nil"/>
              <w:bottom w:val="single" w:color="FFFFFF" w:sz="8" w:space="0"/>
              <w:right w:val="single" w:color="FFFFFF" w:sz="8" w:space="0"/>
            </w:tcBorders>
            <w:shd w:val="clear" w:color="auto" w:fill="AAAAD2"/>
            <w:vAlign w:val="bottom"/>
          </w:tcPr>
          <w:p>
            <w:pPr>
              <w:spacing w:line="480" w:lineRule="exact"/>
              <w:ind w:firstLine="0" w:firstLineChars="0"/>
              <w:jc w:val="center"/>
              <w:rPr>
                <w:rFonts w:eastAsia="楷体_GB2312" w:cs="Times New Roman"/>
                <w:szCs w:val="21"/>
              </w:rPr>
            </w:pPr>
            <w:r>
              <w:rPr>
                <w:rFonts w:hint="eastAsia" w:eastAsia="楷体_GB2312" w:cs="Times New Roman"/>
                <w:szCs w:val="21"/>
              </w:rPr>
              <w:t>2018</w:t>
            </w:r>
          </w:p>
        </w:tc>
        <w:tc>
          <w:tcPr>
            <w:tcW w:w="1576" w:type="dxa"/>
            <w:tcBorders>
              <w:top w:val="single" w:color="FFFFFF" w:sz="8" w:space="0"/>
              <w:left w:val="nil"/>
              <w:bottom w:val="single" w:color="FFFFFF" w:sz="8" w:space="0"/>
              <w:right w:val="single" w:color="FFFFFF" w:sz="8" w:space="0"/>
            </w:tcBorders>
            <w:shd w:val="clear" w:color="auto" w:fill="AAAAD2"/>
            <w:vAlign w:val="bottom"/>
          </w:tcPr>
          <w:p>
            <w:pPr>
              <w:spacing w:line="480" w:lineRule="exact"/>
              <w:ind w:firstLine="0" w:firstLineChars="0"/>
              <w:jc w:val="center"/>
              <w:rPr>
                <w:rFonts w:eastAsia="楷体_GB2312" w:cs="Times New Roman"/>
                <w:szCs w:val="21"/>
              </w:rPr>
            </w:pPr>
            <w:r>
              <w:rPr>
                <w:rFonts w:hint="eastAsia" w:eastAsia="楷体_GB2312" w:cs="Times New Roman"/>
                <w:szCs w:val="21"/>
              </w:rPr>
              <w:t>2019</w:t>
            </w:r>
          </w:p>
        </w:tc>
        <w:tc>
          <w:tcPr>
            <w:tcW w:w="1476" w:type="dxa"/>
            <w:tcBorders>
              <w:top w:val="single" w:color="FFFFFF" w:sz="8" w:space="0"/>
              <w:left w:val="nil"/>
              <w:bottom w:val="single" w:color="FFFFFF" w:sz="8" w:space="0"/>
              <w:right w:val="single" w:color="FFFFFF" w:sz="8" w:space="0"/>
            </w:tcBorders>
            <w:shd w:val="clear" w:color="auto" w:fill="AAAAD2"/>
            <w:vAlign w:val="bottom"/>
          </w:tcPr>
          <w:p>
            <w:pPr>
              <w:spacing w:line="480" w:lineRule="exact"/>
              <w:ind w:firstLine="0" w:firstLineChars="0"/>
              <w:jc w:val="center"/>
              <w:rPr>
                <w:rFonts w:eastAsia="楷体_GB2312" w:cs="Times New Roman"/>
                <w:szCs w:val="21"/>
              </w:rPr>
            </w:pPr>
            <w:r>
              <w:rPr>
                <w:rFonts w:hint="eastAsia" w:eastAsia="楷体_GB2312" w:cs="Times New Roman"/>
                <w:szCs w:val="21"/>
              </w:rPr>
              <w:t>2020</w:t>
            </w:r>
          </w:p>
        </w:tc>
        <w:tc>
          <w:tcPr>
            <w:tcW w:w="1422" w:type="dxa"/>
            <w:tcBorders>
              <w:top w:val="single" w:color="FFFFFF" w:sz="8" w:space="0"/>
              <w:left w:val="nil"/>
              <w:bottom w:val="single" w:color="FFFFFF" w:sz="8" w:space="0"/>
              <w:right w:val="single" w:color="FFFFFF" w:sz="8" w:space="0"/>
            </w:tcBorders>
            <w:shd w:val="clear" w:color="auto" w:fill="AAAAD2"/>
            <w:vAlign w:val="bottom"/>
          </w:tcPr>
          <w:p>
            <w:pPr>
              <w:spacing w:line="480" w:lineRule="exact"/>
              <w:ind w:firstLine="0" w:firstLineChars="0"/>
              <w:jc w:val="center"/>
              <w:rPr>
                <w:rFonts w:eastAsia="楷体_GB2312" w:cs="Times New Roman"/>
                <w:szCs w:val="21"/>
              </w:rPr>
            </w:pPr>
            <w:r>
              <w:rPr>
                <w:rFonts w:hint="eastAsia" w:eastAsia="楷体_GB2312" w:cs="Times New Roman"/>
                <w:szCs w:val="21"/>
              </w:rPr>
              <w:t>2021</w:t>
            </w:r>
          </w:p>
        </w:tc>
        <w:tc>
          <w:tcPr>
            <w:tcW w:w="1422" w:type="dxa"/>
            <w:tcBorders>
              <w:top w:val="single" w:color="FFFFFF" w:sz="8" w:space="0"/>
              <w:left w:val="nil"/>
              <w:bottom w:val="single" w:color="FFFFFF" w:sz="8" w:space="0"/>
              <w:right w:val="single" w:color="FFFFFF" w:sz="8" w:space="0"/>
            </w:tcBorders>
            <w:shd w:val="clear" w:color="auto" w:fill="AAAAD2"/>
            <w:vAlign w:val="bottom"/>
          </w:tcPr>
          <w:p>
            <w:pPr>
              <w:spacing w:line="480" w:lineRule="exact"/>
              <w:ind w:firstLine="0" w:firstLineChars="0"/>
              <w:jc w:val="center"/>
              <w:rPr>
                <w:rFonts w:eastAsia="楷体_GB2312" w:cs="Times New Roman"/>
                <w:szCs w:val="21"/>
              </w:rPr>
            </w:pPr>
            <w:r>
              <w:rPr>
                <w:rFonts w:hint="eastAsia" w:eastAsia="楷体_GB2312" w:cs="Times New Roman"/>
                <w:szCs w:val="21"/>
              </w:rPr>
              <w:t>2022</w:t>
            </w:r>
          </w:p>
        </w:tc>
      </w:tr>
      <w:tr>
        <w:tblPrEx>
          <w:tblCellMar>
            <w:top w:w="0" w:type="dxa"/>
            <w:left w:w="108" w:type="dxa"/>
            <w:bottom w:w="0" w:type="dxa"/>
            <w:right w:w="108" w:type="dxa"/>
          </w:tblCellMar>
        </w:tblPrEx>
        <w:trPr>
          <w:trHeight w:val="300" w:hRule="atLeast"/>
          <w:jc w:val="center"/>
        </w:trPr>
        <w:tc>
          <w:tcPr>
            <w:tcW w:w="1476" w:type="dxa"/>
            <w:tcBorders>
              <w:top w:val="single" w:color="FFFFFF" w:sz="8" w:space="0"/>
              <w:left w:val="single" w:color="FFFFFF" w:sz="8" w:space="0"/>
              <w:bottom w:val="single" w:color="FFFFFF" w:sz="8" w:space="0"/>
              <w:right w:val="single" w:color="FFFFFF" w:sz="8" w:space="0"/>
            </w:tcBorders>
            <w:shd w:val="clear" w:color="auto" w:fill="AAAAD2"/>
            <w:vAlign w:val="bottom"/>
          </w:tcPr>
          <w:p>
            <w:pPr>
              <w:spacing w:line="480" w:lineRule="exact"/>
              <w:ind w:firstLine="0" w:firstLineChars="0"/>
              <w:jc w:val="center"/>
              <w:rPr>
                <w:rFonts w:eastAsia="楷体_GB2312" w:cs="Times New Roman"/>
                <w:szCs w:val="21"/>
              </w:rPr>
            </w:pPr>
            <w:r>
              <w:rPr>
                <w:rFonts w:hint="eastAsia" w:eastAsia="楷体_GB2312" w:cs="Times New Roman"/>
                <w:szCs w:val="21"/>
              </w:rPr>
              <w:t>息税前利润</w:t>
            </w:r>
          </w:p>
        </w:tc>
        <w:tc>
          <w:tcPr>
            <w:tcW w:w="1266" w:type="dxa"/>
            <w:tcBorders>
              <w:top w:val="single" w:color="FFFFFF" w:sz="8" w:space="0"/>
              <w:left w:val="nil"/>
              <w:bottom w:val="single" w:color="FFFFFF" w:sz="8" w:space="0"/>
              <w:right w:val="single" w:color="FFFFFF" w:sz="8" w:space="0"/>
            </w:tcBorders>
            <w:shd w:val="clear" w:color="auto" w:fill="D4E6E8"/>
            <w:vAlign w:val="bottom"/>
          </w:tcPr>
          <w:p>
            <w:pPr>
              <w:spacing w:line="480" w:lineRule="exact"/>
              <w:ind w:firstLine="0" w:firstLineChars="0"/>
              <w:jc w:val="center"/>
              <w:rPr>
                <w:rFonts w:eastAsia="楷体_GB2312" w:cs="Times New Roman"/>
                <w:szCs w:val="21"/>
              </w:rPr>
            </w:pPr>
            <w:r>
              <w:rPr>
                <w:rFonts w:hint="eastAsia" w:eastAsia="楷体_GB2312" w:cs="Times New Roman"/>
                <w:szCs w:val="21"/>
              </w:rPr>
              <w:t>2.1</w:t>
            </w:r>
          </w:p>
        </w:tc>
        <w:tc>
          <w:tcPr>
            <w:tcW w:w="1576" w:type="dxa"/>
            <w:tcBorders>
              <w:top w:val="single" w:color="FFFFFF" w:sz="8" w:space="0"/>
              <w:left w:val="nil"/>
              <w:bottom w:val="single" w:color="FFFFFF" w:sz="8" w:space="0"/>
              <w:right w:val="single" w:color="FFFFFF" w:sz="8" w:space="0"/>
            </w:tcBorders>
            <w:shd w:val="clear" w:color="auto" w:fill="D4E6E8"/>
            <w:vAlign w:val="bottom"/>
          </w:tcPr>
          <w:p>
            <w:pPr>
              <w:spacing w:line="480" w:lineRule="exact"/>
              <w:ind w:firstLine="0" w:firstLineChars="0"/>
              <w:jc w:val="center"/>
              <w:rPr>
                <w:rFonts w:eastAsia="楷体_GB2312" w:cs="Times New Roman"/>
                <w:szCs w:val="21"/>
              </w:rPr>
            </w:pPr>
            <w:r>
              <w:rPr>
                <w:rFonts w:hint="eastAsia" w:eastAsia="楷体_GB2312" w:cs="Times New Roman"/>
                <w:szCs w:val="21"/>
              </w:rPr>
              <w:t>97.56</w:t>
            </w:r>
          </w:p>
        </w:tc>
        <w:tc>
          <w:tcPr>
            <w:tcW w:w="1476" w:type="dxa"/>
            <w:tcBorders>
              <w:top w:val="single" w:color="FFFFFF" w:sz="8" w:space="0"/>
              <w:left w:val="nil"/>
              <w:bottom w:val="single" w:color="FFFFFF" w:sz="8" w:space="0"/>
              <w:right w:val="single" w:color="FFFFFF" w:sz="8" w:space="0"/>
            </w:tcBorders>
            <w:shd w:val="clear" w:color="auto" w:fill="D4E6E8"/>
            <w:vAlign w:val="bottom"/>
          </w:tcPr>
          <w:p>
            <w:pPr>
              <w:spacing w:line="480" w:lineRule="exact"/>
              <w:ind w:firstLine="0" w:firstLineChars="0"/>
              <w:jc w:val="center"/>
              <w:rPr>
                <w:rFonts w:eastAsia="楷体_GB2312" w:cs="Times New Roman"/>
                <w:szCs w:val="21"/>
              </w:rPr>
            </w:pPr>
            <w:r>
              <w:rPr>
                <w:rFonts w:hint="eastAsia" w:eastAsia="楷体_GB2312" w:cs="Times New Roman"/>
                <w:szCs w:val="21"/>
              </w:rPr>
              <w:t>256.00</w:t>
            </w:r>
          </w:p>
        </w:tc>
        <w:tc>
          <w:tcPr>
            <w:tcW w:w="1422" w:type="dxa"/>
            <w:tcBorders>
              <w:top w:val="single" w:color="FFFFFF" w:sz="8" w:space="0"/>
              <w:left w:val="nil"/>
              <w:bottom w:val="single" w:color="FFFFFF" w:sz="8" w:space="0"/>
              <w:right w:val="single" w:color="FFFFFF" w:sz="8" w:space="0"/>
            </w:tcBorders>
            <w:shd w:val="clear" w:color="auto" w:fill="D4E6E8"/>
            <w:vAlign w:val="bottom"/>
          </w:tcPr>
          <w:p>
            <w:pPr>
              <w:spacing w:line="480" w:lineRule="exact"/>
              <w:ind w:firstLine="0" w:firstLineChars="0"/>
              <w:jc w:val="center"/>
              <w:rPr>
                <w:rFonts w:eastAsia="楷体_GB2312" w:cs="Times New Roman"/>
                <w:szCs w:val="21"/>
              </w:rPr>
            </w:pPr>
            <w:r>
              <w:rPr>
                <w:rFonts w:hint="eastAsia" w:eastAsia="楷体_GB2312" w:cs="Times New Roman"/>
                <w:szCs w:val="21"/>
              </w:rPr>
              <w:t>643.67</w:t>
            </w:r>
          </w:p>
        </w:tc>
        <w:tc>
          <w:tcPr>
            <w:tcW w:w="1422" w:type="dxa"/>
            <w:tcBorders>
              <w:top w:val="single" w:color="FFFFFF" w:sz="8" w:space="0"/>
              <w:left w:val="nil"/>
              <w:bottom w:val="single" w:color="FFFFFF" w:sz="8" w:space="0"/>
              <w:right w:val="single" w:color="FFFFFF" w:sz="8" w:space="0"/>
            </w:tcBorders>
            <w:shd w:val="clear" w:color="auto" w:fill="D4E6E8"/>
            <w:vAlign w:val="bottom"/>
          </w:tcPr>
          <w:p>
            <w:pPr>
              <w:spacing w:line="480" w:lineRule="exact"/>
              <w:ind w:firstLine="0" w:firstLineChars="0"/>
              <w:jc w:val="center"/>
              <w:rPr>
                <w:rFonts w:eastAsia="楷体_GB2312" w:cs="Times New Roman"/>
                <w:szCs w:val="21"/>
              </w:rPr>
            </w:pPr>
            <w:r>
              <w:rPr>
                <w:rFonts w:hint="eastAsia" w:eastAsia="楷体_GB2312" w:cs="Times New Roman"/>
                <w:szCs w:val="21"/>
              </w:rPr>
              <w:t>823.78</w:t>
            </w:r>
          </w:p>
        </w:tc>
      </w:tr>
      <w:tr>
        <w:tblPrEx>
          <w:tblCellMar>
            <w:top w:w="0" w:type="dxa"/>
            <w:left w:w="108" w:type="dxa"/>
            <w:bottom w:w="0" w:type="dxa"/>
            <w:right w:w="108" w:type="dxa"/>
          </w:tblCellMar>
        </w:tblPrEx>
        <w:trPr>
          <w:trHeight w:val="300" w:hRule="atLeast"/>
          <w:jc w:val="center"/>
        </w:trPr>
        <w:tc>
          <w:tcPr>
            <w:tcW w:w="1476" w:type="dxa"/>
            <w:tcBorders>
              <w:top w:val="single" w:color="FFFFFF" w:sz="8" w:space="0"/>
              <w:left w:val="single" w:color="FFFFFF" w:sz="8" w:space="0"/>
              <w:bottom w:val="single" w:color="FFFFFF" w:sz="8" w:space="0"/>
              <w:right w:val="single" w:color="FFFFFF" w:sz="8" w:space="0"/>
            </w:tcBorders>
            <w:shd w:val="clear" w:color="auto" w:fill="AAAAD2"/>
            <w:vAlign w:val="bottom"/>
          </w:tcPr>
          <w:p>
            <w:pPr>
              <w:spacing w:line="480" w:lineRule="exact"/>
              <w:ind w:firstLine="0" w:firstLineChars="0"/>
              <w:jc w:val="center"/>
              <w:rPr>
                <w:rFonts w:eastAsia="楷体_GB2312" w:cs="Times New Roman"/>
                <w:szCs w:val="21"/>
              </w:rPr>
            </w:pPr>
            <w:r>
              <w:rPr>
                <w:rFonts w:hint="eastAsia" w:eastAsia="楷体_GB2312" w:cs="Times New Roman"/>
                <w:szCs w:val="21"/>
              </w:rPr>
              <w:t>投资总额</w:t>
            </w:r>
          </w:p>
        </w:tc>
        <w:tc>
          <w:tcPr>
            <w:tcW w:w="1266" w:type="dxa"/>
            <w:tcBorders>
              <w:top w:val="single" w:color="FFFFFF" w:sz="8" w:space="0"/>
              <w:left w:val="nil"/>
              <w:bottom w:val="single" w:color="FFFFFF" w:sz="8" w:space="0"/>
              <w:right w:val="single" w:color="FFFFFF" w:sz="8" w:space="0"/>
            </w:tcBorders>
            <w:shd w:val="clear" w:color="auto" w:fill="D4E6E8"/>
            <w:vAlign w:val="bottom"/>
          </w:tcPr>
          <w:p>
            <w:pPr>
              <w:spacing w:line="480" w:lineRule="exact"/>
              <w:ind w:firstLine="0" w:firstLineChars="0"/>
              <w:jc w:val="center"/>
              <w:rPr>
                <w:rFonts w:eastAsia="楷体_GB2312" w:cs="Times New Roman"/>
                <w:szCs w:val="21"/>
              </w:rPr>
            </w:pPr>
            <w:r>
              <w:rPr>
                <w:rFonts w:hint="eastAsia" w:eastAsia="楷体_GB2312" w:cs="Times New Roman"/>
                <w:szCs w:val="21"/>
              </w:rPr>
              <w:t>178</w:t>
            </w:r>
          </w:p>
        </w:tc>
        <w:tc>
          <w:tcPr>
            <w:tcW w:w="1576" w:type="dxa"/>
            <w:tcBorders>
              <w:top w:val="single" w:color="FFFFFF" w:sz="8" w:space="0"/>
              <w:left w:val="nil"/>
              <w:bottom w:val="single" w:color="FFFFFF" w:sz="8" w:space="0"/>
              <w:right w:val="single" w:color="FFFFFF" w:sz="8" w:space="0"/>
            </w:tcBorders>
            <w:shd w:val="clear" w:color="auto" w:fill="D4E6E8"/>
            <w:vAlign w:val="bottom"/>
          </w:tcPr>
          <w:p>
            <w:pPr>
              <w:spacing w:line="480" w:lineRule="exact"/>
              <w:ind w:firstLine="0" w:firstLineChars="0"/>
              <w:jc w:val="center"/>
              <w:rPr>
                <w:rFonts w:eastAsia="楷体_GB2312" w:cs="Times New Roman"/>
                <w:szCs w:val="21"/>
              </w:rPr>
            </w:pPr>
            <w:r>
              <w:rPr>
                <w:rFonts w:hint="eastAsia" w:eastAsia="楷体_GB2312" w:cs="Times New Roman"/>
                <w:szCs w:val="21"/>
              </w:rPr>
              <w:t>218.00</w:t>
            </w:r>
          </w:p>
        </w:tc>
        <w:tc>
          <w:tcPr>
            <w:tcW w:w="1476" w:type="dxa"/>
            <w:tcBorders>
              <w:top w:val="single" w:color="FFFFFF" w:sz="8" w:space="0"/>
              <w:left w:val="nil"/>
              <w:bottom w:val="single" w:color="FFFFFF" w:sz="8" w:space="0"/>
              <w:right w:val="single" w:color="FFFFFF" w:sz="8" w:space="0"/>
            </w:tcBorders>
            <w:shd w:val="clear" w:color="auto" w:fill="D4E6E8"/>
            <w:vAlign w:val="bottom"/>
          </w:tcPr>
          <w:p>
            <w:pPr>
              <w:spacing w:line="480" w:lineRule="exact"/>
              <w:ind w:firstLine="0" w:firstLineChars="0"/>
              <w:jc w:val="center"/>
              <w:rPr>
                <w:rFonts w:eastAsia="楷体_GB2312" w:cs="Times New Roman"/>
                <w:szCs w:val="21"/>
              </w:rPr>
            </w:pPr>
            <w:r>
              <w:rPr>
                <w:rFonts w:hint="eastAsia" w:eastAsia="楷体_GB2312" w:cs="Times New Roman"/>
                <w:szCs w:val="21"/>
              </w:rPr>
              <w:t>268.00</w:t>
            </w:r>
          </w:p>
        </w:tc>
        <w:tc>
          <w:tcPr>
            <w:tcW w:w="1422" w:type="dxa"/>
            <w:tcBorders>
              <w:top w:val="single" w:color="FFFFFF" w:sz="8" w:space="0"/>
              <w:left w:val="nil"/>
              <w:bottom w:val="single" w:color="FFFFFF" w:sz="8" w:space="0"/>
              <w:right w:val="single" w:color="FFFFFF" w:sz="8" w:space="0"/>
            </w:tcBorders>
            <w:shd w:val="clear" w:color="auto" w:fill="D4E6E8"/>
            <w:vAlign w:val="bottom"/>
          </w:tcPr>
          <w:p>
            <w:pPr>
              <w:spacing w:line="480" w:lineRule="exact"/>
              <w:ind w:firstLine="0" w:firstLineChars="0"/>
              <w:jc w:val="center"/>
              <w:rPr>
                <w:rFonts w:eastAsia="楷体_GB2312" w:cs="Times New Roman"/>
                <w:szCs w:val="21"/>
              </w:rPr>
            </w:pPr>
            <w:r>
              <w:rPr>
                <w:rFonts w:hint="eastAsia" w:eastAsia="楷体_GB2312" w:cs="Times New Roman"/>
                <w:szCs w:val="21"/>
              </w:rPr>
              <w:t>1211.37</w:t>
            </w:r>
          </w:p>
        </w:tc>
        <w:tc>
          <w:tcPr>
            <w:tcW w:w="1422" w:type="dxa"/>
            <w:tcBorders>
              <w:top w:val="single" w:color="FFFFFF" w:sz="8" w:space="0"/>
              <w:left w:val="nil"/>
              <w:bottom w:val="single" w:color="FFFFFF" w:sz="8" w:space="0"/>
              <w:right w:val="single" w:color="FFFFFF" w:sz="8" w:space="0"/>
            </w:tcBorders>
            <w:shd w:val="clear" w:color="auto" w:fill="D4E6E8"/>
            <w:vAlign w:val="bottom"/>
          </w:tcPr>
          <w:p>
            <w:pPr>
              <w:spacing w:line="480" w:lineRule="exact"/>
              <w:ind w:firstLine="0" w:firstLineChars="0"/>
              <w:jc w:val="center"/>
              <w:rPr>
                <w:rFonts w:eastAsia="楷体_GB2312" w:cs="Times New Roman"/>
                <w:szCs w:val="21"/>
              </w:rPr>
            </w:pPr>
            <w:r>
              <w:rPr>
                <w:rFonts w:hint="eastAsia" w:eastAsia="楷体_GB2312" w:cs="Times New Roman"/>
                <w:szCs w:val="21"/>
              </w:rPr>
              <w:t>1378.90</w:t>
            </w:r>
          </w:p>
        </w:tc>
      </w:tr>
      <w:tr>
        <w:tblPrEx>
          <w:tblCellMar>
            <w:top w:w="0" w:type="dxa"/>
            <w:left w:w="108" w:type="dxa"/>
            <w:bottom w:w="0" w:type="dxa"/>
            <w:right w:w="108" w:type="dxa"/>
          </w:tblCellMar>
        </w:tblPrEx>
        <w:trPr>
          <w:trHeight w:val="300" w:hRule="atLeast"/>
          <w:jc w:val="center"/>
        </w:trPr>
        <w:tc>
          <w:tcPr>
            <w:tcW w:w="1476" w:type="dxa"/>
            <w:tcBorders>
              <w:top w:val="single" w:color="FFFFFF" w:sz="8" w:space="0"/>
              <w:left w:val="single" w:color="FFFFFF" w:sz="8" w:space="0"/>
              <w:bottom w:val="single" w:color="FFFFFF" w:sz="8" w:space="0"/>
              <w:right w:val="single" w:color="FFFFFF" w:sz="8" w:space="0"/>
            </w:tcBorders>
            <w:shd w:val="clear" w:color="auto" w:fill="AAAAD2"/>
            <w:vAlign w:val="bottom"/>
          </w:tcPr>
          <w:p>
            <w:pPr>
              <w:spacing w:line="480" w:lineRule="exact"/>
              <w:ind w:firstLine="0" w:firstLineChars="0"/>
              <w:jc w:val="center"/>
              <w:rPr>
                <w:rFonts w:eastAsia="楷体_GB2312" w:cs="Times New Roman"/>
                <w:szCs w:val="21"/>
              </w:rPr>
            </w:pPr>
            <w:r>
              <w:rPr>
                <w:rFonts w:hint="eastAsia" w:eastAsia="楷体_GB2312" w:cs="Times New Roman"/>
                <w:szCs w:val="21"/>
              </w:rPr>
              <w:t>投资利润率</w:t>
            </w:r>
          </w:p>
        </w:tc>
        <w:tc>
          <w:tcPr>
            <w:tcW w:w="1266" w:type="dxa"/>
            <w:tcBorders>
              <w:top w:val="single" w:color="FFFFFF" w:sz="8" w:space="0"/>
              <w:left w:val="nil"/>
              <w:bottom w:val="single" w:color="FFFFFF" w:sz="8" w:space="0"/>
              <w:right w:val="single" w:color="FFFFFF" w:sz="8" w:space="0"/>
            </w:tcBorders>
            <w:shd w:val="clear" w:color="auto" w:fill="D4E6E8"/>
            <w:vAlign w:val="bottom"/>
          </w:tcPr>
          <w:p>
            <w:pPr>
              <w:spacing w:line="480" w:lineRule="exact"/>
              <w:ind w:firstLine="0" w:firstLineChars="0"/>
              <w:jc w:val="center"/>
              <w:rPr>
                <w:rFonts w:eastAsia="楷体_GB2312" w:cs="Times New Roman"/>
                <w:szCs w:val="21"/>
              </w:rPr>
            </w:pPr>
            <w:r>
              <w:rPr>
                <w:rFonts w:hint="eastAsia" w:eastAsia="楷体_GB2312" w:cs="Times New Roman"/>
                <w:szCs w:val="21"/>
              </w:rPr>
              <w:t>1.17%</w:t>
            </w:r>
          </w:p>
        </w:tc>
        <w:tc>
          <w:tcPr>
            <w:tcW w:w="1576" w:type="dxa"/>
            <w:tcBorders>
              <w:top w:val="single" w:color="FFFFFF" w:sz="8" w:space="0"/>
              <w:left w:val="nil"/>
              <w:bottom w:val="single" w:color="FFFFFF" w:sz="8" w:space="0"/>
              <w:right w:val="single" w:color="FFFFFF" w:sz="8" w:space="0"/>
            </w:tcBorders>
            <w:shd w:val="clear" w:color="auto" w:fill="D4E6E8"/>
            <w:vAlign w:val="bottom"/>
          </w:tcPr>
          <w:p>
            <w:pPr>
              <w:spacing w:line="480" w:lineRule="exact"/>
              <w:ind w:firstLine="0" w:firstLineChars="0"/>
              <w:jc w:val="center"/>
              <w:rPr>
                <w:rFonts w:eastAsia="楷体_GB2312" w:cs="Times New Roman"/>
                <w:szCs w:val="21"/>
              </w:rPr>
            </w:pPr>
            <w:r>
              <w:rPr>
                <w:rFonts w:hint="eastAsia" w:eastAsia="楷体_GB2312" w:cs="Times New Roman"/>
                <w:szCs w:val="21"/>
              </w:rPr>
              <w:t>44.75%</w:t>
            </w:r>
          </w:p>
        </w:tc>
        <w:tc>
          <w:tcPr>
            <w:tcW w:w="1476" w:type="dxa"/>
            <w:tcBorders>
              <w:top w:val="single" w:color="FFFFFF" w:sz="8" w:space="0"/>
              <w:left w:val="nil"/>
              <w:bottom w:val="single" w:color="FFFFFF" w:sz="8" w:space="0"/>
              <w:right w:val="single" w:color="FFFFFF" w:sz="8" w:space="0"/>
            </w:tcBorders>
            <w:shd w:val="clear" w:color="auto" w:fill="D4E6E8"/>
            <w:vAlign w:val="bottom"/>
          </w:tcPr>
          <w:p>
            <w:pPr>
              <w:spacing w:line="480" w:lineRule="exact"/>
              <w:ind w:firstLine="0" w:firstLineChars="0"/>
              <w:jc w:val="center"/>
              <w:rPr>
                <w:rFonts w:eastAsia="楷体_GB2312" w:cs="Times New Roman"/>
                <w:szCs w:val="21"/>
              </w:rPr>
            </w:pPr>
            <w:r>
              <w:rPr>
                <w:rFonts w:hint="eastAsia" w:eastAsia="楷体_GB2312" w:cs="Times New Roman"/>
                <w:szCs w:val="21"/>
              </w:rPr>
              <w:t>95.52%</w:t>
            </w:r>
          </w:p>
        </w:tc>
        <w:tc>
          <w:tcPr>
            <w:tcW w:w="1422" w:type="dxa"/>
            <w:tcBorders>
              <w:top w:val="single" w:color="FFFFFF" w:sz="8" w:space="0"/>
              <w:left w:val="nil"/>
              <w:bottom w:val="single" w:color="FFFFFF" w:sz="8" w:space="0"/>
              <w:right w:val="single" w:color="FFFFFF" w:sz="8" w:space="0"/>
            </w:tcBorders>
            <w:shd w:val="clear" w:color="auto" w:fill="D4E6E8"/>
            <w:vAlign w:val="bottom"/>
          </w:tcPr>
          <w:p>
            <w:pPr>
              <w:spacing w:line="480" w:lineRule="exact"/>
              <w:ind w:firstLine="0" w:firstLineChars="0"/>
              <w:jc w:val="center"/>
              <w:rPr>
                <w:rFonts w:eastAsia="楷体_GB2312" w:cs="Times New Roman"/>
                <w:szCs w:val="21"/>
              </w:rPr>
            </w:pPr>
            <w:r>
              <w:rPr>
                <w:rFonts w:hint="eastAsia" w:eastAsia="楷体_GB2312" w:cs="Times New Roman"/>
                <w:szCs w:val="21"/>
              </w:rPr>
              <w:t>53.14%</w:t>
            </w:r>
          </w:p>
        </w:tc>
        <w:tc>
          <w:tcPr>
            <w:tcW w:w="1422" w:type="dxa"/>
            <w:tcBorders>
              <w:top w:val="single" w:color="FFFFFF" w:sz="8" w:space="0"/>
              <w:left w:val="nil"/>
              <w:bottom w:val="single" w:color="FFFFFF" w:sz="8" w:space="0"/>
              <w:right w:val="single" w:color="FFFFFF" w:sz="8" w:space="0"/>
            </w:tcBorders>
            <w:shd w:val="clear" w:color="auto" w:fill="D4E6E8"/>
            <w:vAlign w:val="bottom"/>
          </w:tcPr>
          <w:p>
            <w:pPr>
              <w:spacing w:line="480" w:lineRule="exact"/>
              <w:ind w:firstLine="0" w:firstLineChars="0"/>
              <w:jc w:val="center"/>
              <w:rPr>
                <w:rFonts w:eastAsia="楷体_GB2312" w:cs="Times New Roman"/>
                <w:szCs w:val="21"/>
              </w:rPr>
            </w:pPr>
            <w:r>
              <w:rPr>
                <w:rFonts w:hint="eastAsia" w:eastAsia="楷体_GB2312" w:cs="Times New Roman"/>
                <w:szCs w:val="21"/>
              </w:rPr>
              <w:t>59.74%</w:t>
            </w:r>
          </w:p>
        </w:tc>
      </w:tr>
    </w:tbl>
    <w:p>
      <w:pPr>
        <w:ind w:firstLine="420"/>
      </w:pPr>
    </w:p>
    <w:p>
      <w:pPr>
        <w:pStyle w:val="4"/>
        <w:ind w:firstLine="562"/>
        <w:rPr>
          <w:b w:val="0"/>
          <w:bCs w:val="0"/>
          <w:szCs w:val="28"/>
        </w:rPr>
      </w:pPr>
      <w:bookmarkStart w:id="203" w:name="_Toc23768"/>
      <w:bookmarkStart w:id="204" w:name="_Toc10350"/>
      <w:r>
        <w:rPr>
          <w:rFonts w:hint="eastAsia"/>
        </w:rPr>
        <w:t>8.1.2  投资净现值</w:t>
      </w:r>
      <w:bookmarkEnd w:id="203"/>
      <w:bookmarkEnd w:id="204"/>
    </w:p>
    <w:p>
      <w:pPr>
        <w:ind w:firstLine="440"/>
        <w:rPr>
          <w:sz w:val="22"/>
          <w:szCs w:val="28"/>
        </w:rPr>
      </w:pPr>
      <w:r>
        <w:rPr>
          <w:rFonts w:hint="eastAsia"/>
          <w:sz w:val="22"/>
          <w:szCs w:val="28"/>
        </w:rPr>
        <w:drawing>
          <wp:anchor distT="0" distB="0" distL="114300" distR="114300" simplePos="0" relativeHeight="251640832" behindDoc="0" locked="0" layoutInCell="1" allowOverlap="1">
            <wp:simplePos x="0" y="0"/>
            <wp:positionH relativeFrom="column">
              <wp:posOffset>279400</wp:posOffset>
            </wp:positionH>
            <wp:positionV relativeFrom="paragraph">
              <wp:posOffset>126365</wp:posOffset>
            </wp:positionV>
            <wp:extent cx="3606800" cy="396875"/>
            <wp:effectExtent l="0" t="0" r="0" b="2540"/>
            <wp:wrapSquare wrapText="bothSides"/>
            <wp:docPr id="1040" name="图片 5"/>
            <wp:cNvGraphicFramePr/>
            <a:graphic xmlns:a="http://schemas.openxmlformats.org/drawingml/2006/main">
              <a:graphicData uri="http://schemas.openxmlformats.org/drawingml/2006/picture">
                <pic:pic xmlns:pic="http://schemas.openxmlformats.org/drawingml/2006/picture">
                  <pic:nvPicPr>
                    <pic:cNvPr id="1040" name="图片 5"/>
                    <pic:cNvPicPr/>
                  </pic:nvPicPr>
                  <pic:blipFill>
                    <a:blip r:embed="rId38" cstate="print"/>
                    <a:srcRect/>
                    <a:stretch>
                      <a:fillRect/>
                    </a:stretch>
                  </pic:blipFill>
                  <pic:spPr>
                    <a:xfrm>
                      <a:off x="0" y="0"/>
                      <a:ext cx="3606800" cy="396875"/>
                    </a:xfrm>
                    <a:prstGeom prst="rect">
                      <a:avLst/>
                    </a:prstGeom>
                    <a:ln>
                      <a:noFill/>
                    </a:ln>
                  </pic:spPr>
                </pic:pic>
              </a:graphicData>
            </a:graphic>
          </wp:anchor>
        </w:drawing>
      </w:r>
    </w:p>
    <w:p>
      <w:pPr>
        <w:ind w:firstLine="0" w:firstLineChars="0"/>
        <w:rPr>
          <w:sz w:val="22"/>
          <w:szCs w:val="28"/>
        </w:rPr>
      </w:pPr>
    </w:p>
    <w:p>
      <w:pPr>
        <w:spacing w:line="480" w:lineRule="exact"/>
        <w:ind w:firstLine="560"/>
        <w:rPr>
          <w:rFonts w:eastAsia="楷体_GB2312" w:cs="Times New Roman"/>
          <w:sz w:val="28"/>
          <w:szCs w:val="28"/>
        </w:rPr>
      </w:pPr>
      <w:r>
        <w:rPr>
          <w:rFonts w:hint="eastAsia" w:eastAsia="楷体_GB2312" w:cs="Times New Roman"/>
          <w:sz w:val="28"/>
          <w:szCs w:val="28"/>
        </w:rPr>
        <w:t>NPV＝</w:t>
      </w:r>
      <w:bookmarkStart w:id="205" w:name="_Toc194970516"/>
      <w:r>
        <w:rPr>
          <w:rFonts w:hint="eastAsia" w:eastAsia="楷体_GB2312" w:cs="Times New Roman"/>
          <w:sz w:val="28"/>
          <w:szCs w:val="28"/>
        </w:rPr>
        <w:t>1397.32万元（折现率定位10%）</w:t>
      </w:r>
    </w:p>
    <w:p>
      <w:pPr>
        <w:spacing w:line="480" w:lineRule="exact"/>
        <w:ind w:firstLine="560"/>
        <w:rPr>
          <w:rFonts w:eastAsia="楷体_GB2312" w:cs="Times New Roman"/>
          <w:sz w:val="28"/>
          <w:szCs w:val="28"/>
        </w:rPr>
      </w:pPr>
      <w:r>
        <w:rPr>
          <w:rFonts w:hint="eastAsia" w:eastAsia="楷体_GB2312" w:cs="Times New Roman"/>
          <w:sz w:val="28"/>
          <w:szCs w:val="28"/>
        </w:rPr>
        <w:t>金融机构一年期借款，按2018年5月20日国家调整后银行一年期贷款利率为参考，利率5.4％。考虑到目前资金成本较低，以及资金的机会成本和投资的风险性等因素，i取12％（下同），得出投资净现值远大于零。计算期内盈利能力很好，投资方案可行。</w:t>
      </w:r>
    </w:p>
    <w:p>
      <w:pPr>
        <w:spacing w:line="480" w:lineRule="exact"/>
        <w:ind w:firstLine="560"/>
        <w:rPr>
          <w:rFonts w:eastAsia="楷体_GB2312" w:cs="Times New Roman"/>
          <w:sz w:val="28"/>
          <w:szCs w:val="28"/>
        </w:rPr>
      </w:pPr>
      <w:bookmarkStart w:id="206" w:name="_Toc201716340"/>
      <w:bookmarkStart w:id="207" w:name="_Toc246258165"/>
      <w:bookmarkStart w:id="208" w:name="_Toc246340935"/>
      <w:bookmarkStart w:id="209" w:name="_Toc199641035"/>
      <w:bookmarkStart w:id="210" w:name="_Toc199640443"/>
      <w:bookmarkStart w:id="211" w:name="_Toc15309"/>
      <w:bookmarkStart w:id="212" w:name="_Toc22333"/>
      <w:r>
        <w:rPr>
          <w:rFonts w:hint="eastAsia" w:eastAsia="楷体_GB2312" w:cs="Times New Roman"/>
          <w:sz w:val="28"/>
          <w:szCs w:val="28"/>
        </w:rPr>
        <w:t>8.1.3内含报酬率</w:t>
      </w:r>
      <w:bookmarkEnd w:id="205"/>
      <w:bookmarkEnd w:id="206"/>
      <w:bookmarkEnd w:id="207"/>
      <w:bookmarkEnd w:id="208"/>
      <w:bookmarkEnd w:id="209"/>
      <w:bookmarkEnd w:id="210"/>
      <w:bookmarkEnd w:id="211"/>
      <w:bookmarkEnd w:id="212"/>
    </w:p>
    <w:p>
      <w:pPr>
        <w:spacing w:line="480" w:lineRule="exact"/>
        <w:ind w:firstLine="560"/>
        <w:rPr>
          <w:rFonts w:eastAsia="楷体_GB2312" w:cs="Times New Roman"/>
          <w:sz w:val="28"/>
          <w:szCs w:val="28"/>
        </w:rPr>
      </w:pPr>
      <w:r>
        <w:rPr>
          <w:rFonts w:hint="eastAsia" w:eastAsia="楷体_GB2312" w:cs="Times New Roman"/>
          <w:sz w:val="28"/>
          <w:szCs w:val="28"/>
        </w:rPr>
        <w:t>根据现金流量表计算内含报酬率如下：</w:t>
      </w:r>
    </w:p>
    <w:p>
      <w:pPr>
        <w:spacing w:line="480" w:lineRule="exact"/>
        <w:ind w:firstLine="560"/>
        <w:rPr>
          <w:rFonts w:eastAsia="楷体_GB2312" w:cs="Times New Roman"/>
          <w:sz w:val="28"/>
          <w:szCs w:val="28"/>
        </w:rPr>
      </w:pPr>
      <w:r>
        <w:rPr>
          <w:rFonts w:hint="eastAsia" w:eastAsia="楷体_GB2312" w:cs="Times New Roman"/>
          <w:sz w:val="28"/>
          <w:szCs w:val="28"/>
        </w:rPr>
        <w:drawing>
          <wp:anchor distT="0" distB="0" distL="114300" distR="114300" simplePos="0" relativeHeight="251641856" behindDoc="0" locked="0" layoutInCell="1" allowOverlap="1">
            <wp:simplePos x="0" y="0"/>
            <wp:positionH relativeFrom="column">
              <wp:posOffset>222250</wp:posOffset>
            </wp:positionH>
            <wp:positionV relativeFrom="paragraph">
              <wp:posOffset>81280</wp:posOffset>
            </wp:positionV>
            <wp:extent cx="1816100" cy="431800"/>
            <wp:effectExtent l="0" t="0" r="0" b="5715"/>
            <wp:wrapSquare wrapText="bothSides"/>
            <wp:docPr id="1041" name="图片 6"/>
            <wp:cNvGraphicFramePr/>
            <a:graphic xmlns:a="http://schemas.openxmlformats.org/drawingml/2006/main">
              <a:graphicData uri="http://schemas.openxmlformats.org/drawingml/2006/picture">
                <pic:pic xmlns:pic="http://schemas.openxmlformats.org/drawingml/2006/picture">
                  <pic:nvPicPr>
                    <pic:cNvPr id="1041" name="图片 6"/>
                    <pic:cNvPicPr/>
                  </pic:nvPicPr>
                  <pic:blipFill>
                    <a:blip r:embed="rId39" cstate="print"/>
                    <a:srcRect/>
                    <a:stretch>
                      <a:fillRect/>
                    </a:stretch>
                  </pic:blipFill>
                  <pic:spPr>
                    <a:xfrm>
                      <a:off x="0" y="0"/>
                      <a:ext cx="1816100" cy="431800"/>
                    </a:xfrm>
                    <a:prstGeom prst="rect">
                      <a:avLst/>
                    </a:prstGeom>
                    <a:ln>
                      <a:noFill/>
                    </a:ln>
                  </pic:spPr>
                </pic:pic>
              </a:graphicData>
            </a:graphic>
          </wp:anchor>
        </w:drawing>
      </w:r>
    </w:p>
    <w:p>
      <w:pPr>
        <w:spacing w:line="480" w:lineRule="exact"/>
        <w:ind w:firstLine="560"/>
        <w:rPr>
          <w:rFonts w:eastAsia="楷体_GB2312" w:cs="Times New Roman"/>
          <w:sz w:val="28"/>
          <w:szCs w:val="28"/>
        </w:rPr>
      </w:pPr>
    </w:p>
    <w:p>
      <w:pPr>
        <w:spacing w:line="480" w:lineRule="exact"/>
        <w:ind w:firstLine="560"/>
        <w:rPr>
          <w:rFonts w:eastAsia="楷体_GB2312" w:cs="Times New Roman"/>
          <w:sz w:val="28"/>
          <w:szCs w:val="28"/>
        </w:rPr>
      </w:pPr>
      <w:r>
        <w:rPr>
          <w:rFonts w:hint="eastAsia" w:eastAsia="楷体_GB2312" w:cs="Times New Roman"/>
          <w:sz w:val="28"/>
          <w:szCs w:val="28"/>
        </w:rPr>
        <w:t>根据上表得到，IRR=25%</w:t>
      </w:r>
    </w:p>
    <w:p>
      <w:pPr>
        <w:spacing w:line="480" w:lineRule="exact"/>
        <w:ind w:firstLine="560"/>
        <w:rPr>
          <w:rFonts w:eastAsia="楷体_GB2312" w:cs="Times New Roman"/>
          <w:sz w:val="28"/>
          <w:szCs w:val="28"/>
        </w:rPr>
      </w:pPr>
      <w:r>
        <w:rPr>
          <w:rFonts w:hint="eastAsia" w:eastAsia="楷体_GB2312" w:cs="Times New Roman"/>
          <w:sz w:val="28"/>
          <w:szCs w:val="28"/>
        </w:rPr>
        <w:t>内含报酬率25%，大于资金成本率8%，说明，前5年内市场增长性很好。</w:t>
      </w:r>
    </w:p>
    <w:p>
      <w:pPr>
        <w:pStyle w:val="4"/>
        <w:ind w:firstLine="562"/>
      </w:pPr>
      <w:bookmarkStart w:id="213" w:name="_Toc21931"/>
      <w:bookmarkStart w:id="214" w:name="_Toc29159"/>
      <w:r>
        <w:rPr>
          <w:rFonts w:hint="eastAsia"/>
        </w:rPr>
        <w:t>8.1.4  投资回收期</w:t>
      </w:r>
      <w:bookmarkEnd w:id="213"/>
      <w:bookmarkEnd w:id="214"/>
    </w:p>
    <w:p>
      <w:pPr>
        <w:spacing w:line="480" w:lineRule="exact"/>
        <w:ind w:firstLine="560"/>
        <w:rPr>
          <w:rFonts w:eastAsia="楷体_GB2312" w:cs="Times New Roman"/>
          <w:sz w:val="28"/>
          <w:szCs w:val="28"/>
        </w:rPr>
      </w:pPr>
      <w:r>
        <w:rPr>
          <w:rFonts w:hint="eastAsia" w:eastAsia="楷体_GB2312" w:cs="Times New Roman"/>
          <w:sz w:val="28"/>
          <w:szCs w:val="28"/>
        </w:rPr>
        <w:t>根据上表，</w:t>
      </w:r>
    </w:p>
    <w:p>
      <w:pPr>
        <w:spacing w:line="480" w:lineRule="exact"/>
        <w:ind w:firstLine="560"/>
        <w:rPr>
          <w:sz w:val="22"/>
          <w:szCs w:val="28"/>
        </w:rPr>
      </w:pPr>
      <w:r>
        <w:rPr>
          <w:rFonts w:hint="eastAsia" w:eastAsia="楷体_GB2312" w:cs="Times New Roman"/>
          <w:sz w:val="28"/>
          <w:szCs w:val="28"/>
        </w:rPr>
        <w:t>使用插入法可得到，投资回收期为4.21年。</w:t>
      </w:r>
    </w:p>
    <w:p>
      <w:pPr>
        <w:tabs>
          <w:tab w:val="left" w:pos="2872"/>
        </w:tabs>
        <w:spacing w:line="312" w:lineRule="auto"/>
        <w:ind w:firstLine="560"/>
        <w:jc w:val="left"/>
        <w:rPr>
          <w:rFonts w:ascii="仿宋" w:hAnsi="仿宋" w:eastAsia="仿宋" w:cs="仿宋"/>
          <w:color w:val="000000"/>
          <w:sz w:val="28"/>
          <w:szCs w:val="28"/>
        </w:rPr>
      </w:pPr>
      <w:r>
        <w:rPr>
          <w:rFonts w:hint="eastAsia" w:ascii="仿宋" w:hAnsi="仿宋" w:eastAsia="仿宋" w:cs="仿宋"/>
          <w:color w:val="000000"/>
          <w:sz w:val="28"/>
          <w:szCs w:val="28"/>
        </w:rPr>
        <w:t xml:space="preserve">                                                                              </w:t>
      </w:r>
    </w:p>
    <w:p>
      <w:pPr>
        <w:pStyle w:val="4"/>
        <w:ind w:firstLine="562"/>
      </w:pPr>
      <w:bookmarkStart w:id="215" w:name="_Toc4364"/>
      <w:bookmarkStart w:id="216" w:name="_Toc26381"/>
      <w:r>
        <w:rPr>
          <w:rFonts w:hint="eastAsia"/>
        </w:rPr>
        <w:t>8.1.5  投资利润率</w:t>
      </w:r>
      <w:bookmarkEnd w:id="215"/>
      <w:bookmarkEnd w:id="216"/>
    </w:p>
    <w:p>
      <w:pPr>
        <w:spacing w:line="480" w:lineRule="exact"/>
        <w:ind w:firstLine="560"/>
        <w:rPr>
          <w:rFonts w:eastAsia="楷体_GB2312" w:cs="Times New Roman"/>
          <w:sz w:val="28"/>
          <w:szCs w:val="28"/>
        </w:rPr>
      </w:pPr>
      <w:r>
        <w:rPr>
          <w:rFonts w:hint="eastAsia" w:eastAsia="楷体_GB2312" w:cs="Times New Roman"/>
          <w:sz w:val="28"/>
          <w:szCs w:val="28"/>
        </w:rPr>
        <w:t>投资利润率（ROI）＝年息税前利润/ 投资总额</w:t>
      </w:r>
    </w:p>
    <w:p>
      <w:pPr>
        <w:ind w:firstLine="0" w:firstLineChars="0"/>
        <w:rPr>
          <w:sz w:val="22"/>
          <w:szCs w:val="28"/>
        </w:rPr>
      </w:pPr>
    </w:p>
    <w:p>
      <w:pPr>
        <w:pStyle w:val="3"/>
        <w:ind w:firstLine="562"/>
      </w:pPr>
      <w:bookmarkStart w:id="217" w:name="_Toc20506"/>
      <w:bookmarkStart w:id="218" w:name="_Toc10922"/>
      <w:bookmarkStart w:id="219" w:name="_Toc29995"/>
      <w:bookmarkStart w:id="220" w:name="_Toc20944"/>
      <w:bookmarkStart w:id="221" w:name="_Toc11209"/>
      <w:r>
        <w:rPr>
          <w:rFonts w:hint="eastAsia"/>
        </w:rPr>
        <w:t>8.2  公司偿债能力分析</w:t>
      </w:r>
      <w:bookmarkEnd w:id="217"/>
      <w:bookmarkEnd w:id="218"/>
      <w:bookmarkEnd w:id="219"/>
      <w:bookmarkEnd w:id="220"/>
      <w:bookmarkEnd w:id="221"/>
    </w:p>
    <w:p>
      <w:pPr>
        <w:spacing w:line="480" w:lineRule="exact"/>
        <w:ind w:firstLine="560"/>
        <w:rPr>
          <w:rFonts w:eastAsia="楷体_GB2312" w:cs="Times New Roman"/>
          <w:sz w:val="28"/>
          <w:szCs w:val="28"/>
        </w:rPr>
      </w:pPr>
      <w:r>
        <w:rPr>
          <w:rFonts w:hint="eastAsia" w:eastAsia="楷体_GB2312" w:cs="Times New Roman"/>
          <w:sz w:val="28"/>
          <w:szCs w:val="28"/>
        </w:rPr>
        <w:t>偿债能力是指企业对到期务的清偿能力，包括短期内对到期债务的现实偿付能力和对未来债务预期的偿付能力。</w:t>
      </w:r>
    </w:p>
    <w:p>
      <w:pPr>
        <w:spacing w:line="480" w:lineRule="exact"/>
        <w:ind w:firstLine="560"/>
        <w:rPr>
          <w:rFonts w:eastAsia="楷体_GB2312" w:cs="Times New Roman"/>
          <w:sz w:val="28"/>
          <w:szCs w:val="28"/>
        </w:rPr>
      </w:pPr>
      <w:r>
        <w:rPr>
          <w:rFonts w:hint="eastAsia" w:eastAsia="楷体_GB2312" w:cs="Times New Roman"/>
          <w:sz w:val="28"/>
          <w:szCs w:val="28"/>
        </w:rPr>
        <w:t>随着我国社会主义市场经济体制的建立，企业所面临的外部环境与内部条件日趋复杂，偿债能力的大小直接关系到企业持续经营能力的高低，是企业利益相关人最关心的财务能力之一，是衡量企业财务管理的核心内容，也是财务分析的一个重要方面。</w:t>
      </w:r>
    </w:p>
    <w:p>
      <w:pPr>
        <w:spacing w:line="480" w:lineRule="exact"/>
        <w:ind w:firstLine="560"/>
        <w:rPr>
          <w:rFonts w:eastAsia="楷体_GB2312" w:cs="Times New Roman"/>
          <w:sz w:val="28"/>
          <w:szCs w:val="28"/>
        </w:rPr>
      </w:pPr>
    </w:p>
    <w:p>
      <w:pPr>
        <w:spacing w:line="480" w:lineRule="exact"/>
        <w:ind w:firstLine="0" w:firstLineChars="0"/>
        <w:jc w:val="center"/>
        <w:rPr>
          <w:rFonts w:eastAsia="楷体_GB2312" w:cs="Times New Roman"/>
          <w:b/>
          <w:szCs w:val="21"/>
        </w:rPr>
      </w:pPr>
      <w:bookmarkStart w:id="222" w:name="_Toc3827"/>
      <w:bookmarkStart w:id="223" w:name="_Toc9608"/>
      <w:r>
        <w:rPr>
          <w:rFonts w:hint="eastAsia" w:eastAsia="楷体_GB2312" w:cs="Times New Roman"/>
          <w:b/>
          <w:szCs w:val="21"/>
        </w:rPr>
        <w:t>表8.2  偿债能力分析</w:t>
      </w:r>
      <w:bookmarkEnd w:id="222"/>
      <w:bookmarkEnd w:id="223"/>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480" w:lineRule="exact"/>
              <w:ind w:firstLine="0" w:firstLineChars="0"/>
              <w:jc w:val="center"/>
              <w:rPr>
                <w:rFonts w:eastAsia="楷体_GB2312" w:cs="Times New Roman"/>
                <w:szCs w:val="21"/>
              </w:rPr>
            </w:pPr>
            <w:r>
              <w:rPr>
                <w:rFonts w:hint="eastAsia" w:eastAsia="楷体_GB2312" w:cs="Times New Roman"/>
                <w:szCs w:val="21"/>
              </w:rPr>
              <w:t>年份</w:t>
            </w:r>
          </w:p>
        </w:tc>
        <w:tc>
          <w:tcPr>
            <w:tcW w:w="2130" w:type="dxa"/>
          </w:tcPr>
          <w:p>
            <w:pPr>
              <w:spacing w:line="480" w:lineRule="exact"/>
              <w:ind w:firstLine="0" w:firstLineChars="0"/>
              <w:jc w:val="center"/>
              <w:rPr>
                <w:rFonts w:eastAsia="楷体_GB2312" w:cs="Times New Roman"/>
                <w:szCs w:val="21"/>
              </w:rPr>
            </w:pPr>
            <w:r>
              <w:rPr>
                <w:rFonts w:hint="eastAsia" w:eastAsia="楷体_GB2312" w:cs="Times New Roman"/>
                <w:szCs w:val="21"/>
              </w:rPr>
              <w:t>第一年</w:t>
            </w:r>
          </w:p>
        </w:tc>
        <w:tc>
          <w:tcPr>
            <w:tcW w:w="2131" w:type="dxa"/>
          </w:tcPr>
          <w:p>
            <w:pPr>
              <w:spacing w:line="480" w:lineRule="exact"/>
              <w:ind w:firstLine="0" w:firstLineChars="0"/>
              <w:jc w:val="center"/>
              <w:rPr>
                <w:rFonts w:eastAsia="楷体_GB2312" w:cs="Times New Roman"/>
                <w:szCs w:val="21"/>
              </w:rPr>
            </w:pPr>
            <w:r>
              <w:rPr>
                <w:rFonts w:hint="eastAsia" w:eastAsia="楷体_GB2312" w:cs="Times New Roman"/>
                <w:szCs w:val="21"/>
              </w:rPr>
              <w:t>第二年</w:t>
            </w:r>
          </w:p>
        </w:tc>
        <w:tc>
          <w:tcPr>
            <w:tcW w:w="2131" w:type="dxa"/>
          </w:tcPr>
          <w:p>
            <w:pPr>
              <w:spacing w:line="480" w:lineRule="exact"/>
              <w:ind w:firstLine="0" w:firstLineChars="0"/>
              <w:jc w:val="center"/>
              <w:rPr>
                <w:rFonts w:eastAsia="楷体_GB2312" w:cs="Times New Roman"/>
                <w:szCs w:val="21"/>
              </w:rPr>
            </w:pPr>
            <w:r>
              <w:rPr>
                <w:rFonts w:hint="eastAsia" w:eastAsia="楷体_GB2312" w:cs="Times New Roman"/>
                <w:szCs w:val="21"/>
              </w:rPr>
              <w:t>第三年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480" w:lineRule="exact"/>
              <w:ind w:firstLine="0" w:firstLineChars="0"/>
              <w:jc w:val="center"/>
              <w:rPr>
                <w:rFonts w:eastAsia="楷体_GB2312" w:cs="Times New Roman"/>
                <w:szCs w:val="21"/>
              </w:rPr>
            </w:pPr>
            <w:r>
              <w:rPr>
                <w:rFonts w:hint="eastAsia" w:eastAsia="楷体_GB2312" w:cs="Times New Roman"/>
                <w:szCs w:val="21"/>
              </w:rPr>
              <w:t>流动比率</w:t>
            </w:r>
          </w:p>
        </w:tc>
        <w:tc>
          <w:tcPr>
            <w:tcW w:w="2130" w:type="dxa"/>
          </w:tcPr>
          <w:p>
            <w:pPr>
              <w:spacing w:line="480" w:lineRule="exact"/>
              <w:ind w:firstLine="0" w:firstLineChars="0"/>
              <w:jc w:val="center"/>
              <w:rPr>
                <w:rFonts w:eastAsia="楷体_GB2312" w:cs="Times New Roman"/>
                <w:szCs w:val="21"/>
              </w:rPr>
            </w:pPr>
            <w:r>
              <w:rPr>
                <w:rFonts w:hint="eastAsia" w:eastAsia="楷体_GB2312" w:cs="Times New Roman"/>
                <w:szCs w:val="21"/>
              </w:rPr>
              <w:t>9.86</w:t>
            </w:r>
          </w:p>
        </w:tc>
        <w:tc>
          <w:tcPr>
            <w:tcW w:w="2131" w:type="dxa"/>
          </w:tcPr>
          <w:p>
            <w:pPr>
              <w:spacing w:line="480" w:lineRule="exact"/>
              <w:ind w:firstLine="0" w:firstLineChars="0"/>
              <w:jc w:val="center"/>
              <w:rPr>
                <w:rFonts w:eastAsia="楷体_GB2312" w:cs="Times New Roman"/>
                <w:szCs w:val="21"/>
              </w:rPr>
            </w:pPr>
            <w:r>
              <w:rPr>
                <w:rFonts w:hint="eastAsia" w:eastAsia="楷体_GB2312" w:cs="Times New Roman"/>
                <w:szCs w:val="21"/>
              </w:rPr>
              <w:t>10，85</w:t>
            </w:r>
          </w:p>
        </w:tc>
        <w:tc>
          <w:tcPr>
            <w:tcW w:w="2131" w:type="dxa"/>
          </w:tcPr>
          <w:p>
            <w:pPr>
              <w:spacing w:line="480" w:lineRule="exact"/>
              <w:ind w:firstLine="0" w:firstLineChars="0"/>
              <w:jc w:val="center"/>
              <w:rPr>
                <w:rFonts w:eastAsia="楷体_GB2312" w:cs="Times New Roman"/>
                <w:szCs w:val="21"/>
              </w:rPr>
            </w:pPr>
            <w:r>
              <w:rPr>
                <w:rFonts w:hint="eastAsia" w:eastAsia="楷体_GB2312" w:cs="Times New Roman"/>
                <w:szCs w:val="21"/>
              </w:rPr>
              <w:t>11.93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480" w:lineRule="exact"/>
              <w:ind w:firstLine="0" w:firstLineChars="0"/>
              <w:jc w:val="center"/>
              <w:rPr>
                <w:rFonts w:eastAsia="楷体_GB2312" w:cs="Times New Roman"/>
                <w:szCs w:val="21"/>
              </w:rPr>
            </w:pPr>
            <w:r>
              <w:rPr>
                <w:rFonts w:hint="eastAsia" w:eastAsia="楷体_GB2312" w:cs="Times New Roman"/>
                <w:szCs w:val="21"/>
              </w:rPr>
              <w:t>速动比率</w:t>
            </w:r>
          </w:p>
        </w:tc>
        <w:tc>
          <w:tcPr>
            <w:tcW w:w="2130" w:type="dxa"/>
          </w:tcPr>
          <w:p>
            <w:pPr>
              <w:spacing w:line="480" w:lineRule="exact"/>
              <w:ind w:firstLine="0" w:firstLineChars="0"/>
              <w:jc w:val="center"/>
              <w:rPr>
                <w:rFonts w:eastAsia="楷体_GB2312" w:cs="Times New Roman"/>
                <w:szCs w:val="21"/>
              </w:rPr>
            </w:pPr>
            <w:r>
              <w:rPr>
                <w:rFonts w:hint="eastAsia" w:eastAsia="楷体_GB2312" w:cs="Times New Roman"/>
                <w:szCs w:val="21"/>
              </w:rPr>
              <w:t>9.54</w:t>
            </w:r>
          </w:p>
        </w:tc>
        <w:tc>
          <w:tcPr>
            <w:tcW w:w="2131" w:type="dxa"/>
          </w:tcPr>
          <w:p>
            <w:pPr>
              <w:spacing w:line="480" w:lineRule="exact"/>
              <w:ind w:firstLine="0" w:firstLineChars="0"/>
              <w:jc w:val="center"/>
              <w:rPr>
                <w:rFonts w:eastAsia="楷体_GB2312" w:cs="Times New Roman"/>
                <w:szCs w:val="21"/>
              </w:rPr>
            </w:pPr>
            <w:r>
              <w:rPr>
                <w:rFonts w:hint="eastAsia" w:eastAsia="楷体_GB2312" w:cs="Times New Roman"/>
                <w:szCs w:val="21"/>
              </w:rPr>
              <w:t>10.45</w:t>
            </w:r>
          </w:p>
        </w:tc>
        <w:tc>
          <w:tcPr>
            <w:tcW w:w="2131" w:type="dxa"/>
          </w:tcPr>
          <w:p>
            <w:pPr>
              <w:spacing w:line="480" w:lineRule="exact"/>
              <w:ind w:firstLine="0" w:firstLineChars="0"/>
              <w:jc w:val="center"/>
              <w:rPr>
                <w:rFonts w:eastAsia="楷体_GB2312" w:cs="Times New Roman"/>
                <w:szCs w:val="21"/>
              </w:rPr>
            </w:pPr>
            <w:r>
              <w:rPr>
                <w:rFonts w:hint="eastAsia" w:eastAsia="楷体_GB2312" w:cs="Times New Roman"/>
                <w:szCs w:val="21"/>
              </w:rPr>
              <w:t>11.42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480" w:lineRule="exact"/>
              <w:ind w:firstLine="0" w:firstLineChars="0"/>
              <w:jc w:val="center"/>
              <w:rPr>
                <w:rFonts w:eastAsia="楷体_GB2312" w:cs="Times New Roman"/>
                <w:szCs w:val="21"/>
              </w:rPr>
            </w:pPr>
            <w:r>
              <w:rPr>
                <w:rFonts w:hint="eastAsia" w:eastAsia="楷体_GB2312" w:cs="Times New Roman"/>
                <w:szCs w:val="21"/>
              </w:rPr>
              <w:t>资产负债率</w:t>
            </w:r>
          </w:p>
        </w:tc>
        <w:tc>
          <w:tcPr>
            <w:tcW w:w="2130" w:type="dxa"/>
          </w:tcPr>
          <w:p>
            <w:pPr>
              <w:spacing w:line="480" w:lineRule="exact"/>
              <w:ind w:firstLine="0" w:firstLineChars="0"/>
              <w:jc w:val="center"/>
              <w:rPr>
                <w:rFonts w:eastAsia="楷体_GB2312" w:cs="Times New Roman"/>
                <w:szCs w:val="21"/>
              </w:rPr>
            </w:pPr>
            <w:r>
              <w:rPr>
                <w:rFonts w:hint="eastAsia" w:eastAsia="楷体_GB2312" w:cs="Times New Roman"/>
                <w:szCs w:val="21"/>
              </w:rPr>
              <w:t>9.85</w:t>
            </w:r>
          </w:p>
        </w:tc>
        <w:tc>
          <w:tcPr>
            <w:tcW w:w="2131" w:type="dxa"/>
          </w:tcPr>
          <w:p>
            <w:pPr>
              <w:spacing w:line="480" w:lineRule="exact"/>
              <w:ind w:firstLine="0" w:firstLineChars="0"/>
              <w:jc w:val="center"/>
              <w:rPr>
                <w:rFonts w:eastAsia="楷体_GB2312" w:cs="Times New Roman"/>
                <w:szCs w:val="21"/>
              </w:rPr>
            </w:pPr>
            <w:r>
              <w:rPr>
                <w:rFonts w:hint="eastAsia" w:eastAsia="楷体_GB2312" w:cs="Times New Roman"/>
                <w:szCs w:val="21"/>
              </w:rPr>
              <w:t>10.85</w:t>
            </w:r>
          </w:p>
        </w:tc>
        <w:tc>
          <w:tcPr>
            <w:tcW w:w="2131" w:type="dxa"/>
          </w:tcPr>
          <w:p>
            <w:pPr>
              <w:spacing w:line="480" w:lineRule="exact"/>
              <w:ind w:firstLine="0" w:firstLineChars="0"/>
              <w:jc w:val="center"/>
              <w:rPr>
                <w:rFonts w:eastAsia="楷体_GB2312" w:cs="Times New Roman"/>
                <w:szCs w:val="21"/>
              </w:rPr>
            </w:pPr>
            <w:r>
              <w:rPr>
                <w:rFonts w:hint="eastAsia" w:eastAsia="楷体_GB2312" w:cs="Times New Roman"/>
                <w:szCs w:val="21"/>
              </w:rPr>
              <w:t>11.93</w:t>
            </w:r>
          </w:p>
        </w:tc>
      </w:tr>
    </w:tbl>
    <w:p>
      <w:pPr>
        <w:ind w:firstLine="440"/>
        <w:rPr>
          <w:rFonts w:ascii="黑体" w:hAnsi="黑体" w:eastAsia="黑体" w:cs="黑体"/>
          <w:bCs/>
          <w:sz w:val="28"/>
          <w:szCs w:val="28"/>
        </w:rPr>
      </w:pPr>
      <w:r>
        <w:rPr>
          <w:rFonts w:hint="eastAsia"/>
          <w:sz w:val="22"/>
          <w:szCs w:val="28"/>
        </w:rPr>
        <w:t xml:space="preserve"> </w:t>
      </w:r>
      <w:r>
        <w:rPr>
          <w:rFonts w:hint="eastAsia" w:eastAsia="楷体_GB2312" w:cs="Times New Roman"/>
          <w:sz w:val="28"/>
          <w:szCs w:val="28"/>
        </w:rPr>
        <w:t>由于公司在筹资时，资金来源情况大部分为自有及商业投资，来自银行的借款仅为500000 元，十分有限。所以工资整体长期借款负债规模不大，随着时间的推移，企业不断盈利并归还本息，使资产规模更大，负债规模更小，所以企业的资产负债率一直处于一个比较满意且呈现不断上升的水平。</w:t>
      </w:r>
    </w:p>
    <w:p>
      <w:pPr>
        <w:pStyle w:val="3"/>
        <w:ind w:firstLine="562"/>
      </w:pPr>
      <w:bookmarkStart w:id="224" w:name="_Toc13220"/>
      <w:bookmarkStart w:id="225" w:name="_Toc12925"/>
      <w:bookmarkStart w:id="226" w:name="_Toc10678"/>
      <w:bookmarkStart w:id="227" w:name="_Toc26424"/>
      <w:bookmarkStart w:id="228" w:name="_Toc280"/>
      <w:r>
        <w:rPr>
          <w:rFonts w:hint="eastAsia"/>
        </w:rPr>
        <w:t>8.3  公司营运能力分析</w:t>
      </w:r>
      <w:bookmarkEnd w:id="224"/>
      <w:bookmarkEnd w:id="225"/>
      <w:bookmarkEnd w:id="226"/>
      <w:bookmarkEnd w:id="227"/>
      <w:bookmarkEnd w:id="228"/>
    </w:p>
    <w:p>
      <w:pPr>
        <w:ind w:firstLine="560"/>
        <w:rPr>
          <w:rFonts w:eastAsia="楷体_GB2312" w:cs="Times New Roman"/>
          <w:sz w:val="28"/>
          <w:szCs w:val="28"/>
        </w:rPr>
      </w:pPr>
      <w:bookmarkStart w:id="229" w:name="_Toc1128"/>
      <w:bookmarkStart w:id="230" w:name="_Toc30761"/>
      <w:bookmarkStart w:id="231" w:name="_Toc10017"/>
      <w:bookmarkStart w:id="232" w:name="_Toc16272"/>
      <w:r>
        <w:rPr>
          <w:rFonts w:hint="eastAsia" w:eastAsia="楷体_GB2312" w:cs="Times New Roman"/>
          <w:sz w:val="28"/>
          <w:szCs w:val="28"/>
        </w:rPr>
        <w:t>公司</w:t>
      </w:r>
      <w:r>
        <w:fldChar w:fldCharType="begin"/>
      </w:r>
      <w:r>
        <w:instrText xml:space="preserve"> HYPERLINK "http://baike.sogou.com/lemma/ShowInnerLink.htm?lemmaId=543614&amp;ss_c=ssc.citiao.link" \t "http://baike.sogou.com/_blank" </w:instrText>
      </w:r>
      <w:r>
        <w:fldChar w:fldCharType="separate"/>
      </w:r>
      <w:r>
        <w:rPr>
          <w:rFonts w:hint="eastAsia" w:eastAsia="楷体_GB2312" w:cs="Times New Roman"/>
          <w:sz w:val="28"/>
          <w:szCs w:val="28"/>
        </w:rPr>
        <w:t>营运能力</w:t>
      </w:r>
      <w:r>
        <w:rPr>
          <w:rFonts w:hint="eastAsia" w:eastAsia="楷体_GB2312" w:cs="Times New Roman"/>
          <w:sz w:val="28"/>
          <w:szCs w:val="28"/>
        </w:rPr>
        <w:fldChar w:fldCharType="end"/>
      </w:r>
      <w:r>
        <w:rPr>
          <w:rFonts w:hint="eastAsia" w:eastAsia="楷体_GB2312" w:cs="Times New Roman"/>
          <w:sz w:val="28"/>
          <w:szCs w:val="28"/>
        </w:rPr>
        <w:t>，主要指公司营运资产的效率与效益。公司营运资产的效率主要指资产的</w:t>
      </w:r>
      <w:r>
        <w:fldChar w:fldCharType="begin"/>
      </w:r>
      <w:r>
        <w:instrText xml:space="preserve"> HYPERLINK "http://baike.sogou.com/lemma/ShowInnerLink.htm?lemmaId=153980&amp;ss_c=ssc.citiao.link" \t "http://baike.sogou.com/_blank" </w:instrText>
      </w:r>
      <w:r>
        <w:fldChar w:fldCharType="separate"/>
      </w:r>
      <w:r>
        <w:rPr>
          <w:rFonts w:hint="eastAsia" w:eastAsia="楷体_GB2312" w:cs="Times New Roman"/>
          <w:sz w:val="28"/>
          <w:szCs w:val="28"/>
        </w:rPr>
        <w:t>周转率</w:t>
      </w:r>
      <w:r>
        <w:rPr>
          <w:rFonts w:hint="eastAsia" w:eastAsia="楷体_GB2312" w:cs="Times New Roman"/>
          <w:sz w:val="28"/>
          <w:szCs w:val="28"/>
        </w:rPr>
        <w:fldChar w:fldCharType="end"/>
      </w:r>
      <w:r>
        <w:rPr>
          <w:rFonts w:hint="eastAsia" w:eastAsia="楷体_GB2312" w:cs="Times New Roman"/>
          <w:sz w:val="28"/>
          <w:szCs w:val="28"/>
        </w:rPr>
        <w:t>或周转速度，公司营运资产的效益通常是指企业的产出量与资产占用量之间的比率。</w:t>
      </w:r>
      <w:bookmarkEnd w:id="229"/>
      <w:bookmarkEnd w:id="230"/>
      <w:bookmarkEnd w:id="231"/>
      <w:bookmarkEnd w:id="232"/>
    </w:p>
    <w:p>
      <w:pPr>
        <w:spacing w:line="480" w:lineRule="exact"/>
        <w:ind w:firstLine="0" w:firstLineChars="0"/>
        <w:jc w:val="center"/>
        <w:rPr>
          <w:rFonts w:eastAsia="楷体_GB2312" w:cs="Times New Roman"/>
          <w:b/>
          <w:szCs w:val="21"/>
        </w:rPr>
      </w:pPr>
      <w:bookmarkStart w:id="233" w:name="_Toc32024"/>
      <w:bookmarkStart w:id="234" w:name="_Toc1589"/>
      <w:r>
        <w:rPr>
          <w:rFonts w:hint="eastAsia" w:eastAsia="楷体_GB2312" w:cs="Times New Roman"/>
          <w:b/>
          <w:szCs w:val="21"/>
        </w:rPr>
        <w:t>表8.3  营运能力分析</w:t>
      </w:r>
      <w:bookmarkEnd w:id="233"/>
      <w:bookmarkEnd w:id="234"/>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24"/>
        <w:gridCol w:w="1636"/>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4" w:type="dxa"/>
          </w:tcPr>
          <w:p>
            <w:pPr>
              <w:spacing w:line="480" w:lineRule="exact"/>
              <w:ind w:firstLine="0" w:firstLineChars="0"/>
              <w:jc w:val="center"/>
              <w:rPr>
                <w:rFonts w:eastAsia="楷体_GB2312" w:cs="Times New Roman"/>
                <w:szCs w:val="21"/>
              </w:rPr>
            </w:pPr>
            <w:r>
              <w:rPr>
                <w:rFonts w:hint="eastAsia" w:eastAsia="楷体_GB2312" w:cs="Times New Roman"/>
                <w:szCs w:val="21"/>
              </w:rPr>
              <w:t>年份</w:t>
            </w:r>
          </w:p>
        </w:tc>
        <w:tc>
          <w:tcPr>
            <w:tcW w:w="1636" w:type="dxa"/>
          </w:tcPr>
          <w:p>
            <w:pPr>
              <w:spacing w:line="480" w:lineRule="exact"/>
              <w:ind w:firstLine="0" w:firstLineChars="0"/>
              <w:jc w:val="center"/>
              <w:rPr>
                <w:rFonts w:eastAsia="楷体_GB2312" w:cs="Times New Roman"/>
                <w:szCs w:val="21"/>
              </w:rPr>
            </w:pPr>
            <w:r>
              <w:rPr>
                <w:rFonts w:hint="eastAsia" w:eastAsia="楷体_GB2312" w:cs="Times New Roman"/>
                <w:szCs w:val="21"/>
              </w:rPr>
              <w:t>第一年</w:t>
            </w:r>
          </w:p>
        </w:tc>
        <w:tc>
          <w:tcPr>
            <w:tcW w:w="2131" w:type="dxa"/>
          </w:tcPr>
          <w:p>
            <w:pPr>
              <w:spacing w:line="480" w:lineRule="exact"/>
              <w:ind w:firstLine="0" w:firstLineChars="0"/>
              <w:jc w:val="center"/>
              <w:rPr>
                <w:rFonts w:eastAsia="楷体_GB2312" w:cs="Times New Roman"/>
                <w:szCs w:val="21"/>
              </w:rPr>
            </w:pPr>
            <w:r>
              <w:rPr>
                <w:rFonts w:hint="eastAsia" w:eastAsia="楷体_GB2312" w:cs="Times New Roman"/>
                <w:szCs w:val="21"/>
              </w:rPr>
              <w:t>第二年</w:t>
            </w:r>
          </w:p>
        </w:tc>
        <w:tc>
          <w:tcPr>
            <w:tcW w:w="2131" w:type="dxa"/>
          </w:tcPr>
          <w:p>
            <w:pPr>
              <w:spacing w:line="480" w:lineRule="exact"/>
              <w:ind w:firstLine="0" w:firstLineChars="0"/>
              <w:jc w:val="center"/>
              <w:rPr>
                <w:rFonts w:eastAsia="楷体_GB2312" w:cs="Times New Roman"/>
                <w:szCs w:val="21"/>
              </w:rPr>
            </w:pPr>
            <w:r>
              <w:rPr>
                <w:rFonts w:hint="eastAsia" w:eastAsia="楷体_GB2312" w:cs="Times New Roman"/>
                <w:szCs w:val="21"/>
              </w:rPr>
              <w:t>第三年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4" w:type="dxa"/>
          </w:tcPr>
          <w:p>
            <w:pPr>
              <w:spacing w:line="480" w:lineRule="exact"/>
              <w:ind w:firstLine="0" w:firstLineChars="0"/>
              <w:jc w:val="center"/>
              <w:rPr>
                <w:rFonts w:eastAsia="楷体_GB2312" w:cs="Times New Roman"/>
                <w:szCs w:val="21"/>
              </w:rPr>
            </w:pPr>
            <w:r>
              <w:rPr>
                <w:rFonts w:hint="eastAsia" w:eastAsia="楷体_GB2312" w:cs="Times New Roman"/>
                <w:szCs w:val="21"/>
              </w:rPr>
              <w:t>应收账款周转率</w:t>
            </w:r>
          </w:p>
        </w:tc>
        <w:tc>
          <w:tcPr>
            <w:tcW w:w="1636" w:type="dxa"/>
          </w:tcPr>
          <w:p>
            <w:pPr>
              <w:spacing w:line="480" w:lineRule="exact"/>
              <w:ind w:firstLine="0" w:firstLineChars="0"/>
              <w:jc w:val="center"/>
              <w:rPr>
                <w:rFonts w:eastAsia="楷体_GB2312" w:cs="Times New Roman"/>
                <w:szCs w:val="21"/>
              </w:rPr>
            </w:pPr>
            <w:r>
              <w:rPr>
                <w:rFonts w:hint="eastAsia" w:eastAsia="楷体_GB2312" w:cs="Times New Roman"/>
                <w:szCs w:val="21"/>
              </w:rPr>
              <w:t>7.73</w:t>
            </w:r>
          </w:p>
        </w:tc>
        <w:tc>
          <w:tcPr>
            <w:tcW w:w="2131" w:type="dxa"/>
          </w:tcPr>
          <w:p>
            <w:pPr>
              <w:spacing w:line="480" w:lineRule="exact"/>
              <w:ind w:firstLine="0" w:firstLineChars="0"/>
              <w:jc w:val="center"/>
              <w:rPr>
                <w:rFonts w:eastAsia="楷体_GB2312" w:cs="Times New Roman"/>
                <w:szCs w:val="21"/>
              </w:rPr>
            </w:pPr>
            <w:r>
              <w:rPr>
                <w:rFonts w:hint="eastAsia" w:eastAsia="楷体_GB2312" w:cs="Times New Roman"/>
                <w:szCs w:val="21"/>
              </w:rPr>
              <w:t>4.47</w:t>
            </w:r>
          </w:p>
        </w:tc>
        <w:tc>
          <w:tcPr>
            <w:tcW w:w="2131" w:type="dxa"/>
          </w:tcPr>
          <w:p>
            <w:pPr>
              <w:spacing w:line="480" w:lineRule="exact"/>
              <w:ind w:firstLine="0" w:firstLineChars="0"/>
              <w:jc w:val="center"/>
              <w:rPr>
                <w:rFonts w:eastAsia="楷体_GB2312" w:cs="Times New Roman"/>
                <w:szCs w:val="21"/>
              </w:rPr>
            </w:pPr>
            <w:r>
              <w:rPr>
                <w:rFonts w:hint="eastAsia" w:eastAsia="楷体_GB2312" w:cs="Times New Roman"/>
                <w:szCs w:val="21"/>
              </w:rPr>
              <w:t>4.45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4" w:type="dxa"/>
          </w:tcPr>
          <w:p>
            <w:pPr>
              <w:spacing w:line="480" w:lineRule="exact"/>
              <w:ind w:firstLine="0" w:firstLineChars="0"/>
              <w:jc w:val="center"/>
              <w:rPr>
                <w:rFonts w:eastAsia="楷体_GB2312" w:cs="Times New Roman"/>
                <w:szCs w:val="21"/>
              </w:rPr>
            </w:pPr>
            <w:r>
              <w:rPr>
                <w:rFonts w:hint="eastAsia" w:eastAsia="楷体_GB2312" w:cs="Times New Roman"/>
                <w:szCs w:val="21"/>
              </w:rPr>
              <w:t>流动资产周转率</w:t>
            </w:r>
          </w:p>
        </w:tc>
        <w:tc>
          <w:tcPr>
            <w:tcW w:w="1636" w:type="dxa"/>
          </w:tcPr>
          <w:p>
            <w:pPr>
              <w:spacing w:line="480" w:lineRule="exact"/>
              <w:ind w:firstLine="0" w:firstLineChars="0"/>
              <w:jc w:val="center"/>
              <w:rPr>
                <w:rFonts w:eastAsia="楷体_GB2312" w:cs="Times New Roman"/>
                <w:szCs w:val="21"/>
              </w:rPr>
            </w:pPr>
            <w:r>
              <w:rPr>
                <w:rFonts w:hint="eastAsia" w:eastAsia="楷体_GB2312" w:cs="Times New Roman"/>
                <w:szCs w:val="21"/>
              </w:rPr>
              <w:t>3.36</w:t>
            </w:r>
          </w:p>
        </w:tc>
        <w:tc>
          <w:tcPr>
            <w:tcW w:w="2131" w:type="dxa"/>
          </w:tcPr>
          <w:p>
            <w:pPr>
              <w:spacing w:line="480" w:lineRule="exact"/>
              <w:ind w:firstLine="0" w:firstLineChars="0"/>
              <w:jc w:val="center"/>
              <w:rPr>
                <w:rFonts w:eastAsia="楷体_GB2312" w:cs="Times New Roman"/>
                <w:szCs w:val="21"/>
              </w:rPr>
            </w:pPr>
            <w:r>
              <w:rPr>
                <w:rFonts w:hint="eastAsia" w:eastAsia="楷体_GB2312" w:cs="Times New Roman"/>
                <w:szCs w:val="21"/>
              </w:rPr>
              <w:t>2.65</w:t>
            </w:r>
          </w:p>
        </w:tc>
        <w:tc>
          <w:tcPr>
            <w:tcW w:w="2131" w:type="dxa"/>
          </w:tcPr>
          <w:p>
            <w:pPr>
              <w:spacing w:line="480" w:lineRule="exact"/>
              <w:ind w:firstLine="0" w:firstLineChars="0"/>
              <w:jc w:val="center"/>
              <w:rPr>
                <w:rFonts w:eastAsia="楷体_GB2312" w:cs="Times New Roman"/>
                <w:szCs w:val="21"/>
              </w:rPr>
            </w:pPr>
            <w:r>
              <w:rPr>
                <w:rFonts w:hint="eastAsia" w:eastAsia="楷体_GB2312" w:cs="Times New Roman"/>
                <w:szCs w:val="21"/>
              </w:rPr>
              <w:t>2.23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4" w:type="dxa"/>
          </w:tcPr>
          <w:p>
            <w:pPr>
              <w:spacing w:line="480" w:lineRule="exact"/>
              <w:ind w:firstLine="0" w:firstLineChars="0"/>
              <w:jc w:val="center"/>
              <w:rPr>
                <w:rFonts w:eastAsia="楷体_GB2312" w:cs="Times New Roman"/>
                <w:szCs w:val="21"/>
              </w:rPr>
            </w:pPr>
            <w:r>
              <w:rPr>
                <w:rFonts w:hint="eastAsia" w:eastAsia="楷体_GB2312" w:cs="Times New Roman"/>
                <w:szCs w:val="21"/>
              </w:rPr>
              <w:t>总资产周转率</w:t>
            </w:r>
          </w:p>
        </w:tc>
        <w:tc>
          <w:tcPr>
            <w:tcW w:w="1636" w:type="dxa"/>
          </w:tcPr>
          <w:p>
            <w:pPr>
              <w:spacing w:line="480" w:lineRule="exact"/>
              <w:ind w:firstLine="0" w:firstLineChars="0"/>
              <w:jc w:val="center"/>
              <w:rPr>
                <w:rFonts w:eastAsia="楷体_GB2312" w:cs="Times New Roman"/>
                <w:szCs w:val="21"/>
              </w:rPr>
            </w:pPr>
            <w:r>
              <w:rPr>
                <w:rFonts w:hint="eastAsia" w:eastAsia="楷体_GB2312" w:cs="Times New Roman"/>
                <w:szCs w:val="21"/>
              </w:rPr>
              <w:t>1.00</w:t>
            </w:r>
          </w:p>
        </w:tc>
        <w:tc>
          <w:tcPr>
            <w:tcW w:w="2131" w:type="dxa"/>
          </w:tcPr>
          <w:p>
            <w:pPr>
              <w:spacing w:line="480" w:lineRule="exact"/>
              <w:ind w:firstLine="0" w:firstLineChars="0"/>
              <w:jc w:val="center"/>
              <w:rPr>
                <w:rFonts w:eastAsia="楷体_GB2312" w:cs="Times New Roman"/>
                <w:szCs w:val="21"/>
              </w:rPr>
            </w:pPr>
            <w:r>
              <w:rPr>
                <w:rFonts w:hint="eastAsia" w:eastAsia="楷体_GB2312" w:cs="Times New Roman"/>
                <w:szCs w:val="21"/>
              </w:rPr>
              <w:t>2.62</w:t>
            </w:r>
          </w:p>
        </w:tc>
        <w:tc>
          <w:tcPr>
            <w:tcW w:w="2131" w:type="dxa"/>
          </w:tcPr>
          <w:p>
            <w:pPr>
              <w:spacing w:line="480" w:lineRule="exact"/>
              <w:ind w:firstLine="0" w:firstLineChars="0"/>
              <w:jc w:val="center"/>
              <w:rPr>
                <w:rFonts w:eastAsia="楷体_GB2312" w:cs="Times New Roman"/>
                <w:szCs w:val="21"/>
              </w:rPr>
            </w:pPr>
            <w:r>
              <w:rPr>
                <w:rFonts w:hint="eastAsia" w:eastAsia="楷体_GB2312" w:cs="Times New Roman"/>
                <w:szCs w:val="21"/>
              </w:rPr>
              <w:t>3.86</w:t>
            </w:r>
          </w:p>
        </w:tc>
      </w:tr>
    </w:tbl>
    <w:p>
      <w:pPr>
        <w:ind w:firstLine="560"/>
        <w:rPr>
          <w:rFonts w:eastAsia="楷体_GB2312" w:cs="Times New Roman"/>
          <w:sz w:val="28"/>
          <w:szCs w:val="28"/>
        </w:rPr>
      </w:pPr>
      <w:r>
        <w:rPr>
          <w:rFonts w:hint="eastAsia" w:eastAsia="楷体_GB2312" w:cs="Times New Roman"/>
          <w:sz w:val="28"/>
          <w:szCs w:val="28"/>
        </w:rPr>
        <w:t>考虑到公司部分产品的特殊性，即科技性较高，公司存货周转率十分高，而流动资产周转率虽然下降，但公司在后期也保证了资金充足、稳定的流动性。由此可见,公司营运能力较强。</w:t>
      </w:r>
    </w:p>
    <w:p>
      <w:pPr>
        <w:tabs>
          <w:tab w:val="left" w:pos="2872"/>
        </w:tabs>
        <w:spacing w:line="312" w:lineRule="auto"/>
        <w:ind w:firstLine="560"/>
        <w:jc w:val="left"/>
        <w:rPr>
          <w:rFonts w:ascii="仿宋" w:hAnsi="仿宋" w:eastAsia="仿宋" w:cs="仿宋"/>
          <w:color w:val="000000"/>
          <w:sz w:val="28"/>
          <w:szCs w:val="28"/>
        </w:rPr>
      </w:pPr>
    </w:p>
    <w:p>
      <w:pPr>
        <w:pStyle w:val="3"/>
        <w:ind w:firstLine="562"/>
      </w:pPr>
      <w:bookmarkStart w:id="235" w:name="_Toc12256"/>
      <w:bookmarkStart w:id="236" w:name="_Toc15914"/>
      <w:bookmarkStart w:id="237" w:name="_Toc7078"/>
      <w:bookmarkStart w:id="238" w:name="_Toc1694"/>
      <w:bookmarkStart w:id="239" w:name="_Toc22948"/>
      <w:r>
        <w:rPr>
          <w:rFonts w:hint="eastAsia"/>
        </w:rPr>
        <w:t>8.4  公司盈利能力分析</w:t>
      </w:r>
      <w:bookmarkEnd w:id="235"/>
      <w:bookmarkEnd w:id="236"/>
      <w:bookmarkEnd w:id="237"/>
      <w:bookmarkEnd w:id="238"/>
      <w:bookmarkEnd w:id="239"/>
    </w:p>
    <w:p>
      <w:pPr>
        <w:ind w:firstLine="560"/>
        <w:rPr>
          <w:rFonts w:eastAsia="楷体_GB2312" w:cs="Times New Roman"/>
          <w:sz w:val="28"/>
          <w:szCs w:val="28"/>
        </w:rPr>
      </w:pPr>
      <w:r>
        <w:rPr>
          <w:rFonts w:hint="eastAsia" w:eastAsia="楷体_GB2312" w:cs="Times New Roman"/>
          <w:sz w:val="28"/>
          <w:szCs w:val="28"/>
        </w:rPr>
        <w:t>盈利能力是指企业获取利润的能力。利润是企业内外有关各方都关心的中心问题、利润是投资者取得投资收益、债权人收取本息的资金来源，是经营者经营业绩和</w:t>
      </w:r>
      <w:r>
        <w:fldChar w:fldCharType="begin"/>
      </w:r>
      <w:r>
        <w:instrText xml:space="preserve"> HYPERLINK "http://baike.sogou.com/lemma/ShowInnerLink.htm?lemmaId=9982608&amp;ss_c=ssc.citiao.link" \t "http://baike.sogou.com/_blank" </w:instrText>
      </w:r>
      <w:r>
        <w:fldChar w:fldCharType="separate"/>
      </w:r>
      <w:r>
        <w:rPr>
          <w:rFonts w:hint="eastAsia" w:eastAsia="楷体_GB2312" w:cs="Times New Roman"/>
          <w:sz w:val="28"/>
          <w:szCs w:val="28"/>
        </w:rPr>
        <w:t>管理效能</w:t>
      </w:r>
      <w:r>
        <w:rPr>
          <w:rFonts w:hint="eastAsia" w:eastAsia="楷体_GB2312" w:cs="Times New Roman"/>
          <w:sz w:val="28"/>
          <w:szCs w:val="28"/>
        </w:rPr>
        <w:fldChar w:fldCharType="end"/>
      </w:r>
      <w:r>
        <w:rPr>
          <w:rFonts w:hint="eastAsia" w:eastAsia="楷体_GB2312" w:cs="Times New Roman"/>
          <w:sz w:val="28"/>
          <w:szCs w:val="28"/>
        </w:rPr>
        <w:t>的集中表现，也是职工集体福利设施不断完善的重要保障。因此，企业</w:t>
      </w:r>
      <w:r>
        <w:fldChar w:fldCharType="begin"/>
      </w:r>
      <w:r>
        <w:instrText xml:space="preserve"> HYPERLINK "http://baike.sogou.com/lemma/ShowInnerLink.htm?lemmaId=6705528&amp;ss_c=ssc.citiao.link" \t "http://baike.sogou.com/_blank" </w:instrText>
      </w:r>
      <w:r>
        <w:fldChar w:fldCharType="separate"/>
      </w:r>
      <w:r>
        <w:rPr>
          <w:rFonts w:hint="eastAsia" w:eastAsia="楷体_GB2312" w:cs="Times New Roman"/>
          <w:sz w:val="28"/>
          <w:szCs w:val="28"/>
        </w:rPr>
        <w:t>盈利能力分析</w:t>
      </w:r>
      <w:r>
        <w:rPr>
          <w:rFonts w:hint="eastAsia" w:eastAsia="楷体_GB2312" w:cs="Times New Roman"/>
          <w:sz w:val="28"/>
          <w:szCs w:val="28"/>
        </w:rPr>
        <w:fldChar w:fldCharType="end"/>
      </w:r>
      <w:r>
        <w:rPr>
          <w:rFonts w:hint="eastAsia" w:eastAsia="楷体_GB2312" w:cs="Times New Roman"/>
          <w:sz w:val="28"/>
          <w:szCs w:val="28"/>
        </w:rPr>
        <w:t>十分重要。盈利能力是指企业获取利润的能力，是投资者取得投资收益、债权人收取本息的资金来源，是经营者经营业绩的体现，也是职工集体福利设施不断完善的重要保障。</w:t>
      </w:r>
    </w:p>
    <w:p>
      <w:pPr>
        <w:spacing w:line="480" w:lineRule="exact"/>
        <w:ind w:firstLine="0" w:firstLineChars="0"/>
        <w:jc w:val="center"/>
        <w:rPr>
          <w:rFonts w:eastAsia="楷体_GB2312" w:cs="Times New Roman"/>
          <w:b/>
          <w:szCs w:val="21"/>
        </w:rPr>
      </w:pPr>
      <w:bookmarkStart w:id="240" w:name="_Toc26730"/>
      <w:bookmarkStart w:id="241" w:name="_Toc21240"/>
      <w:r>
        <w:rPr>
          <w:rFonts w:hint="eastAsia" w:eastAsia="楷体_GB2312" w:cs="Times New Roman"/>
          <w:b/>
          <w:szCs w:val="21"/>
        </w:rPr>
        <w:t>表8.4  盈利能力分析表</w:t>
      </w:r>
      <w:bookmarkEnd w:id="240"/>
      <w:bookmarkEnd w:id="241"/>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480" w:lineRule="exact"/>
              <w:ind w:firstLine="0" w:firstLineChars="0"/>
              <w:jc w:val="center"/>
              <w:rPr>
                <w:rFonts w:eastAsia="楷体_GB2312" w:cs="Times New Roman"/>
                <w:szCs w:val="21"/>
              </w:rPr>
            </w:pPr>
            <w:r>
              <w:rPr>
                <w:rFonts w:hint="eastAsia" w:eastAsia="楷体_GB2312" w:cs="Times New Roman"/>
                <w:szCs w:val="21"/>
              </w:rPr>
              <w:t>年份</w:t>
            </w:r>
          </w:p>
        </w:tc>
        <w:tc>
          <w:tcPr>
            <w:tcW w:w="2130" w:type="dxa"/>
          </w:tcPr>
          <w:p>
            <w:pPr>
              <w:spacing w:line="480" w:lineRule="exact"/>
              <w:ind w:firstLine="0" w:firstLineChars="0"/>
              <w:jc w:val="center"/>
              <w:rPr>
                <w:rFonts w:eastAsia="楷体_GB2312" w:cs="Times New Roman"/>
                <w:szCs w:val="21"/>
              </w:rPr>
            </w:pPr>
            <w:r>
              <w:rPr>
                <w:rFonts w:hint="eastAsia" w:eastAsia="楷体_GB2312" w:cs="Times New Roman"/>
                <w:szCs w:val="21"/>
              </w:rPr>
              <w:t>第一年</w:t>
            </w:r>
          </w:p>
        </w:tc>
        <w:tc>
          <w:tcPr>
            <w:tcW w:w="2131" w:type="dxa"/>
          </w:tcPr>
          <w:p>
            <w:pPr>
              <w:spacing w:line="480" w:lineRule="exact"/>
              <w:ind w:firstLine="0" w:firstLineChars="0"/>
              <w:jc w:val="center"/>
              <w:rPr>
                <w:rFonts w:eastAsia="楷体_GB2312" w:cs="Times New Roman"/>
                <w:szCs w:val="21"/>
              </w:rPr>
            </w:pPr>
            <w:r>
              <w:rPr>
                <w:rFonts w:hint="eastAsia" w:eastAsia="楷体_GB2312" w:cs="Times New Roman"/>
                <w:szCs w:val="21"/>
              </w:rPr>
              <w:t>第二年</w:t>
            </w:r>
          </w:p>
        </w:tc>
        <w:tc>
          <w:tcPr>
            <w:tcW w:w="2131" w:type="dxa"/>
          </w:tcPr>
          <w:p>
            <w:pPr>
              <w:spacing w:line="480" w:lineRule="exact"/>
              <w:ind w:firstLine="0" w:firstLineChars="0"/>
              <w:jc w:val="center"/>
              <w:rPr>
                <w:rFonts w:eastAsia="楷体_GB2312" w:cs="Times New Roman"/>
                <w:szCs w:val="21"/>
              </w:rPr>
            </w:pPr>
            <w:r>
              <w:rPr>
                <w:rFonts w:hint="eastAsia" w:eastAsia="楷体_GB2312" w:cs="Times New Roman"/>
                <w:szCs w:val="21"/>
              </w:rPr>
              <w:t>第三年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480" w:lineRule="exact"/>
              <w:ind w:firstLine="0" w:firstLineChars="0"/>
              <w:jc w:val="center"/>
              <w:rPr>
                <w:rFonts w:eastAsia="楷体_GB2312" w:cs="Times New Roman"/>
                <w:szCs w:val="21"/>
              </w:rPr>
            </w:pPr>
            <w:r>
              <w:rPr>
                <w:rFonts w:hint="eastAsia" w:eastAsia="楷体_GB2312" w:cs="Times New Roman"/>
                <w:szCs w:val="21"/>
              </w:rPr>
              <w:t>销售毛利率</w:t>
            </w:r>
          </w:p>
        </w:tc>
        <w:tc>
          <w:tcPr>
            <w:tcW w:w="2130" w:type="dxa"/>
          </w:tcPr>
          <w:p>
            <w:pPr>
              <w:spacing w:line="480" w:lineRule="exact"/>
              <w:ind w:firstLine="0" w:firstLineChars="0"/>
              <w:jc w:val="center"/>
              <w:rPr>
                <w:rFonts w:eastAsia="楷体_GB2312" w:cs="Times New Roman"/>
                <w:szCs w:val="21"/>
              </w:rPr>
            </w:pPr>
            <w:r>
              <w:rPr>
                <w:rFonts w:hint="eastAsia" w:eastAsia="楷体_GB2312" w:cs="Times New Roman"/>
                <w:szCs w:val="21"/>
              </w:rPr>
              <w:t>0.44</w:t>
            </w:r>
          </w:p>
        </w:tc>
        <w:tc>
          <w:tcPr>
            <w:tcW w:w="2131" w:type="dxa"/>
          </w:tcPr>
          <w:p>
            <w:pPr>
              <w:spacing w:line="480" w:lineRule="exact"/>
              <w:ind w:firstLine="0" w:firstLineChars="0"/>
              <w:jc w:val="center"/>
              <w:rPr>
                <w:rFonts w:eastAsia="楷体_GB2312" w:cs="Times New Roman"/>
                <w:szCs w:val="21"/>
              </w:rPr>
            </w:pPr>
            <w:r>
              <w:rPr>
                <w:rFonts w:hint="eastAsia" w:eastAsia="楷体_GB2312" w:cs="Times New Roman"/>
                <w:szCs w:val="21"/>
              </w:rPr>
              <w:t>0.44</w:t>
            </w:r>
          </w:p>
        </w:tc>
        <w:tc>
          <w:tcPr>
            <w:tcW w:w="2131" w:type="dxa"/>
          </w:tcPr>
          <w:p>
            <w:pPr>
              <w:spacing w:line="480" w:lineRule="exact"/>
              <w:ind w:firstLine="0" w:firstLineChars="0"/>
              <w:jc w:val="center"/>
              <w:rPr>
                <w:rFonts w:eastAsia="楷体_GB2312" w:cs="Times New Roman"/>
                <w:szCs w:val="21"/>
              </w:rPr>
            </w:pPr>
            <w:r>
              <w:rPr>
                <w:rFonts w:hint="eastAsia" w:eastAsia="楷体_GB2312" w:cs="Times New Roman"/>
                <w:szCs w:val="21"/>
              </w:rPr>
              <w:t>0.44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480" w:lineRule="exact"/>
              <w:ind w:firstLine="0" w:firstLineChars="0"/>
              <w:jc w:val="center"/>
              <w:rPr>
                <w:rFonts w:eastAsia="楷体_GB2312" w:cs="Times New Roman"/>
                <w:szCs w:val="21"/>
              </w:rPr>
            </w:pPr>
            <w:r>
              <w:rPr>
                <w:rFonts w:hint="eastAsia" w:eastAsia="楷体_GB2312" w:cs="Times New Roman"/>
                <w:szCs w:val="21"/>
              </w:rPr>
              <w:t>销售净利率</w:t>
            </w:r>
          </w:p>
        </w:tc>
        <w:tc>
          <w:tcPr>
            <w:tcW w:w="2130" w:type="dxa"/>
          </w:tcPr>
          <w:p>
            <w:pPr>
              <w:spacing w:line="480" w:lineRule="exact"/>
              <w:ind w:firstLine="0" w:firstLineChars="0"/>
              <w:jc w:val="center"/>
              <w:rPr>
                <w:rFonts w:eastAsia="楷体_GB2312" w:cs="Times New Roman"/>
                <w:szCs w:val="21"/>
              </w:rPr>
            </w:pPr>
            <w:r>
              <w:rPr>
                <w:rFonts w:hint="eastAsia" w:eastAsia="楷体_GB2312" w:cs="Times New Roman"/>
                <w:szCs w:val="21"/>
              </w:rPr>
              <w:t>0.13</w:t>
            </w:r>
          </w:p>
        </w:tc>
        <w:tc>
          <w:tcPr>
            <w:tcW w:w="2131" w:type="dxa"/>
          </w:tcPr>
          <w:p>
            <w:pPr>
              <w:spacing w:line="480" w:lineRule="exact"/>
              <w:ind w:firstLine="0" w:firstLineChars="0"/>
              <w:jc w:val="center"/>
              <w:rPr>
                <w:rFonts w:eastAsia="楷体_GB2312" w:cs="Times New Roman"/>
                <w:szCs w:val="21"/>
              </w:rPr>
            </w:pPr>
            <w:r>
              <w:rPr>
                <w:rFonts w:hint="eastAsia" w:eastAsia="楷体_GB2312" w:cs="Times New Roman"/>
                <w:szCs w:val="21"/>
              </w:rPr>
              <w:t>0.17</w:t>
            </w:r>
          </w:p>
        </w:tc>
        <w:tc>
          <w:tcPr>
            <w:tcW w:w="2131" w:type="dxa"/>
          </w:tcPr>
          <w:p>
            <w:pPr>
              <w:spacing w:line="480" w:lineRule="exact"/>
              <w:ind w:firstLine="0" w:firstLineChars="0"/>
              <w:jc w:val="center"/>
              <w:rPr>
                <w:rFonts w:eastAsia="楷体_GB2312" w:cs="Times New Roman"/>
                <w:szCs w:val="21"/>
              </w:rPr>
            </w:pPr>
            <w:r>
              <w:rPr>
                <w:rFonts w:hint="eastAsia" w:eastAsia="楷体_GB2312" w:cs="Times New Roman"/>
                <w:szCs w:val="21"/>
              </w:rPr>
              <w:t>0.18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480" w:lineRule="exact"/>
              <w:ind w:firstLine="0" w:firstLineChars="0"/>
              <w:jc w:val="center"/>
              <w:rPr>
                <w:rFonts w:eastAsia="楷体_GB2312" w:cs="Times New Roman"/>
                <w:szCs w:val="21"/>
              </w:rPr>
            </w:pPr>
            <w:r>
              <w:rPr>
                <w:rFonts w:hint="eastAsia" w:eastAsia="楷体_GB2312" w:cs="Times New Roman"/>
                <w:szCs w:val="21"/>
              </w:rPr>
              <w:t>资产净利率(ROA)</w:t>
            </w:r>
          </w:p>
        </w:tc>
        <w:tc>
          <w:tcPr>
            <w:tcW w:w="2130" w:type="dxa"/>
          </w:tcPr>
          <w:p>
            <w:pPr>
              <w:spacing w:line="480" w:lineRule="exact"/>
              <w:ind w:firstLine="0" w:firstLineChars="0"/>
              <w:jc w:val="center"/>
              <w:rPr>
                <w:rFonts w:eastAsia="楷体_GB2312" w:cs="Times New Roman"/>
                <w:szCs w:val="21"/>
              </w:rPr>
            </w:pPr>
            <w:r>
              <w:rPr>
                <w:rFonts w:hint="eastAsia" w:eastAsia="楷体_GB2312" w:cs="Times New Roman"/>
                <w:szCs w:val="21"/>
              </w:rPr>
              <w:t>0.18</w:t>
            </w:r>
          </w:p>
        </w:tc>
        <w:tc>
          <w:tcPr>
            <w:tcW w:w="2131" w:type="dxa"/>
          </w:tcPr>
          <w:p>
            <w:pPr>
              <w:spacing w:line="480" w:lineRule="exact"/>
              <w:ind w:firstLine="0" w:firstLineChars="0"/>
              <w:jc w:val="center"/>
              <w:rPr>
                <w:rFonts w:eastAsia="楷体_GB2312" w:cs="Times New Roman"/>
                <w:szCs w:val="21"/>
              </w:rPr>
            </w:pPr>
            <w:r>
              <w:rPr>
                <w:rFonts w:hint="eastAsia" w:eastAsia="楷体_GB2312" w:cs="Times New Roman"/>
                <w:szCs w:val="21"/>
              </w:rPr>
              <w:t>0.28</w:t>
            </w:r>
          </w:p>
        </w:tc>
        <w:tc>
          <w:tcPr>
            <w:tcW w:w="2131" w:type="dxa"/>
          </w:tcPr>
          <w:p>
            <w:pPr>
              <w:spacing w:line="480" w:lineRule="exact"/>
              <w:ind w:firstLine="0" w:firstLineChars="0"/>
              <w:jc w:val="center"/>
              <w:rPr>
                <w:rFonts w:eastAsia="楷体_GB2312" w:cs="Times New Roman"/>
                <w:szCs w:val="21"/>
              </w:rPr>
            </w:pPr>
            <w:r>
              <w:rPr>
                <w:rFonts w:hint="eastAsia" w:eastAsia="楷体_GB2312" w:cs="Times New Roman"/>
                <w:szCs w:val="21"/>
              </w:rPr>
              <w:t>0.33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480" w:lineRule="exact"/>
              <w:ind w:firstLine="0" w:firstLineChars="0"/>
              <w:jc w:val="center"/>
              <w:rPr>
                <w:rFonts w:eastAsia="楷体_GB2312" w:cs="Times New Roman"/>
                <w:szCs w:val="21"/>
              </w:rPr>
            </w:pPr>
            <w:r>
              <w:rPr>
                <w:rFonts w:hint="eastAsia" w:eastAsia="楷体_GB2312" w:cs="Times New Roman"/>
                <w:szCs w:val="21"/>
              </w:rPr>
              <w:t>权益净利率（ROE）</w:t>
            </w:r>
          </w:p>
        </w:tc>
        <w:tc>
          <w:tcPr>
            <w:tcW w:w="2130" w:type="dxa"/>
          </w:tcPr>
          <w:p>
            <w:pPr>
              <w:spacing w:line="480" w:lineRule="exact"/>
              <w:ind w:firstLine="0" w:firstLineChars="0"/>
              <w:jc w:val="center"/>
              <w:rPr>
                <w:rFonts w:eastAsia="楷体_GB2312" w:cs="Times New Roman"/>
                <w:szCs w:val="21"/>
              </w:rPr>
            </w:pPr>
            <w:r>
              <w:rPr>
                <w:rFonts w:hint="eastAsia" w:eastAsia="楷体_GB2312" w:cs="Times New Roman"/>
                <w:szCs w:val="21"/>
              </w:rPr>
              <w:t>0.21</w:t>
            </w:r>
          </w:p>
        </w:tc>
        <w:tc>
          <w:tcPr>
            <w:tcW w:w="2131" w:type="dxa"/>
          </w:tcPr>
          <w:p>
            <w:pPr>
              <w:spacing w:line="480" w:lineRule="exact"/>
              <w:ind w:firstLine="0" w:firstLineChars="0"/>
              <w:jc w:val="center"/>
              <w:rPr>
                <w:rFonts w:eastAsia="楷体_GB2312" w:cs="Times New Roman"/>
                <w:szCs w:val="21"/>
              </w:rPr>
            </w:pPr>
            <w:r>
              <w:rPr>
                <w:rFonts w:hint="eastAsia" w:eastAsia="楷体_GB2312" w:cs="Times New Roman"/>
                <w:szCs w:val="21"/>
              </w:rPr>
              <w:t>0.33</w:t>
            </w:r>
          </w:p>
        </w:tc>
        <w:tc>
          <w:tcPr>
            <w:tcW w:w="2131" w:type="dxa"/>
          </w:tcPr>
          <w:p>
            <w:pPr>
              <w:spacing w:line="480" w:lineRule="exact"/>
              <w:ind w:firstLine="0" w:firstLineChars="0"/>
              <w:jc w:val="center"/>
              <w:rPr>
                <w:rFonts w:eastAsia="楷体_GB2312" w:cs="Times New Roman"/>
                <w:szCs w:val="21"/>
              </w:rPr>
            </w:pPr>
            <w:r>
              <w:rPr>
                <w:rFonts w:hint="eastAsia" w:eastAsia="楷体_GB2312" w:cs="Times New Roman"/>
                <w:szCs w:val="21"/>
              </w:rPr>
              <w:t>0.39</w:t>
            </w:r>
          </w:p>
        </w:tc>
      </w:tr>
    </w:tbl>
    <w:p>
      <w:pPr>
        <w:ind w:firstLine="442"/>
        <w:jc w:val="center"/>
        <w:rPr>
          <w:b/>
          <w:bCs/>
          <w:sz w:val="22"/>
          <w:szCs w:val="28"/>
        </w:rPr>
      </w:pPr>
    </w:p>
    <w:p>
      <w:pPr>
        <w:ind w:firstLine="440"/>
        <w:rPr>
          <w:rFonts w:ascii="仿宋" w:hAnsi="仿宋" w:eastAsia="仿宋" w:cs="仿宋"/>
          <w:color w:val="000000"/>
          <w:sz w:val="28"/>
          <w:szCs w:val="28"/>
        </w:rPr>
      </w:pPr>
      <w:r>
        <w:rPr>
          <w:rFonts w:hint="eastAsia"/>
          <w:sz w:val="22"/>
          <w:szCs w:val="28"/>
        </w:rPr>
        <w:t xml:space="preserve"> </w:t>
      </w:r>
      <w:r>
        <w:rPr>
          <w:rFonts w:hint="eastAsia" w:eastAsia="楷体_GB2312" w:cs="Times New Roman"/>
          <w:sz w:val="28"/>
          <w:szCs w:val="28"/>
        </w:rPr>
        <w:t>企业的销售利润率及净资产收益率都很高，能够给企业带来丰厚的利润，具有较强的权益资本获益能力。由于从第二年后不断有新的资产投入运营，所以资产净利率的增加速度有所下降，但随着规模效应的产生，仍呈现增长趋势。</w:t>
      </w:r>
    </w:p>
    <w:p>
      <w:pPr>
        <w:ind w:firstLine="560"/>
        <w:rPr>
          <w:rFonts w:eastAsia="楷体_GB2312" w:cs="Times New Roman"/>
          <w:sz w:val="28"/>
          <w:szCs w:val="28"/>
        </w:rPr>
      </w:pPr>
      <w:r>
        <w:rPr>
          <w:rFonts w:hint="eastAsia" w:eastAsia="楷体_GB2312" w:cs="Times New Roman"/>
          <w:sz w:val="28"/>
          <w:szCs w:val="28"/>
        </w:rPr>
        <w:t>通过对上述财务报表的分析可以看出，本公司财务状况良好，后续发展潜力巨大。风险投资者可以委派公司董事加入公司董事会对公司进行监督，在本项目的实施过程中董事会可以委派独立的财务总监对公司进行财务监督，也可以委托会计师事务所实施监督工作。</w:t>
      </w:r>
    </w:p>
    <w:p>
      <w:pPr>
        <w:tabs>
          <w:tab w:val="left" w:pos="2872"/>
        </w:tabs>
        <w:spacing w:line="312" w:lineRule="auto"/>
        <w:ind w:firstLine="562"/>
        <w:jc w:val="left"/>
        <w:rPr>
          <w:rFonts w:ascii="仿宋" w:hAnsi="仿宋" w:eastAsia="仿宋" w:cs="仿宋"/>
          <w:b/>
          <w:bCs/>
          <w:color w:val="000000"/>
          <w:sz w:val="28"/>
          <w:szCs w:val="28"/>
        </w:rPr>
      </w:pPr>
    </w:p>
    <w:p>
      <w:pPr>
        <w:ind w:firstLine="0" w:firstLineChars="0"/>
        <w:outlineLvl w:val="0"/>
        <w:rPr>
          <w:sz w:val="22"/>
          <w:szCs w:val="28"/>
        </w:rPr>
      </w:pPr>
    </w:p>
    <w:p>
      <w:pPr>
        <w:ind w:firstLine="0" w:firstLineChars="0"/>
        <w:outlineLvl w:val="0"/>
        <w:rPr>
          <w:sz w:val="22"/>
          <w:szCs w:val="28"/>
        </w:rPr>
      </w:pPr>
    </w:p>
    <w:p>
      <w:pPr>
        <w:pStyle w:val="3"/>
        <w:ind w:firstLine="562"/>
      </w:pPr>
      <w:bookmarkStart w:id="242" w:name="_Toc14150"/>
      <w:bookmarkStart w:id="243" w:name="_Toc5703"/>
      <w:bookmarkStart w:id="244" w:name="_Toc10374"/>
      <w:bookmarkStart w:id="245" w:name="_Toc5976"/>
      <w:r>
        <w:rPr>
          <w:rFonts w:hint="eastAsia"/>
        </w:rPr>
        <w:t>8.5  财务报表</w:t>
      </w:r>
      <w:bookmarkEnd w:id="242"/>
      <w:bookmarkEnd w:id="243"/>
      <w:bookmarkEnd w:id="244"/>
      <w:bookmarkEnd w:id="245"/>
    </w:p>
    <w:p>
      <w:pPr>
        <w:tabs>
          <w:tab w:val="left" w:pos="2872"/>
        </w:tabs>
        <w:spacing w:line="312" w:lineRule="auto"/>
        <w:ind w:firstLine="562"/>
        <w:jc w:val="left"/>
        <w:rPr>
          <w:rFonts w:ascii="仿宋" w:hAnsi="仿宋" w:eastAsia="仿宋" w:cs="仿宋"/>
          <w:color w:val="000000"/>
          <w:sz w:val="28"/>
          <w:szCs w:val="28"/>
        </w:rPr>
      </w:pPr>
      <w:bookmarkStart w:id="246" w:name="_Toc31244"/>
      <w:bookmarkStart w:id="247" w:name="_Toc24925"/>
      <w:bookmarkStart w:id="248" w:name="_Toc19430"/>
      <w:bookmarkStart w:id="249" w:name="_Toc12933"/>
      <w:r>
        <w:rPr>
          <w:rStyle w:val="29"/>
          <w:rFonts w:hint="eastAsia"/>
        </w:rPr>
        <w:t>8.5.1  营业税及附加税率</w:t>
      </w:r>
      <w:r>
        <w:rPr>
          <w:rFonts w:hint="eastAsia" w:eastAsia="楷体_GB2312" w:cs="Times New Roman"/>
          <w:sz w:val="28"/>
          <w:szCs w:val="28"/>
        </w:rPr>
        <w:t>（以10%计算）</w:t>
      </w:r>
      <w:bookmarkEnd w:id="246"/>
      <w:bookmarkEnd w:id="247"/>
      <w:bookmarkEnd w:id="248"/>
      <w:bookmarkEnd w:id="249"/>
    </w:p>
    <w:p>
      <w:pPr>
        <w:ind w:firstLine="560"/>
        <w:rPr>
          <w:rFonts w:eastAsia="楷体_GB2312" w:cs="Times New Roman"/>
          <w:sz w:val="28"/>
          <w:szCs w:val="28"/>
        </w:rPr>
      </w:pPr>
      <w:r>
        <w:rPr>
          <w:rFonts w:hint="eastAsia" w:eastAsia="楷体_GB2312" w:cs="Times New Roman"/>
          <w:sz w:val="28"/>
          <w:szCs w:val="28"/>
        </w:rPr>
        <w:t>利润表：也称为损益表，这份报告预计收入和费用支出清单，它显示了一个公司在一定时期内的盈利能力。</w:t>
      </w:r>
    </w:p>
    <w:p>
      <w:pPr>
        <w:ind w:firstLine="420"/>
      </w:pPr>
    </w:p>
    <w:p>
      <w:pPr>
        <w:tabs>
          <w:tab w:val="left" w:pos="2872"/>
        </w:tabs>
        <w:spacing w:line="312" w:lineRule="auto"/>
        <w:ind w:firstLine="422"/>
        <w:jc w:val="center"/>
        <w:rPr>
          <w:rFonts w:ascii="楷体_GB2312" w:hAnsi="楷体_GB2312" w:eastAsia="楷体_GB2312" w:cs="楷体_GB2312"/>
          <w:b/>
          <w:bCs/>
          <w:szCs w:val="21"/>
        </w:rPr>
      </w:pPr>
      <w:r>
        <w:rPr>
          <w:rFonts w:hint="eastAsia" w:ascii="楷体_GB2312" w:hAnsi="楷体_GB2312" w:eastAsia="楷体_GB2312" w:cs="楷体_GB2312"/>
          <w:b/>
          <w:bCs/>
          <w:szCs w:val="21"/>
        </w:rPr>
        <w:t>表8.5.1  利润表（单位：元</w:t>
      </w:r>
      <w:bookmarkStart w:id="250" w:name="_Toc194970520"/>
      <w:bookmarkStart w:id="251" w:name="_Toc232789590"/>
      <w:bookmarkStart w:id="252" w:name="_Toc202062146"/>
      <w:r>
        <w:rPr>
          <w:rFonts w:hint="eastAsia" w:ascii="楷体_GB2312" w:hAnsi="楷体_GB2312" w:eastAsia="楷体_GB2312" w:cs="楷体_GB2312"/>
          <w:b/>
          <w:bCs/>
          <w:szCs w:val="21"/>
        </w:rPr>
        <w:t>）</w:t>
      </w:r>
    </w:p>
    <w:tbl>
      <w:tblPr>
        <w:tblStyle w:val="15"/>
        <w:tblW w:w="76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15"/>
        <w:gridCol w:w="2520"/>
        <w:gridCol w:w="21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2" w:hRule="exact"/>
          <w:jc w:val="center"/>
        </w:trPr>
        <w:tc>
          <w:tcPr>
            <w:tcW w:w="2915" w:type="dxa"/>
            <w:shd w:val="clear" w:color="auto" w:fill="E5B8B7"/>
          </w:tcPr>
          <w:p>
            <w:pPr>
              <w:widowControl/>
              <w:spacing w:line="360" w:lineRule="auto"/>
              <w:ind w:firstLine="420"/>
              <w:outlineLvl w:val="3"/>
              <w:rPr>
                <w:rFonts w:ascii="楷体_GB2312" w:hAnsi="楷体_GB2312" w:eastAsia="楷体_GB2312" w:cs="楷体_GB2312"/>
                <w:szCs w:val="21"/>
              </w:rPr>
            </w:pPr>
            <w:r>
              <w:rPr>
                <w:rFonts w:hint="eastAsia" w:ascii="楷体_GB2312" w:hAnsi="楷体_GB2312" w:eastAsia="楷体_GB2312" w:cs="楷体_GB2312"/>
                <w:szCs w:val="21"/>
              </w:rPr>
              <w:t>　</w:t>
            </w:r>
          </w:p>
        </w:tc>
        <w:tc>
          <w:tcPr>
            <w:tcW w:w="2520" w:type="dxa"/>
            <w:shd w:val="clear" w:color="auto" w:fill="E5B8B7"/>
          </w:tcPr>
          <w:p>
            <w:pPr>
              <w:widowControl/>
              <w:spacing w:line="360" w:lineRule="auto"/>
              <w:ind w:firstLine="420"/>
              <w:jc w:val="center"/>
              <w:outlineLvl w:val="3"/>
              <w:rPr>
                <w:rFonts w:ascii="楷体_GB2312" w:hAnsi="楷体_GB2312" w:eastAsia="楷体_GB2312" w:cs="楷体_GB2312"/>
                <w:szCs w:val="21"/>
              </w:rPr>
            </w:pPr>
            <w:r>
              <w:rPr>
                <w:rFonts w:hint="eastAsia" w:ascii="楷体_GB2312" w:hAnsi="楷体_GB2312" w:eastAsia="楷体_GB2312" w:cs="楷体_GB2312"/>
                <w:szCs w:val="21"/>
              </w:rPr>
              <w:t>第一年</w:t>
            </w:r>
          </w:p>
        </w:tc>
        <w:tc>
          <w:tcPr>
            <w:tcW w:w="2165" w:type="dxa"/>
            <w:shd w:val="clear" w:color="auto" w:fill="E5B8B7"/>
          </w:tcPr>
          <w:p>
            <w:pPr>
              <w:widowControl/>
              <w:spacing w:line="360" w:lineRule="auto"/>
              <w:ind w:firstLine="420"/>
              <w:jc w:val="center"/>
              <w:outlineLvl w:val="3"/>
              <w:rPr>
                <w:rFonts w:ascii="楷体_GB2312" w:hAnsi="楷体_GB2312" w:eastAsia="楷体_GB2312" w:cs="楷体_GB2312"/>
                <w:szCs w:val="21"/>
              </w:rPr>
            </w:pPr>
            <w:r>
              <w:rPr>
                <w:rFonts w:hint="eastAsia" w:ascii="楷体_GB2312" w:hAnsi="楷体_GB2312" w:eastAsia="楷体_GB2312" w:cs="楷体_GB2312"/>
                <w:szCs w:val="21"/>
              </w:rPr>
              <w:t>第二年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2" w:hRule="exact"/>
          <w:jc w:val="center"/>
        </w:trPr>
        <w:tc>
          <w:tcPr>
            <w:tcW w:w="2915" w:type="dxa"/>
            <w:shd w:val="clear" w:color="auto" w:fill="EEECE1"/>
          </w:tcPr>
          <w:p>
            <w:pPr>
              <w:widowControl/>
              <w:spacing w:line="360" w:lineRule="auto"/>
              <w:ind w:firstLine="420"/>
              <w:outlineLvl w:val="3"/>
              <w:rPr>
                <w:rFonts w:ascii="楷体_GB2312" w:hAnsi="楷体_GB2312" w:eastAsia="楷体_GB2312" w:cs="楷体_GB2312"/>
                <w:szCs w:val="21"/>
              </w:rPr>
            </w:pPr>
            <w:r>
              <w:rPr>
                <w:rFonts w:hint="eastAsia" w:ascii="楷体_GB2312" w:hAnsi="楷体_GB2312" w:eastAsia="楷体_GB2312" w:cs="楷体_GB2312"/>
                <w:szCs w:val="21"/>
              </w:rPr>
              <w:t>一、主营业务收入</w:t>
            </w:r>
          </w:p>
        </w:tc>
        <w:tc>
          <w:tcPr>
            <w:tcW w:w="2520" w:type="dxa"/>
            <w:shd w:val="clear" w:color="auto" w:fill="EEECE1"/>
            <w:vAlign w:val="center"/>
          </w:tcPr>
          <w:p>
            <w:pPr>
              <w:widowControl/>
              <w:spacing w:line="360" w:lineRule="auto"/>
              <w:ind w:firstLine="420"/>
              <w:jc w:val="center"/>
              <w:outlineLvl w:val="3"/>
              <w:rPr>
                <w:rFonts w:ascii="楷体_GB2312" w:hAnsi="楷体_GB2312"/>
                <w:szCs w:val="21"/>
              </w:rPr>
            </w:pPr>
            <w:r>
              <w:rPr>
                <w:rFonts w:hint="eastAsia" w:ascii="楷体_GB2312" w:hAnsi="楷体_GB2312"/>
                <w:szCs w:val="21"/>
              </w:rPr>
              <w:t>398240.00</w:t>
            </w:r>
          </w:p>
        </w:tc>
        <w:tc>
          <w:tcPr>
            <w:tcW w:w="2165" w:type="dxa"/>
            <w:shd w:val="clear" w:color="auto" w:fill="EEECE1"/>
            <w:vAlign w:val="center"/>
          </w:tcPr>
          <w:p>
            <w:pPr>
              <w:widowControl/>
              <w:spacing w:line="360" w:lineRule="auto"/>
              <w:ind w:firstLine="420"/>
              <w:jc w:val="center"/>
              <w:outlineLvl w:val="3"/>
              <w:rPr>
                <w:rFonts w:ascii="楷体_GB2312" w:hAnsi="楷体_GB2312"/>
                <w:szCs w:val="21"/>
              </w:rPr>
            </w:pPr>
            <w:r>
              <w:rPr>
                <w:rFonts w:hint="eastAsia" w:ascii="楷体_GB2312" w:hAnsi="楷体_GB2312"/>
                <w:szCs w:val="21"/>
              </w:rPr>
              <w:t>402222.40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2" w:hRule="exact"/>
          <w:jc w:val="center"/>
        </w:trPr>
        <w:tc>
          <w:tcPr>
            <w:tcW w:w="2915" w:type="dxa"/>
            <w:shd w:val="clear" w:color="auto" w:fill="E5B8B7"/>
          </w:tcPr>
          <w:p>
            <w:pPr>
              <w:widowControl/>
              <w:spacing w:line="360" w:lineRule="auto"/>
              <w:ind w:firstLine="420"/>
              <w:outlineLvl w:val="3"/>
              <w:rPr>
                <w:rFonts w:ascii="楷体_GB2312" w:hAnsi="楷体_GB2312" w:eastAsia="楷体_GB2312" w:cs="楷体_GB2312"/>
                <w:szCs w:val="21"/>
              </w:rPr>
            </w:pPr>
            <w:r>
              <w:rPr>
                <w:rFonts w:hint="eastAsia" w:ascii="楷体_GB2312" w:hAnsi="楷体_GB2312" w:eastAsia="楷体_GB2312" w:cs="楷体_GB2312"/>
                <w:szCs w:val="21"/>
              </w:rPr>
              <w:t>减：主营业务成本</w:t>
            </w:r>
          </w:p>
        </w:tc>
        <w:tc>
          <w:tcPr>
            <w:tcW w:w="2520" w:type="dxa"/>
            <w:shd w:val="clear" w:color="auto" w:fill="E5B8B7"/>
            <w:vAlign w:val="center"/>
          </w:tcPr>
          <w:p>
            <w:pPr>
              <w:widowControl/>
              <w:spacing w:line="360" w:lineRule="auto"/>
              <w:ind w:firstLine="420"/>
              <w:jc w:val="center"/>
              <w:outlineLvl w:val="3"/>
              <w:rPr>
                <w:rFonts w:ascii="楷体_GB2312" w:hAnsi="楷体_GB2312"/>
                <w:szCs w:val="21"/>
              </w:rPr>
            </w:pPr>
            <w:r>
              <w:rPr>
                <w:rFonts w:hint="eastAsia" w:ascii="楷体_GB2312" w:hAnsi="楷体_GB2312"/>
                <w:szCs w:val="21"/>
              </w:rPr>
              <w:t>222418.65</w:t>
            </w:r>
          </w:p>
        </w:tc>
        <w:tc>
          <w:tcPr>
            <w:tcW w:w="2165" w:type="dxa"/>
            <w:shd w:val="clear" w:color="auto" w:fill="E5B8B7"/>
            <w:vAlign w:val="center"/>
          </w:tcPr>
          <w:p>
            <w:pPr>
              <w:widowControl/>
              <w:spacing w:line="360" w:lineRule="auto"/>
              <w:ind w:firstLine="420"/>
              <w:jc w:val="center"/>
              <w:outlineLvl w:val="3"/>
              <w:rPr>
                <w:rFonts w:ascii="楷体_GB2312" w:hAnsi="楷体_GB2312"/>
                <w:szCs w:val="21"/>
              </w:rPr>
            </w:pPr>
            <w:r>
              <w:rPr>
                <w:rFonts w:hint="eastAsia" w:ascii="楷体_GB2312" w:hAnsi="楷体_GB2312"/>
                <w:szCs w:val="21"/>
              </w:rPr>
              <w:t>227662.19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2" w:hRule="exact"/>
          <w:jc w:val="center"/>
        </w:trPr>
        <w:tc>
          <w:tcPr>
            <w:tcW w:w="2915" w:type="dxa"/>
            <w:shd w:val="clear" w:color="auto" w:fill="EEECE1"/>
          </w:tcPr>
          <w:p>
            <w:pPr>
              <w:widowControl/>
              <w:spacing w:line="360" w:lineRule="auto"/>
              <w:ind w:firstLine="420"/>
              <w:outlineLvl w:val="3"/>
              <w:rPr>
                <w:rFonts w:ascii="楷体_GB2312" w:hAnsi="楷体_GB2312" w:eastAsia="楷体_GB2312" w:cs="楷体_GB2312"/>
                <w:szCs w:val="21"/>
              </w:rPr>
            </w:pPr>
            <w:r>
              <w:rPr>
                <w:rFonts w:hint="eastAsia" w:ascii="楷体_GB2312" w:hAnsi="楷体_GB2312" w:eastAsia="楷体_GB2312" w:cs="楷体_GB2312"/>
                <w:szCs w:val="21"/>
              </w:rPr>
              <w:t>减：营业税金及附加</w:t>
            </w:r>
          </w:p>
        </w:tc>
        <w:tc>
          <w:tcPr>
            <w:tcW w:w="2520" w:type="dxa"/>
            <w:shd w:val="clear" w:color="auto" w:fill="EEECE1"/>
            <w:vAlign w:val="center"/>
          </w:tcPr>
          <w:p>
            <w:pPr>
              <w:widowControl/>
              <w:spacing w:line="360" w:lineRule="auto"/>
              <w:ind w:firstLine="420"/>
              <w:jc w:val="center"/>
              <w:outlineLvl w:val="3"/>
              <w:rPr>
                <w:rFonts w:ascii="楷体_GB2312" w:hAnsi="楷体_GB2312"/>
                <w:szCs w:val="21"/>
              </w:rPr>
            </w:pPr>
            <w:r>
              <w:rPr>
                <w:rFonts w:hint="eastAsia" w:ascii="楷体_GB2312" w:hAnsi="楷体_GB2312"/>
                <w:szCs w:val="21"/>
              </w:rPr>
              <w:t>39824.00</w:t>
            </w:r>
          </w:p>
        </w:tc>
        <w:tc>
          <w:tcPr>
            <w:tcW w:w="2165" w:type="dxa"/>
            <w:shd w:val="clear" w:color="auto" w:fill="EEECE1"/>
            <w:vAlign w:val="center"/>
          </w:tcPr>
          <w:p>
            <w:pPr>
              <w:widowControl/>
              <w:spacing w:line="360" w:lineRule="auto"/>
              <w:ind w:firstLine="420"/>
              <w:jc w:val="center"/>
              <w:outlineLvl w:val="3"/>
              <w:rPr>
                <w:rFonts w:ascii="楷体_GB2312" w:hAnsi="楷体_GB2312"/>
                <w:szCs w:val="21"/>
              </w:rPr>
            </w:pPr>
            <w:r>
              <w:rPr>
                <w:rFonts w:hint="eastAsia" w:ascii="楷体_GB2312" w:hAnsi="楷体_GB2312"/>
                <w:szCs w:val="21"/>
              </w:rPr>
              <w:t>40624.46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2" w:hRule="exact"/>
          <w:jc w:val="center"/>
        </w:trPr>
        <w:tc>
          <w:tcPr>
            <w:tcW w:w="2915" w:type="dxa"/>
            <w:shd w:val="clear" w:color="auto" w:fill="E5B8B7"/>
          </w:tcPr>
          <w:p>
            <w:pPr>
              <w:widowControl/>
              <w:spacing w:line="360" w:lineRule="auto"/>
              <w:ind w:firstLine="420"/>
              <w:outlineLvl w:val="3"/>
              <w:rPr>
                <w:rFonts w:ascii="楷体_GB2312" w:hAnsi="楷体_GB2312" w:eastAsia="楷体_GB2312" w:cs="楷体_GB2312"/>
                <w:szCs w:val="21"/>
              </w:rPr>
            </w:pPr>
            <w:r>
              <w:rPr>
                <w:rFonts w:hint="eastAsia" w:ascii="楷体_GB2312" w:hAnsi="楷体_GB2312" w:eastAsia="楷体_GB2312" w:cs="楷体_GB2312"/>
                <w:szCs w:val="21"/>
              </w:rPr>
              <w:t>二、主营业务利润</w:t>
            </w:r>
          </w:p>
        </w:tc>
        <w:tc>
          <w:tcPr>
            <w:tcW w:w="2520" w:type="dxa"/>
            <w:shd w:val="clear" w:color="auto" w:fill="E5B8B7"/>
            <w:vAlign w:val="center"/>
          </w:tcPr>
          <w:p>
            <w:pPr>
              <w:widowControl/>
              <w:spacing w:line="360" w:lineRule="auto"/>
              <w:ind w:firstLine="420"/>
              <w:jc w:val="center"/>
              <w:outlineLvl w:val="3"/>
              <w:rPr>
                <w:rFonts w:ascii="楷体_GB2312" w:hAnsi="楷体_GB2312"/>
                <w:szCs w:val="21"/>
              </w:rPr>
            </w:pPr>
            <w:r>
              <w:rPr>
                <w:rFonts w:hint="eastAsia" w:ascii="楷体_GB2312" w:hAnsi="楷体_GB2312"/>
                <w:szCs w:val="21"/>
              </w:rPr>
              <w:t>175821.35</w:t>
            </w:r>
          </w:p>
        </w:tc>
        <w:tc>
          <w:tcPr>
            <w:tcW w:w="2165" w:type="dxa"/>
            <w:shd w:val="clear" w:color="auto" w:fill="E5B8B7"/>
            <w:vAlign w:val="center"/>
          </w:tcPr>
          <w:p>
            <w:pPr>
              <w:widowControl/>
              <w:spacing w:line="360" w:lineRule="auto"/>
              <w:ind w:firstLine="420"/>
              <w:jc w:val="center"/>
              <w:outlineLvl w:val="3"/>
              <w:rPr>
                <w:rFonts w:ascii="楷体_GB2312" w:hAnsi="楷体_GB2312"/>
                <w:szCs w:val="21"/>
              </w:rPr>
            </w:pPr>
            <w:r>
              <w:rPr>
                <w:rFonts w:hint="eastAsia" w:ascii="楷体_GB2312" w:hAnsi="楷体_GB2312"/>
                <w:szCs w:val="21"/>
              </w:rPr>
              <w:t>174560.21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2" w:hRule="exact"/>
          <w:jc w:val="center"/>
        </w:trPr>
        <w:tc>
          <w:tcPr>
            <w:tcW w:w="2915" w:type="dxa"/>
            <w:shd w:val="clear" w:color="auto" w:fill="EEECE1"/>
          </w:tcPr>
          <w:p>
            <w:pPr>
              <w:widowControl/>
              <w:spacing w:line="360" w:lineRule="auto"/>
              <w:ind w:firstLine="420"/>
              <w:outlineLvl w:val="3"/>
              <w:rPr>
                <w:rFonts w:ascii="楷体_GB2312" w:hAnsi="楷体_GB2312" w:eastAsia="楷体_GB2312" w:cs="楷体_GB2312"/>
                <w:szCs w:val="21"/>
              </w:rPr>
            </w:pPr>
            <w:r>
              <w:rPr>
                <w:rFonts w:hint="eastAsia" w:ascii="楷体_GB2312" w:hAnsi="楷体_GB2312" w:eastAsia="楷体_GB2312" w:cs="楷体_GB2312"/>
                <w:szCs w:val="21"/>
              </w:rPr>
              <w:t>减：销售费用</w:t>
            </w:r>
          </w:p>
        </w:tc>
        <w:tc>
          <w:tcPr>
            <w:tcW w:w="2520" w:type="dxa"/>
            <w:shd w:val="clear" w:color="auto" w:fill="EEECE1"/>
            <w:vAlign w:val="center"/>
          </w:tcPr>
          <w:p>
            <w:pPr>
              <w:widowControl/>
              <w:spacing w:line="360" w:lineRule="auto"/>
              <w:ind w:firstLine="420"/>
              <w:jc w:val="center"/>
              <w:outlineLvl w:val="3"/>
              <w:rPr>
                <w:rFonts w:ascii="楷体_GB2312" w:hAnsi="楷体_GB2312"/>
                <w:szCs w:val="21"/>
              </w:rPr>
            </w:pPr>
            <w:r>
              <w:rPr>
                <w:rFonts w:hint="eastAsia" w:ascii="楷体_GB2312" w:hAnsi="楷体_GB2312"/>
                <w:szCs w:val="21"/>
              </w:rPr>
              <w:t>32050.00</w:t>
            </w:r>
          </w:p>
        </w:tc>
        <w:tc>
          <w:tcPr>
            <w:tcW w:w="2165" w:type="dxa"/>
            <w:shd w:val="clear" w:color="auto" w:fill="EEECE1"/>
            <w:vAlign w:val="center"/>
          </w:tcPr>
          <w:p>
            <w:pPr>
              <w:widowControl/>
              <w:spacing w:line="360" w:lineRule="auto"/>
              <w:ind w:firstLine="420"/>
              <w:jc w:val="center"/>
              <w:outlineLvl w:val="3"/>
              <w:rPr>
                <w:rFonts w:ascii="楷体_GB2312" w:hAnsi="楷体_GB2312"/>
                <w:szCs w:val="21"/>
              </w:rPr>
            </w:pPr>
            <w:r>
              <w:rPr>
                <w:rFonts w:hint="eastAsia" w:ascii="楷体_GB2312" w:hAnsi="楷体_GB2312"/>
                <w:szCs w:val="21"/>
              </w:rPr>
              <w:t>32300.00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2" w:hRule="exact"/>
          <w:jc w:val="center"/>
        </w:trPr>
        <w:tc>
          <w:tcPr>
            <w:tcW w:w="2915" w:type="dxa"/>
            <w:shd w:val="clear" w:color="auto" w:fill="E5B8B7"/>
          </w:tcPr>
          <w:p>
            <w:pPr>
              <w:widowControl/>
              <w:spacing w:line="360" w:lineRule="auto"/>
              <w:ind w:firstLine="420"/>
              <w:outlineLvl w:val="3"/>
              <w:rPr>
                <w:rFonts w:ascii="楷体_GB2312" w:hAnsi="楷体_GB2312" w:eastAsia="楷体_GB2312" w:cs="楷体_GB2312"/>
                <w:szCs w:val="21"/>
              </w:rPr>
            </w:pPr>
            <w:r>
              <w:rPr>
                <w:rFonts w:hint="eastAsia" w:ascii="楷体_GB2312" w:hAnsi="楷体_GB2312" w:eastAsia="楷体_GB2312" w:cs="楷体_GB2312"/>
                <w:szCs w:val="21"/>
              </w:rPr>
              <w:t xml:space="preserve">   管理费用</w:t>
            </w:r>
          </w:p>
        </w:tc>
        <w:tc>
          <w:tcPr>
            <w:tcW w:w="2520" w:type="dxa"/>
            <w:shd w:val="clear" w:color="auto" w:fill="E5B8B7"/>
            <w:vAlign w:val="center"/>
          </w:tcPr>
          <w:p>
            <w:pPr>
              <w:widowControl/>
              <w:spacing w:line="360" w:lineRule="auto"/>
              <w:ind w:firstLine="420"/>
              <w:jc w:val="center"/>
              <w:outlineLvl w:val="3"/>
              <w:rPr>
                <w:rFonts w:ascii="楷体_GB2312" w:hAnsi="楷体_GB2312"/>
                <w:szCs w:val="21"/>
              </w:rPr>
            </w:pPr>
            <w:r>
              <w:rPr>
                <w:rFonts w:hint="eastAsia" w:ascii="楷体_GB2312" w:hAnsi="楷体_GB2312"/>
                <w:szCs w:val="21"/>
              </w:rPr>
              <w:t>35054，17</w:t>
            </w:r>
          </w:p>
        </w:tc>
        <w:tc>
          <w:tcPr>
            <w:tcW w:w="2165" w:type="dxa"/>
            <w:shd w:val="clear" w:color="auto" w:fill="E5B8B7"/>
            <w:vAlign w:val="center"/>
          </w:tcPr>
          <w:p>
            <w:pPr>
              <w:widowControl/>
              <w:spacing w:line="360" w:lineRule="auto"/>
              <w:ind w:firstLine="420"/>
              <w:jc w:val="center"/>
              <w:outlineLvl w:val="3"/>
              <w:rPr>
                <w:rFonts w:ascii="楷体_GB2312" w:hAnsi="楷体_GB2312"/>
                <w:szCs w:val="21"/>
              </w:rPr>
            </w:pPr>
            <w:r>
              <w:rPr>
                <w:rFonts w:hint="eastAsia" w:ascii="楷体_GB2312" w:hAnsi="楷体_GB2312"/>
                <w:szCs w:val="21"/>
              </w:rPr>
              <w:t>35082，17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2" w:hRule="exact"/>
          <w:jc w:val="center"/>
        </w:trPr>
        <w:tc>
          <w:tcPr>
            <w:tcW w:w="2915" w:type="dxa"/>
            <w:shd w:val="clear" w:color="auto" w:fill="EEECE1"/>
          </w:tcPr>
          <w:p>
            <w:pPr>
              <w:widowControl/>
              <w:spacing w:line="360" w:lineRule="auto"/>
              <w:ind w:firstLine="420"/>
              <w:outlineLvl w:val="3"/>
              <w:rPr>
                <w:rFonts w:ascii="楷体_GB2312" w:hAnsi="楷体_GB2312" w:eastAsia="楷体_GB2312" w:cs="楷体_GB2312"/>
                <w:szCs w:val="21"/>
              </w:rPr>
            </w:pPr>
            <w:r>
              <w:rPr>
                <w:rFonts w:hint="eastAsia" w:ascii="楷体_GB2312" w:hAnsi="楷体_GB2312" w:eastAsia="楷体_GB2312" w:cs="楷体_GB2312"/>
                <w:szCs w:val="21"/>
              </w:rPr>
              <w:t xml:space="preserve">   财务费用</w:t>
            </w:r>
          </w:p>
        </w:tc>
        <w:tc>
          <w:tcPr>
            <w:tcW w:w="2520" w:type="dxa"/>
            <w:shd w:val="clear" w:color="auto" w:fill="EEECE1"/>
            <w:vAlign w:val="center"/>
          </w:tcPr>
          <w:p>
            <w:pPr>
              <w:widowControl/>
              <w:spacing w:line="360" w:lineRule="auto"/>
              <w:ind w:firstLine="420"/>
              <w:jc w:val="center"/>
              <w:outlineLvl w:val="3"/>
              <w:rPr>
                <w:rFonts w:ascii="楷体_GB2312" w:hAnsi="楷体_GB2312"/>
                <w:szCs w:val="21"/>
              </w:rPr>
            </w:pPr>
            <w:r>
              <w:rPr>
                <w:rFonts w:hint="eastAsia" w:ascii="楷体_GB2312" w:hAnsi="楷体_GB2312"/>
                <w:szCs w:val="21"/>
              </w:rPr>
              <w:t>2562.50</w:t>
            </w:r>
          </w:p>
        </w:tc>
        <w:tc>
          <w:tcPr>
            <w:tcW w:w="2165" w:type="dxa"/>
            <w:shd w:val="clear" w:color="auto" w:fill="EEECE1"/>
            <w:vAlign w:val="center"/>
          </w:tcPr>
          <w:p>
            <w:pPr>
              <w:widowControl/>
              <w:spacing w:line="360" w:lineRule="auto"/>
              <w:ind w:firstLine="420"/>
              <w:jc w:val="center"/>
              <w:outlineLvl w:val="3"/>
              <w:rPr>
                <w:rFonts w:ascii="楷体_GB2312" w:hAnsi="楷体_GB2312"/>
                <w:szCs w:val="21"/>
              </w:rPr>
            </w:pPr>
            <w:r>
              <w:rPr>
                <w:rFonts w:hint="eastAsia" w:ascii="楷体_GB2312" w:hAnsi="楷体_GB2312"/>
                <w:szCs w:val="21"/>
              </w:rPr>
              <w:t>2525.91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2" w:hRule="exact"/>
          <w:jc w:val="center"/>
        </w:trPr>
        <w:tc>
          <w:tcPr>
            <w:tcW w:w="2915" w:type="dxa"/>
            <w:shd w:val="clear" w:color="auto" w:fill="E5B8B7"/>
          </w:tcPr>
          <w:p>
            <w:pPr>
              <w:widowControl/>
              <w:spacing w:line="360" w:lineRule="auto"/>
              <w:ind w:firstLine="420"/>
              <w:outlineLvl w:val="3"/>
              <w:rPr>
                <w:rFonts w:ascii="楷体_GB2312" w:hAnsi="楷体_GB2312" w:eastAsia="楷体_GB2312" w:cs="楷体_GB2312"/>
                <w:szCs w:val="21"/>
              </w:rPr>
            </w:pPr>
            <w:r>
              <w:rPr>
                <w:rFonts w:hint="eastAsia" w:ascii="楷体_GB2312" w:hAnsi="楷体_GB2312" w:eastAsia="楷体_GB2312" w:cs="楷体_GB2312"/>
                <w:szCs w:val="21"/>
              </w:rPr>
              <w:t>三、营业利润</w:t>
            </w:r>
          </w:p>
        </w:tc>
        <w:tc>
          <w:tcPr>
            <w:tcW w:w="2520" w:type="dxa"/>
            <w:shd w:val="clear" w:color="auto" w:fill="E5B8B7"/>
            <w:vAlign w:val="center"/>
          </w:tcPr>
          <w:p>
            <w:pPr>
              <w:widowControl/>
              <w:spacing w:line="360" w:lineRule="auto"/>
              <w:ind w:firstLine="420"/>
              <w:jc w:val="center"/>
              <w:outlineLvl w:val="3"/>
              <w:rPr>
                <w:rFonts w:ascii="楷体_GB2312" w:hAnsi="楷体_GB2312"/>
                <w:szCs w:val="21"/>
              </w:rPr>
            </w:pPr>
            <w:r>
              <w:rPr>
                <w:rFonts w:hint="eastAsia" w:ascii="楷体_GB2312" w:hAnsi="楷体_GB2312"/>
                <w:szCs w:val="21"/>
              </w:rPr>
              <w:t>66330.68</w:t>
            </w:r>
          </w:p>
        </w:tc>
        <w:tc>
          <w:tcPr>
            <w:tcW w:w="2165" w:type="dxa"/>
            <w:shd w:val="clear" w:color="auto" w:fill="E5B8B7"/>
            <w:vAlign w:val="center"/>
          </w:tcPr>
          <w:p>
            <w:pPr>
              <w:widowControl/>
              <w:spacing w:line="360" w:lineRule="auto"/>
              <w:ind w:firstLine="420"/>
              <w:jc w:val="center"/>
              <w:outlineLvl w:val="3"/>
              <w:rPr>
                <w:rFonts w:ascii="楷体_GB2312" w:hAnsi="楷体_GB2312"/>
                <w:szCs w:val="21"/>
              </w:rPr>
            </w:pPr>
            <w:r>
              <w:rPr>
                <w:rFonts w:hint="eastAsia" w:ascii="楷体_GB2312" w:hAnsi="楷体_GB2312"/>
                <w:szCs w:val="21"/>
              </w:rPr>
              <w:t>64429.89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2" w:hRule="exact"/>
          <w:jc w:val="center"/>
        </w:trPr>
        <w:tc>
          <w:tcPr>
            <w:tcW w:w="2915" w:type="dxa"/>
            <w:shd w:val="clear" w:color="auto" w:fill="EEECE1"/>
          </w:tcPr>
          <w:p>
            <w:pPr>
              <w:widowControl/>
              <w:spacing w:line="360" w:lineRule="auto"/>
              <w:ind w:firstLine="420"/>
              <w:outlineLvl w:val="3"/>
              <w:rPr>
                <w:rFonts w:ascii="楷体_GB2312" w:hAnsi="楷体_GB2312" w:eastAsia="楷体_GB2312" w:cs="楷体_GB2312"/>
                <w:szCs w:val="21"/>
              </w:rPr>
            </w:pPr>
            <w:r>
              <w:rPr>
                <w:rFonts w:hint="eastAsia" w:ascii="楷体_GB2312" w:hAnsi="楷体_GB2312" w:eastAsia="楷体_GB2312" w:cs="楷体_GB2312"/>
                <w:szCs w:val="21"/>
              </w:rPr>
              <w:t>加：营业外收入</w:t>
            </w:r>
          </w:p>
        </w:tc>
        <w:tc>
          <w:tcPr>
            <w:tcW w:w="2520" w:type="dxa"/>
            <w:shd w:val="clear" w:color="auto" w:fill="EEECE1"/>
            <w:vAlign w:val="center"/>
          </w:tcPr>
          <w:p>
            <w:pPr>
              <w:widowControl/>
              <w:spacing w:line="360" w:lineRule="auto"/>
              <w:ind w:firstLine="420"/>
              <w:jc w:val="center"/>
              <w:outlineLvl w:val="3"/>
              <w:rPr>
                <w:rFonts w:ascii="楷体_GB2312" w:hAnsi="楷体_GB2312"/>
                <w:szCs w:val="21"/>
              </w:rPr>
            </w:pPr>
            <w:r>
              <w:rPr>
                <w:rFonts w:ascii="楷体_GB2312" w:hAnsi="楷体_GB2312"/>
                <w:szCs w:val="21"/>
              </w:rPr>
              <w:t>0.00</w:t>
            </w:r>
          </w:p>
        </w:tc>
        <w:tc>
          <w:tcPr>
            <w:tcW w:w="2165" w:type="dxa"/>
            <w:shd w:val="clear" w:color="auto" w:fill="EEECE1"/>
            <w:vAlign w:val="center"/>
          </w:tcPr>
          <w:p>
            <w:pPr>
              <w:widowControl/>
              <w:spacing w:line="360" w:lineRule="auto"/>
              <w:ind w:firstLine="420"/>
              <w:jc w:val="center"/>
              <w:outlineLvl w:val="3"/>
              <w:rPr>
                <w:rFonts w:ascii="楷体_GB2312" w:hAnsi="楷体_GB2312"/>
                <w:szCs w:val="21"/>
              </w:rPr>
            </w:pPr>
            <w:r>
              <w:rPr>
                <w:rFonts w:ascii="楷体_GB2312" w:hAnsi="楷体_GB2312"/>
                <w:szCs w:val="21"/>
              </w:rPr>
              <w:t>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2" w:hRule="exact"/>
          <w:jc w:val="center"/>
        </w:trPr>
        <w:tc>
          <w:tcPr>
            <w:tcW w:w="2915" w:type="dxa"/>
            <w:shd w:val="clear" w:color="auto" w:fill="E5B8B7"/>
          </w:tcPr>
          <w:p>
            <w:pPr>
              <w:widowControl/>
              <w:spacing w:line="360" w:lineRule="auto"/>
              <w:ind w:firstLine="420"/>
              <w:outlineLvl w:val="3"/>
              <w:rPr>
                <w:rFonts w:ascii="楷体_GB2312" w:hAnsi="楷体_GB2312" w:eastAsia="楷体_GB2312" w:cs="楷体_GB2312"/>
                <w:szCs w:val="21"/>
              </w:rPr>
            </w:pPr>
            <w:r>
              <w:rPr>
                <w:rFonts w:hint="eastAsia" w:ascii="楷体_GB2312" w:hAnsi="楷体_GB2312" w:eastAsia="楷体_GB2312" w:cs="楷体_GB2312"/>
                <w:szCs w:val="21"/>
              </w:rPr>
              <w:t>减：营业外支出</w:t>
            </w:r>
          </w:p>
        </w:tc>
        <w:tc>
          <w:tcPr>
            <w:tcW w:w="2520" w:type="dxa"/>
            <w:shd w:val="clear" w:color="auto" w:fill="E5B8B7"/>
            <w:vAlign w:val="center"/>
          </w:tcPr>
          <w:p>
            <w:pPr>
              <w:widowControl/>
              <w:spacing w:line="360" w:lineRule="auto"/>
              <w:ind w:firstLine="420"/>
              <w:jc w:val="center"/>
              <w:outlineLvl w:val="3"/>
              <w:rPr>
                <w:rFonts w:ascii="楷体_GB2312" w:hAnsi="楷体_GB2312"/>
                <w:szCs w:val="21"/>
              </w:rPr>
            </w:pPr>
            <w:r>
              <w:rPr>
                <w:rFonts w:ascii="楷体_GB2312" w:hAnsi="楷体_GB2312"/>
                <w:szCs w:val="21"/>
              </w:rPr>
              <w:t>0.00</w:t>
            </w:r>
          </w:p>
        </w:tc>
        <w:tc>
          <w:tcPr>
            <w:tcW w:w="2165" w:type="dxa"/>
            <w:shd w:val="clear" w:color="auto" w:fill="E5B8B7"/>
            <w:vAlign w:val="center"/>
          </w:tcPr>
          <w:p>
            <w:pPr>
              <w:widowControl/>
              <w:spacing w:line="360" w:lineRule="auto"/>
              <w:ind w:firstLine="420"/>
              <w:jc w:val="center"/>
              <w:outlineLvl w:val="3"/>
              <w:rPr>
                <w:rFonts w:ascii="楷体_GB2312" w:hAnsi="楷体_GB2312"/>
                <w:szCs w:val="21"/>
              </w:rPr>
            </w:pPr>
            <w:r>
              <w:rPr>
                <w:rFonts w:ascii="楷体_GB2312" w:hAnsi="楷体_GB2312"/>
                <w:szCs w:val="21"/>
              </w:rPr>
              <w:t>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2" w:hRule="exact"/>
          <w:jc w:val="center"/>
        </w:trPr>
        <w:tc>
          <w:tcPr>
            <w:tcW w:w="2915" w:type="dxa"/>
            <w:shd w:val="clear" w:color="auto" w:fill="EEECE1"/>
          </w:tcPr>
          <w:p>
            <w:pPr>
              <w:widowControl/>
              <w:spacing w:line="360" w:lineRule="auto"/>
              <w:ind w:firstLine="420"/>
              <w:outlineLvl w:val="3"/>
              <w:rPr>
                <w:rFonts w:ascii="楷体_GB2312" w:hAnsi="楷体_GB2312" w:eastAsia="楷体_GB2312" w:cs="楷体_GB2312"/>
                <w:szCs w:val="21"/>
              </w:rPr>
            </w:pPr>
            <w:r>
              <w:rPr>
                <w:rFonts w:hint="eastAsia" w:ascii="楷体_GB2312" w:hAnsi="楷体_GB2312" w:eastAsia="楷体_GB2312" w:cs="楷体_GB2312"/>
                <w:szCs w:val="21"/>
              </w:rPr>
              <w:t>四、利润总额</w:t>
            </w:r>
          </w:p>
        </w:tc>
        <w:tc>
          <w:tcPr>
            <w:tcW w:w="2520" w:type="dxa"/>
            <w:shd w:val="clear" w:color="auto" w:fill="EEECE1"/>
            <w:vAlign w:val="center"/>
          </w:tcPr>
          <w:p>
            <w:pPr>
              <w:widowControl/>
              <w:spacing w:line="360" w:lineRule="auto"/>
              <w:ind w:firstLine="420"/>
              <w:jc w:val="center"/>
              <w:outlineLvl w:val="3"/>
              <w:rPr>
                <w:rFonts w:ascii="楷体_GB2312" w:hAnsi="楷体_GB2312"/>
                <w:szCs w:val="21"/>
              </w:rPr>
            </w:pPr>
            <w:r>
              <w:rPr>
                <w:rFonts w:hint="eastAsia" w:ascii="楷体_GB2312" w:hAnsi="楷体_GB2312"/>
                <w:szCs w:val="21"/>
              </w:rPr>
              <w:t>515568.68</w:t>
            </w:r>
          </w:p>
        </w:tc>
        <w:tc>
          <w:tcPr>
            <w:tcW w:w="2165" w:type="dxa"/>
            <w:shd w:val="clear" w:color="auto" w:fill="EEECE1"/>
            <w:vAlign w:val="center"/>
          </w:tcPr>
          <w:p>
            <w:pPr>
              <w:widowControl/>
              <w:spacing w:line="360" w:lineRule="auto"/>
              <w:ind w:firstLine="420"/>
              <w:jc w:val="center"/>
              <w:outlineLvl w:val="3"/>
              <w:rPr>
                <w:rFonts w:ascii="楷体_GB2312" w:hAnsi="楷体_GB2312"/>
                <w:szCs w:val="21"/>
              </w:rPr>
            </w:pPr>
            <w:r>
              <w:rPr>
                <w:rFonts w:hint="eastAsia" w:ascii="楷体_GB2312" w:hAnsi="楷体_GB2312"/>
                <w:szCs w:val="21"/>
              </w:rPr>
              <w:t>64428.89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2" w:hRule="exact"/>
          <w:jc w:val="center"/>
        </w:trPr>
        <w:tc>
          <w:tcPr>
            <w:tcW w:w="2915" w:type="dxa"/>
            <w:shd w:val="clear" w:color="auto" w:fill="E5B8B7"/>
          </w:tcPr>
          <w:p>
            <w:pPr>
              <w:widowControl/>
              <w:spacing w:line="360" w:lineRule="auto"/>
              <w:ind w:firstLine="420"/>
              <w:outlineLvl w:val="3"/>
              <w:rPr>
                <w:rFonts w:ascii="楷体_GB2312" w:hAnsi="楷体_GB2312" w:eastAsia="楷体_GB2312" w:cs="楷体_GB2312"/>
                <w:szCs w:val="21"/>
              </w:rPr>
            </w:pPr>
            <w:r>
              <w:rPr>
                <w:rFonts w:hint="eastAsia" w:ascii="楷体_GB2312" w:hAnsi="楷体_GB2312" w:eastAsia="楷体_GB2312" w:cs="楷体_GB2312"/>
                <w:szCs w:val="21"/>
              </w:rPr>
              <w:t>减：所得税费用</w:t>
            </w:r>
          </w:p>
        </w:tc>
        <w:tc>
          <w:tcPr>
            <w:tcW w:w="2520" w:type="dxa"/>
            <w:shd w:val="clear" w:color="auto" w:fill="E5B8B7"/>
            <w:vAlign w:val="center"/>
          </w:tcPr>
          <w:p>
            <w:pPr>
              <w:widowControl/>
              <w:spacing w:line="360" w:lineRule="auto"/>
              <w:ind w:firstLine="420"/>
              <w:jc w:val="center"/>
              <w:outlineLvl w:val="3"/>
              <w:rPr>
                <w:rFonts w:ascii="楷体_GB2312" w:hAnsi="楷体_GB2312"/>
                <w:szCs w:val="21"/>
              </w:rPr>
            </w:pPr>
            <w:r>
              <w:rPr>
                <w:rFonts w:hint="eastAsia" w:ascii="楷体_GB2312" w:hAnsi="楷体_GB2312"/>
                <w:szCs w:val="21"/>
              </w:rPr>
              <w:t>16582，67</w:t>
            </w:r>
          </w:p>
        </w:tc>
        <w:tc>
          <w:tcPr>
            <w:tcW w:w="2165" w:type="dxa"/>
            <w:shd w:val="clear" w:color="auto" w:fill="E5B8B7"/>
            <w:vAlign w:val="center"/>
          </w:tcPr>
          <w:p>
            <w:pPr>
              <w:widowControl/>
              <w:spacing w:line="360" w:lineRule="auto"/>
              <w:ind w:firstLine="420"/>
              <w:jc w:val="center"/>
              <w:outlineLvl w:val="3"/>
              <w:rPr>
                <w:rFonts w:ascii="楷体_GB2312" w:hAnsi="楷体_GB2312"/>
                <w:szCs w:val="21"/>
              </w:rPr>
            </w:pPr>
            <w:r>
              <w:rPr>
                <w:rFonts w:hint="eastAsia" w:ascii="楷体_GB2312" w:hAnsi="楷体_GB2312"/>
                <w:szCs w:val="21"/>
              </w:rPr>
              <w:t>16106.47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2" w:hRule="exact"/>
          <w:jc w:val="center"/>
        </w:trPr>
        <w:tc>
          <w:tcPr>
            <w:tcW w:w="2915" w:type="dxa"/>
            <w:shd w:val="clear" w:color="auto" w:fill="EEECE1"/>
          </w:tcPr>
          <w:p>
            <w:pPr>
              <w:widowControl/>
              <w:spacing w:line="360" w:lineRule="auto"/>
              <w:ind w:firstLine="420"/>
              <w:outlineLvl w:val="3"/>
              <w:rPr>
                <w:rFonts w:ascii="楷体_GB2312" w:hAnsi="楷体_GB2312" w:eastAsia="楷体_GB2312" w:cs="楷体_GB2312"/>
                <w:szCs w:val="21"/>
              </w:rPr>
            </w:pPr>
            <w:r>
              <w:rPr>
                <w:rFonts w:hint="eastAsia" w:ascii="楷体_GB2312" w:hAnsi="楷体_GB2312" w:eastAsia="楷体_GB2312" w:cs="楷体_GB2312"/>
                <w:szCs w:val="21"/>
              </w:rPr>
              <w:t>五、净利润</w:t>
            </w:r>
          </w:p>
        </w:tc>
        <w:tc>
          <w:tcPr>
            <w:tcW w:w="2520" w:type="dxa"/>
            <w:shd w:val="clear" w:color="auto" w:fill="EEECE1"/>
            <w:vAlign w:val="center"/>
          </w:tcPr>
          <w:p>
            <w:pPr>
              <w:widowControl/>
              <w:spacing w:line="360" w:lineRule="auto"/>
              <w:ind w:firstLine="420"/>
              <w:jc w:val="center"/>
              <w:outlineLvl w:val="3"/>
              <w:rPr>
                <w:rFonts w:ascii="楷体_GB2312" w:hAnsi="楷体_GB2312"/>
                <w:szCs w:val="21"/>
              </w:rPr>
            </w:pPr>
            <w:r>
              <w:rPr>
                <w:rFonts w:hint="eastAsia" w:ascii="楷体_GB2312" w:hAnsi="楷体_GB2312"/>
                <w:szCs w:val="21"/>
              </w:rPr>
              <w:t>49748.01</w:t>
            </w:r>
          </w:p>
        </w:tc>
        <w:tc>
          <w:tcPr>
            <w:tcW w:w="2165" w:type="dxa"/>
            <w:shd w:val="clear" w:color="auto" w:fill="EEECE1"/>
            <w:vAlign w:val="center"/>
          </w:tcPr>
          <w:p>
            <w:pPr>
              <w:widowControl/>
              <w:spacing w:line="360" w:lineRule="auto"/>
              <w:ind w:firstLine="420"/>
              <w:jc w:val="center"/>
              <w:outlineLvl w:val="3"/>
              <w:rPr>
                <w:rFonts w:ascii="楷体_GB2312" w:hAnsi="楷体_GB2312"/>
                <w:szCs w:val="21"/>
              </w:rPr>
            </w:pPr>
            <w:r>
              <w:rPr>
                <w:rFonts w:hint="eastAsia" w:ascii="楷体_GB2312" w:hAnsi="楷体_GB2312"/>
                <w:szCs w:val="21"/>
              </w:rPr>
              <w:t>48322.42</w:t>
            </w:r>
          </w:p>
        </w:tc>
      </w:tr>
    </w:tbl>
    <w:p>
      <w:pPr>
        <w:pStyle w:val="4"/>
        <w:ind w:firstLine="562"/>
      </w:pPr>
      <w:bookmarkStart w:id="253" w:name="_Toc3367"/>
      <w:bookmarkStart w:id="254" w:name="_Toc23453"/>
      <w:bookmarkStart w:id="255" w:name="_Toc29144"/>
      <w:bookmarkStart w:id="256" w:name="_Toc17294"/>
      <w:bookmarkStart w:id="257" w:name="_Toc14623"/>
      <w:bookmarkStart w:id="258" w:name="_Toc10427"/>
      <w:bookmarkStart w:id="259" w:name="_Toc266014208"/>
      <w:bookmarkStart w:id="260" w:name="_Toc4548"/>
      <w:bookmarkStart w:id="261" w:name="_Toc246258169"/>
      <w:bookmarkStart w:id="262" w:name="_Toc246340939"/>
      <w:r>
        <w:rPr>
          <w:rFonts w:hint="eastAsia"/>
        </w:rPr>
        <w:t>8.5.2  现金流量表</w:t>
      </w:r>
      <w:bookmarkEnd w:id="250"/>
      <w:bookmarkEnd w:id="251"/>
      <w:bookmarkEnd w:id="252"/>
      <w:bookmarkEnd w:id="253"/>
      <w:bookmarkEnd w:id="254"/>
      <w:bookmarkEnd w:id="255"/>
      <w:bookmarkEnd w:id="256"/>
      <w:bookmarkEnd w:id="257"/>
      <w:bookmarkEnd w:id="258"/>
      <w:bookmarkEnd w:id="259"/>
      <w:bookmarkEnd w:id="260"/>
      <w:bookmarkEnd w:id="261"/>
      <w:bookmarkEnd w:id="262"/>
    </w:p>
    <w:p>
      <w:pPr>
        <w:ind w:firstLine="560"/>
        <w:rPr>
          <w:rFonts w:eastAsia="楷体_GB2312" w:cs="Times New Roman"/>
          <w:sz w:val="28"/>
          <w:szCs w:val="28"/>
        </w:rPr>
      </w:pPr>
      <w:bookmarkStart w:id="263" w:name="_Toc29982"/>
      <w:bookmarkStart w:id="264" w:name="_Toc26706"/>
      <w:bookmarkStart w:id="265" w:name="_Toc28836"/>
      <w:bookmarkStart w:id="266" w:name="_Toc6351"/>
      <w:r>
        <w:rPr>
          <w:rFonts w:hint="eastAsia" w:eastAsia="楷体_GB2312" w:cs="Times New Roman"/>
          <w:sz w:val="28"/>
          <w:szCs w:val="28"/>
        </w:rPr>
        <w:t>现金流量表：主要是反映出收入和支出各个项目对现金流量的影响，可用于分析企业在短期内有没有足够现金去应付开销</w:t>
      </w:r>
      <w:bookmarkEnd w:id="263"/>
      <w:bookmarkEnd w:id="264"/>
      <w:bookmarkEnd w:id="265"/>
      <w:bookmarkEnd w:id="266"/>
    </w:p>
    <w:p>
      <w:pPr>
        <w:spacing w:line="480" w:lineRule="atLeast"/>
        <w:ind w:firstLine="422"/>
        <w:jc w:val="center"/>
        <w:outlineLvl w:val="3"/>
        <w:rPr>
          <w:rFonts w:ascii="楷体_GB2312" w:hAnsi="楷体_GB2312" w:eastAsia="楷体_GB2312" w:cs="楷体_GB2312"/>
          <w:szCs w:val="21"/>
        </w:rPr>
      </w:pPr>
      <w:r>
        <w:rPr>
          <w:rFonts w:hint="eastAsia" w:ascii="楷体_GB2312" w:hAnsi="楷体_GB2312" w:eastAsia="楷体_GB2312" w:cs="楷体_GB2312"/>
          <w:b/>
          <w:bCs/>
          <w:szCs w:val="21"/>
        </w:rPr>
        <w:t>表8.5.2  现金流量（ 单位：元</w:t>
      </w:r>
      <w:bookmarkStart w:id="267" w:name="_Toc202062147"/>
      <w:bookmarkStart w:id="268" w:name="_Toc232789591"/>
      <w:bookmarkStart w:id="269" w:name="_Toc194970521"/>
      <w:r>
        <w:rPr>
          <w:rFonts w:hint="eastAsia" w:ascii="楷体_GB2312" w:hAnsi="楷体_GB2312" w:eastAsia="楷体_GB2312" w:cs="楷体_GB2312"/>
          <w:b/>
          <w:bCs/>
          <w:szCs w:val="21"/>
        </w:rPr>
        <w:t>）</w:t>
      </w:r>
    </w:p>
    <w:tbl>
      <w:tblPr>
        <w:tblStyle w:val="15"/>
        <w:tblW w:w="760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42"/>
        <w:gridCol w:w="2141"/>
        <w:gridCol w:w="20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5" w:hRule="exact"/>
          <w:jc w:val="center"/>
        </w:trPr>
        <w:tc>
          <w:tcPr>
            <w:tcW w:w="3442" w:type="dxa"/>
            <w:shd w:val="clear" w:color="auto" w:fill="E5B8B7"/>
          </w:tcPr>
          <w:p>
            <w:pPr>
              <w:widowControl/>
              <w:spacing w:line="360" w:lineRule="auto"/>
              <w:ind w:firstLine="422"/>
              <w:outlineLvl w:val="3"/>
              <w:rPr>
                <w:rFonts w:ascii="楷体_GB2312" w:hAnsi="楷体_GB2312" w:eastAsia="楷体_GB2312" w:cs="楷体_GB2312"/>
                <w:b/>
                <w:szCs w:val="21"/>
              </w:rPr>
            </w:pPr>
            <w:r>
              <w:rPr>
                <w:rFonts w:hint="eastAsia" w:ascii="楷体_GB2312" w:hAnsi="楷体_GB2312" w:eastAsia="楷体_GB2312" w:cs="楷体_GB2312"/>
                <w:b/>
                <w:szCs w:val="21"/>
              </w:rPr>
              <w:t>　</w:t>
            </w:r>
          </w:p>
        </w:tc>
        <w:tc>
          <w:tcPr>
            <w:tcW w:w="2141" w:type="dxa"/>
            <w:shd w:val="clear" w:color="auto" w:fill="E5B8B7"/>
            <w:vAlign w:val="bottom"/>
          </w:tcPr>
          <w:p>
            <w:pPr>
              <w:widowControl/>
              <w:spacing w:line="360" w:lineRule="auto"/>
              <w:ind w:firstLine="420"/>
              <w:jc w:val="center"/>
              <w:outlineLvl w:val="3"/>
              <w:rPr>
                <w:rFonts w:ascii="楷体_GB2312" w:hAnsi="楷体_GB2312" w:eastAsia="楷体_GB2312" w:cs="楷体_GB2312"/>
                <w:szCs w:val="21"/>
              </w:rPr>
            </w:pPr>
            <w:r>
              <w:rPr>
                <w:rFonts w:hint="eastAsia" w:ascii="楷体_GB2312" w:hAnsi="楷体_GB2312" w:eastAsia="楷体_GB2312" w:cs="楷体_GB2312"/>
                <w:szCs w:val="21"/>
              </w:rPr>
              <w:t>第一年</w:t>
            </w:r>
          </w:p>
        </w:tc>
        <w:tc>
          <w:tcPr>
            <w:tcW w:w="2025" w:type="dxa"/>
            <w:shd w:val="clear" w:color="auto" w:fill="E5B8B7"/>
          </w:tcPr>
          <w:p>
            <w:pPr>
              <w:widowControl/>
              <w:spacing w:line="360" w:lineRule="auto"/>
              <w:ind w:firstLine="420"/>
              <w:jc w:val="center"/>
              <w:outlineLvl w:val="3"/>
              <w:rPr>
                <w:rFonts w:ascii="楷体_GB2312" w:hAnsi="楷体_GB2312" w:eastAsia="楷体_GB2312" w:cs="楷体_GB2312"/>
                <w:szCs w:val="21"/>
              </w:rPr>
            </w:pPr>
            <w:r>
              <w:rPr>
                <w:rFonts w:hint="eastAsia" w:ascii="楷体_GB2312" w:hAnsi="楷体_GB2312" w:eastAsia="楷体_GB2312" w:cs="楷体_GB2312"/>
                <w:szCs w:val="21"/>
              </w:rPr>
              <w:t>第二年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5" w:hRule="exact"/>
          <w:jc w:val="center"/>
        </w:trPr>
        <w:tc>
          <w:tcPr>
            <w:tcW w:w="3442" w:type="dxa"/>
            <w:shd w:val="clear" w:color="auto" w:fill="EEECE1"/>
          </w:tcPr>
          <w:p>
            <w:pPr>
              <w:widowControl/>
              <w:spacing w:line="360" w:lineRule="auto"/>
              <w:ind w:firstLine="420"/>
              <w:outlineLvl w:val="3"/>
              <w:rPr>
                <w:rFonts w:ascii="楷体_GB2312" w:hAnsi="楷体_GB2312" w:eastAsia="楷体_GB2312" w:cs="楷体_GB2312"/>
                <w:szCs w:val="21"/>
              </w:rPr>
            </w:pPr>
            <w:r>
              <w:rPr>
                <w:rFonts w:hint="eastAsia" w:ascii="楷体_GB2312" w:hAnsi="楷体_GB2312" w:eastAsia="楷体_GB2312" w:cs="楷体_GB2312"/>
                <w:szCs w:val="21"/>
              </w:rPr>
              <w:t>一、经营活动产生的现金流量</w:t>
            </w:r>
          </w:p>
        </w:tc>
        <w:tc>
          <w:tcPr>
            <w:tcW w:w="2141" w:type="dxa"/>
            <w:shd w:val="clear" w:color="auto" w:fill="EEECE1"/>
            <w:vAlign w:val="center"/>
          </w:tcPr>
          <w:p>
            <w:pPr>
              <w:widowControl/>
              <w:spacing w:line="360" w:lineRule="auto"/>
              <w:ind w:firstLine="420"/>
              <w:jc w:val="center"/>
              <w:outlineLvl w:val="3"/>
              <w:rPr>
                <w:rFonts w:ascii="楷体_GB2312" w:hAnsi="楷体_GB2312" w:eastAsia="楷体_GB2312" w:cs="楷体_GB2312"/>
                <w:szCs w:val="21"/>
              </w:rPr>
            </w:pPr>
          </w:p>
        </w:tc>
        <w:tc>
          <w:tcPr>
            <w:tcW w:w="2025" w:type="dxa"/>
            <w:shd w:val="clear" w:color="auto" w:fill="EEECE1"/>
            <w:vAlign w:val="center"/>
          </w:tcPr>
          <w:p>
            <w:pPr>
              <w:widowControl/>
              <w:spacing w:line="360" w:lineRule="auto"/>
              <w:ind w:firstLine="420"/>
              <w:jc w:val="center"/>
              <w:outlineLvl w:val="3"/>
              <w:rPr>
                <w:rFonts w:ascii="楷体_GB2312" w:hAnsi="楷体_GB2312" w:eastAsia="楷体_GB2312" w:cs="楷体_GB2312"/>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5" w:hRule="exact"/>
          <w:jc w:val="center"/>
        </w:trPr>
        <w:tc>
          <w:tcPr>
            <w:tcW w:w="3442" w:type="dxa"/>
            <w:shd w:val="clear" w:color="auto" w:fill="E5B8B7"/>
            <w:vAlign w:val="bottom"/>
          </w:tcPr>
          <w:p>
            <w:pPr>
              <w:widowControl/>
              <w:spacing w:line="360" w:lineRule="auto"/>
              <w:ind w:firstLine="420"/>
              <w:outlineLvl w:val="3"/>
              <w:rPr>
                <w:rFonts w:ascii="楷体_GB2312" w:hAnsi="楷体_GB2312" w:eastAsia="楷体_GB2312" w:cs="楷体_GB2312"/>
                <w:szCs w:val="21"/>
              </w:rPr>
            </w:pPr>
            <w:r>
              <w:rPr>
                <w:rFonts w:hint="eastAsia" w:ascii="楷体_GB2312" w:hAnsi="楷体_GB2312" w:eastAsia="楷体_GB2312" w:cs="楷体_GB2312"/>
                <w:szCs w:val="21"/>
              </w:rPr>
              <w:t>净利润</w:t>
            </w:r>
          </w:p>
        </w:tc>
        <w:tc>
          <w:tcPr>
            <w:tcW w:w="2141" w:type="dxa"/>
            <w:shd w:val="clear" w:color="auto" w:fill="E5B8B7"/>
            <w:vAlign w:val="center"/>
          </w:tcPr>
          <w:p>
            <w:pPr>
              <w:widowControl/>
              <w:spacing w:line="360" w:lineRule="auto"/>
              <w:ind w:firstLine="420"/>
              <w:jc w:val="center"/>
              <w:outlineLvl w:val="3"/>
              <w:rPr>
                <w:rFonts w:ascii="楷体_GB2312" w:hAnsi="楷体_GB2312"/>
                <w:szCs w:val="21"/>
              </w:rPr>
            </w:pPr>
            <w:r>
              <w:rPr>
                <w:rFonts w:hint="eastAsia" w:ascii="楷体_GB2312" w:hAnsi="楷体_GB2312"/>
                <w:szCs w:val="21"/>
              </w:rPr>
              <w:t>49748.01</w:t>
            </w:r>
          </w:p>
        </w:tc>
        <w:tc>
          <w:tcPr>
            <w:tcW w:w="2025" w:type="dxa"/>
            <w:shd w:val="clear" w:color="auto" w:fill="E5B8B7"/>
            <w:vAlign w:val="center"/>
          </w:tcPr>
          <w:p>
            <w:pPr>
              <w:widowControl/>
              <w:spacing w:line="360" w:lineRule="auto"/>
              <w:ind w:firstLine="420"/>
              <w:jc w:val="center"/>
              <w:outlineLvl w:val="3"/>
              <w:rPr>
                <w:rFonts w:ascii="楷体_GB2312" w:hAnsi="楷体_GB2312"/>
                <w:szCs w:val="21"/>
              </w:rPr>
            </w:pPr>
            <w:r>
              <w:rPr>
                <w:rFonts w:hint="eastAsia" w:ascii="楷体_GB2312" w:hAnsi="楷体_GB2312"/>
                <w:szCs w:val="21"/>
              </w:rPr>
              <w:t>48322.42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5" w:hRule="exact"/>
          <w:jc w:val="center"/>
        </w:trPr>
        <w:tc>
          <w:tcPr>
            <w:tcW w:w="3442" w:type="dxa"/>
            <w:shd w:val="clear" w:color="auto" w:fill="EEECE1"/>
            <w:vAlign w:val="bottom"/>
          </w:tcPr>
          <w:p>
            <w:pPr>
              <w:widowControl/>
              <w:spacing w:line="360" w:lineRule="auto"/>
              <w:ind w:firstLine="420"/>
              <w:outlineLvl w:val="3"/>
              <w:rPr>
                <w:rFonts w:ascii="楷体_GB2312" w:hAnsi="楷体_GB2312" w:eastAsia="楷体_GB2312" w:cs="楷体_GB2312"/>
                <w:szCs w:val="21"/>
              </w:rPr>
            </w:pPr>
            <w:r>
              <w:rPr>
                <w:rFonts w:hint="eastAsia" w:ascii="楷体_GB2312" w:hAnsi="楷体_GB2312" w:eastAsia="楷体_GB2312" w:cs="楷体_GB2312"/>
                <w:szCs w:val="21"/>
              </w:rPr>
              <w:t>加：应付账款增加额</w:t>
            </w:r>
          </w:p>
        </w:tc>
        <w:tc>
          <w:tcPr>
            <w:tcW w:w="2141" w:type="dxa"/>
            <w:shd w:val="clear" w:color="auto" w:fill="EEECE1"/>
            <w:vAlign w:val="center"/>
          </w:tcPr>
          <w:p>
            <w:pPr>
              <w:widowControl/>
              <w:spacing w:line="360" w:lineRule="auto"/>
              <w:ind w:firstLine="420"/>
              <w:jc w:val="center"/>
              <w:outlineLvl w:val="3"/>
              <w:rPr>
                <w:rFonts w:ascii="楷体_GB2312"/>
                <w:szCs w:val="21"/>
              </w:rPr>
            </w:pPr>
            <w:r>
              <w:rPr>
                <w:rFonts w:ascii="楷体_GB2312"/>
                <w:szCs w:val="21"/>
              </w:rPr>
              <w:t>0</w:t>
            </w:r>
          </w:p>
        </w:tc>
        <w:tc>
          <w:tcPr>
            <w:tcW w:w="2025" w:type="dxa"/>
            <w:shd w:val="clear" w:color="auto" w:fill="EEECE1"/>
            <w:vAlign w:val="center"/>
          </w:tcPr>
          <w:p>
            <w:pPr>
              <w:widowControl/>
              <w:spacing w:line="360" w:lineRule="auto"/>
              <w:ind w:firstLine="420"/>
              <w:jc w:val="center"/>
              <w:outlineLvl w:val="3"/>
              <w:rPr>
                <w:rFonts w:ascii="楷体_GB2312"/>
                <w:szCs w:val="21"/>
              </w:rPr>
            </w:pPr>
            <w:r>
              <w:rPr>
                <w:rFonts w:hint="eastAsia" w:ascii="楷体_GB2312"/>
                <w:szCs w:val="21"/>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5" w:hRule="exact"/>
          <w:jc w:val="center"/>
        </w:trPr>
        <w:tc>
          <w:tcPr>
            <w:tcW w:w="3442" w:type="dxa"/>
            <w:shd w:val="clear" w:color="auto" w:fill="E5B8B7"/>
            <w:vAlign w:val="bottom"/>
          </w:tcPr>
          <w:p>
            <w:pPr>
              <w:widowControl/>
              <w:spacing w:line="360" w:lineRule="auto"/>
              <w:ind w:firstLine="420"/>
              <w:outlineLvl w:val="3"/>
              <w:rPr>
                <w:rFonts w:ascii="楷体_GB2312" w:hAnsi="楷体_GB2312" w:eastAsia="楷体_GB2312" w:cs="楷体_GB2312"/>
                <w:szCs w:val="21"/>
              </w:rPr>
            </w:pPr>
            <w:r>
              <w:rPr>
                <w:rFonts w:hint="eastAsia" w:ascii="楷体_GB2312" w:hAnsi="楷体_GB2312" w:eastAsia="楷体_GB2312" w:cs="楷体_GB2312"/>
                <w:szCs w:val="21"/>
              </w:rPr>
              <w:t>折旧</w:t>
            </w:r>
          </w:p>
        </w:tc>
        <w:tc>
          <w:tcPr>
            <w:tcW w:w="2141" w:type="dxa"/>
            <w:shd w:val="clear" w:color="auto" w:fill="E5B8B7"/>
            <w:vAlign w:val="center"/>
          </w:tcPr>
          <w:p>
            <w:pPr>
              <w:widowControl/>
              <w:spacing w:line="360" w:lineRule="auto"/>
              <w:ind w:firstLine="420"/>
              <w:jc w:val="center"/>
              <w:outlineLvl w:val="3"/>
              <w:rPr>
                <w:rFonts w:ascii="楷体_GB2312" w:hAnsi="楷体_GB2312"/>
                <w:szCs w:val="21"/>
              </w:rPr>
            </w:pPr>
            <w:r>
              <w:rPr>
                <w:rFonts w:hint="eastAsia" w:ascii="楷体_GB2312" w:hAnsi="楷体_GB2312"/>
                <w:szCs w:val="21"/>
              </w:rPr>
              <w:t>0</w:t>
            </w:r>
          </w:p>
        </w:tc>
        <w:tc>
          <w:tcPr>
            <w:tcW w:w="2025" w:type="dxa"/>
            <w:shd w:val="clear" w:color="auto" w:fill="E5B8B7"/>
            <w:vAlign w:val="center"/>
          </w:tcPr>
          <w:p>
            <w:pPr>
              <w:widowControl/>
              <w:spacing w:line="360" w:lineRule="auto"/>
              <w:ind w:firstLine="420"/>
              <w:jc w:val="center"/>
              <w:outlineLvl w:val="3"/>
              <w:rPr>
                <w:rFonts w:ascii="楷体_GB2312" w:hAnsi="楷体_GB2312"/>
                <w:szCs w:val="21"/>
              </w:rPr>
            </w:pPr>
            <w:r>
              <w:rPr>
                <w:rFonts w:hint="eastAsia" w:ascii="楷体_GB2312" w:hAnsi="楷体_GB2312"/>
                <w:szCs w:val="21"/>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5" w:hRule="exact"/>
          <w:jc w:val="center"/>
        </w:trPr>
        <w:tc>
          <w:tcPr>
            <w:tcW w:w="3442" w:type="dxa"/>
            <w:shd w:val="clear" w:color="auto" w:fill="EEECE1"/>
          </w:tcPr>
          <w:p>
            <w:pPr>
              <w:widowControl/>
              <w:spacing w:line="360" w:lineRule="auto"/>
              <w:ind w:firstLine="420"/>
              <w:outlineLvl w:val="3"/>
              <w:rPr>
                <w:rFonts w:ascii="楷体_GB2312" w:hAnsi="楷体_GB2312" w:eastAsia="楷体_GB2312" w:cs="楷体_GB2312"/>
                <w:szCs w:val="21"/>
              </w:rPr>
            </w:pPr>
            <w:r>
              <w:rPr>
                <w:rFonts w:hint="eastAsia" w:ascii="楷体_GB2312" w:hAnsi="楷体_GB2312" w:eastAsia="楷体_GB2312" w:cs="楷体_GB2312"/>
                <w:szCs w:val="21"/>
              </w:rPr>
              <w:t>财务费用</w:t>
            </w:r>
          </w:p>
        </w:tc>
        <w:tc>
          <w:tcPr>
            <w:tcW w:w="2141" w:type="dxa"/>
            <w:shd w:val="clear" w:color="auto" w:fill="EEECE1"/>
            <w:vAlign w:val="center"/>
          </w:tcPr>
          <w:p>
            <w:pPr>
              <w:widowControl/>
              <w:spacing w:line="360" w:lineRule="auto"/>
              <w:ind w:firstLine="420"/>
              <w:jc w:val="center"/>
              <w:outlineLvl w:val="3"/>
              <w:rPr>
                <w:rFonts w:ascii="楷体_GB2312" w:hAnsi="楷体_GB2312"/>
                <w:szCs w:val="21"/>
              </w:rPr>
            </w:pPr>
            <w:r>
              <w:rPr>
                <w:rFonts w:hint="eastAsia" w:ascii="楷体_GB2312" w:hAnsi="楷体_GB2312"/>
                <w:szCs w:val="21"/>
              </w:rPr>
              <w:t>0</w:t>
            </w:r>
          </w:p>
        </w:tc>
        <w:tc>
          <w:tcPr>
            <w:tcW w:w="2025" w:type="dxa"/>
            <w:shd w:val="clear" w:color="auto" w:fill="EEECE1"/>
            <w:vAlign w:val="center"/>
          </w:tcPr>
          <w:p>
            <w:pPr>
              <w:widowControl/>
              <w:spacing w:line="360" w:lineRule="auto"/>
              <w:ind w:firstLine="420"/>
              <w:jc w:val="center"/>
              <w:outlineLvl w:val="3"/>
              <w:rPr>
                <w:rFonts w:ascii="楷体_GB2312" w:hAnsi="楷体_GB2312"/>
                <w:szCs w:val="21"/>
              </w:rPr>
            </w:pPr>
            <w:r>
              <w:rPr>
                <w:rFonts w:hint="eastAsia" w:ascii="楷体_GB2312" w:hAnsi="楷体_GB2312"/>
                <w:szCs w:val="21"/>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5" w:hRule="exact"/>
          <w:jc w:val="center"/>
        </w:trPr>
        <w:tc>
          <w:tcPr>
            <w:tcW w:w="3442" w:type="dxa"/>
            <w:shd w:val="clear" w:color="auto" w:fill="E5B8B7"/>
            <w:vAlign w:val="bottom"/>
          </w:tcPr>
          <w:p>
            <w:pPr>
              <w:widowControl/>
              <w:spacing w:line="360" w:lineRule="auto"/>
              <w:ind w:firstLine="420"/>
              <w:outlineLvl w:val="3"/>
              <w:rPr>
                <w:rFonts w:ascii="楷体_GB2312" w:hAnsi="楷体_GB2312" w:eastAsia="楷体_GB2312" w:cs="楷体_GB2312"/>
                <w:szCs w:val="21"/>
              </w:rPr>
            </w:pPr>
            <w:r>
              <w:rPr>
                <w:rFonts w:hint="eastAsia" w:ascii="楷体_GB2312" w:hAnsi="楷体_GB2312" w:eastAsia="楷体_GB2312" w:cs="楷体_GB2312"/>
                <w:szCs w:val="21"/>
              </w:rPr>
              <w:t>支付税费</w:t>
            </w:r>
          </w:p>
        </w:tc>
        <w:tc>
          <w:tcPr>
            <w:tcW w:w="2141" w:type="dxa"/>
            <w:shd w:val="clear" w:color="auto" w:fill="E5B8B7"/>
            <w:vAlign w:val="center"/>
          </w:tcPr>
          <w:p>
            <w:pPr>
              <w:widowControl/>
              <w:spacing w:line="360" w:lineRule="auto"/>
              <w:ind w:firstLine="420"/>
              <w:jc w:val="center"/>
              <w:outlineLvl w:val="3"/>
              <w:rPr>
                <w:rFonts w:ascii="楷体_GB2312"/>
                <w:szCs w:val="21"/>
              </w:rPr>
            </w:pPr>
            <w:r>
              <w:rPr>
                <w:rFonts w:hint="eastAsia" w:ascii="楷体_GB2312" w:hAnsi="楷体_GB2312"/>
                <w:szCs w:val="21"/>
              </w:rPr>
              <w:t>0</w:t>
            </w:r>
          </w:p>
        </w:tc>
        <w:tc>
          <w:tcPr>
            <w:tcW w:w="2025" w:type="dxa"/>
            <w:shd w:val="clear" w:color="auto" w:fill="E5B8B7"/>
            <w:vAlign w:val="center"/>
          </w:tcPr>
          <w:p>
            <w:pPr>
              <w:widowControl/>
              <w:spacing w:line="360" w:lineRule="auto"/>
              <w:ind w:firstLine="420"/>
              <w:jc w:val="center"/>
              <w:outlineLvl w:val="3"/>
              <w:rPr>
                <w:rFonts w:ascii="楷体_GB2312"/>
                <w:szCs w:val="21"/>
              </w:rPr>
            </w:pPr>
            <w:r>
              <w:rPr>
                <w:rFonts w:hint="eastAsia" w:ascii="楷体_GB2312" w:hAnsi="楷体_GB2312"/>
                <w:szCs w:val="21"/>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5" w:hRule="exact"/>
          <w:jc w:val="center"/>
        </w:trPr>
        <w:tc>
          <w:tcPr>
            <w:tcW w:w="3442" w:type="dxa"/>
            <w:shd w:val="clear" w:color="auto" w:fill="EEECE1"/>
            <w:vAlign w:val="bottom"/>
          </w:tcPr>
          <w:p>
            <w:pPr>
              <w:widowControl/>
              <w:spacing w:line="360" w:lineRule="auto"/>
              <w:ind w:firstLine="420"/>
              <w:outlineLvl w:val="3"/>
              <w:rPr>
                <w:rFonts w:ascii="楷体_GB2312" w:hAnsi="楷体_GB2312" w:eastAsia="楷体_GB2312" w:cs="楷体_GB2312"/>
                <w:szCs w:val="21"/>
              </w:rPr>
            </w:pPr>
            <w:r>
              <w:rPr>
                <w:rFonts w:hint="eastAsia" w:ascii="楷体_GB2312" w:hAnsi="楷体_GB2312" w:eastAsia="楷体_GB2312" w:cs="楷体_GB2312"/>
                <w:szCs w:val="21"/>
              </w:rPr>
              <w:t>减：应收账款增加额</w:t>
            </w:r>
          </w:p>
        </w:tc>
        <w:tc>
          <w:tcPr>
            <w:tcW w:w="2141" w:type="dxa"/>
            <w:shd w:val="clear" w:color="auto" w:fill="EEECE1"/>
            <w:vAlign w:val="center"/>
          </w:tcPr>
          <w:p>
            <w:pPr>
              <w:widowControl/>
              <w:spacing w:line="360" w:lineRule="auto"/>
              <w:ind w:firstLine="420"/>
              <w:jc w:val="center"/>
              <w:outlineLvl w:val="3"/>
              <w:rPr>
                <w:rFonts w:ascii="楷体_GB2312" w:hAnsi="楷体_GB2312"/>
                <w:szCs w:val="21"/>
              </w:rPr>
            </w:pPr>
            <w:r>
              <w:rPr>
                <w:rFonts w:hint="eastAsia" w:ascii="楷体_GB2312" w:hAnsi="楷体_GB2312"/>
                <w:szCs w:val="21"/>
              </w:rPr>
              <w:t>0</w:t>
            </w:r>
          </w:p>
        </w:tc>
        <w:tc>
          <w:tcPr>
            <w:tcW w:w="2025" w:type="dxa"/>
            <w:shd w:val="clear" w:color="auto" w:fill="EEECE1"/>
            <w:vAlign w:val="center"/>
          </w:tcPr>
          <w:p>
            <w:pPr>
              <w:widowControl/>
              <w:spacing w:line="360" w:lineRule="auto"/>
              <w:ind w:firstLine="420"/>
              <w:jc w:val="center"/>
              <w:outlineLvl w:val="3"/>
              <w:rPr>
                <w:rFonts w:ascii="楷体_GB2312" w:hAnsi="楷体_GB2312"/>
                <w:szCs w:val="21"/>
              </w:rPr>
            </w:pPr>
            <w:r>
              <w:rPr>
                <w:rFonts w:hint="eastAsia" w:ascii="楷体_GB2312" w:hAnsi="楷体_GB2312"/>
                <w:szCs w:val="21"/>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5" w:hRule="exact"/>
          <w:jc w:val="center"/>
        </w:trPr>
        <w:tc>
          <w:tcPr>
            <w:tcW w:w="3442" w:type="dxa"/>
            <w:shd w:val="clear" w:color="auto" w:fill="E5B8B7"/>
            <w:vAlign w:val="bottom"/>
          </w:tcPr>
          <w:p>
            <w:pPr>
              <w:widowControl/>
              <w:spacing w:line="360" w:lineRule="auto"/>
              <w:ind w:firstLine="420"/>
              <w:outlineLvl w:val="3"/>
              <w:rPr>
                <w:rFonts w:ascii="楷体_GB2312" w:hAnsi="楷体_GB2312" w:eastAsia="楷体_GB2312" w:cs="楷体_GB2312"/>
                <w:szCs w:val="21"/>
              </w:rPr>
            </w:pPr>
            <w:r>
              <w:rPr>
                <w:rFonts w:hint="eastAsia" w:ascii="楷体_GB2312" w:hAnsi="楷体_GB2312" w:eastAsia="楷体_GB2312" w:cs="楷体_GB2312"/>
                <w:szCs w:val="21"/>
              </w:rPr>
              <w:t>经营活动产生的现金流量净额</w:t>
            </w:r>
          </w:p>
        </w:tc>
        <w:tc>
          <w:tcPr>
            <w:tcW w:w="2141" w:type="dxa"/>
            <w:shd w:val="clear" w:color="auto" w:fill="E5B8B7"/>
            <w:vAlign w:val="center"/>
          </w:tcPr>
          <w:p>
            <w:pPr>
              <w:widowControl/>
              <w:spacing w:line="360" w:lineRule="auto"/>
              <w:ind w:firstLine="420"/>
              <w:jc w:val="center"/>
              <w:outlineLvl w:val="3"/>
              <w:rPr>
                <w:rFonts w:ascii="楷体_GB2312"/>
                <w:szCs w:val="21"/>
              </w:rPr>
            </w:pPr>
            <w:r>
              <w:rPr>
                <w:rFonts w:hint="eastAsia" w:ascii="楷体_GB2312"/>
                <w:szCs w:val="21"/>
              </w:rPr>
              <w:t>115237.76</w:t>
            </w:r>
          </w:p>
        </w:tc>
        <w:tc>
          <w:tcPr>
            <w:tcW w:w="2025" w:type="dxa"/>
            <w:shd w:val="clear" w:color="auto" w:fill="E5B8B7"/>
            <w:vAlign w:val="center"/>
          </w:tcPr>
          <w:p>
            <w:pPr>
              <w:widowControl/>
              <w:spacing w:line="360" w:lineRule="auto"/>
              <w:ind w:firstLine="420"/>
              <w:jc w:val="center"/>
              <w:outlineLvl w:val="3"/>
              <w:rPr>
                <w:rFonts w:ascii="楷体_GB2312"/>
                <w:szCs w:val="21"/>
              </w:rPr>
            </w:pPr>
            <w:r>
              <w:rPr>
                <w:rFonts w:hint="eastAsia" w:ascii="楷体_GB2312"/>
                <w:szCs w:val="21"/>
              </w:rPr>
              <w:t>58627.36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5" w:hRule="exact"/>
          <w:jc w:val="center"/>
        </w:trPr>
        <w:tc>
          <w:tcPr>
            <w:tcW w:w="3442" w:type="dxa"/>
            <w:shd w:val="clear" w:color="auto" w:fill="EEECE1"/>
          </w:tcPr>
          <w:p>
            <w:pPr>
              <w:widowControl/>
              <w:spacing w:line="360" w:lineRule="auto"/>
              <w:ind w:firstLine="420"/>
              <w:outlineLvl w:val="3"/>
              <w:rPr>
                <w:rFonts w:ascii="楷体_GB2312" w:hAnsi="楷体_GB2312" w:eastAsia="楷体_GB2312" w:cs="楷体_GB2312"/>
                <w:szCs w:val="21"/>
              </w:rPr>
            </w:pPr>
            <w:r>
              <w:rPr>
                <w:rFonts w:hint="eastAsia" w:ascii="楷体_GB2312" w:hAnsi="楷体_GB2312" w:eastAsia="楷体_GB2312" w:cs="楷体_GB2312"/>
                <w:szCs w:val="21"/>
              </w:rPr>
              <w:t>二、投资活动产生的现金流量</w:t>
            </w:r>
          </w:p>
        </w:tc>
        <w:tc>
          <w:tcPr>
            <w:tcW w:w="2141" w:type="dxa"/>
            <w:shd w:val="clear" w:color="auto" w:fill="EEECE1"/>
            <w:vAlign w:val="center"/>
          </w:tcPr>
          <w:p>
            <w:pPr>
              <w:widowControl/>
              <w:spacing w:line="360" w:lineRule="auto"/>
              <w:ind w:firstLine="420"/>
              <w:jc w:val="center"/>
              <w:outlineLvl w:val="3"/>
              <w:rPr>
                <w:rFonts w:ascii="楷体_GB2312" w:hAnsi="楷体_GB2312"/>
                <w:szCs w:val="21"/>
              </w:rPr>
            </w:pPr>
          </w:p>
        </w:tc>
        <w:tc>
          <w:tcPr>
            <w:tcW w:w="2025" w:type="dxa"/>
            <w:shd w:val="clear" w:color="auto" w:fill="EEECE1"/>
            <w:vAlign w:val="center"/>
          </w:tcPr>
          <w:p>
            <w:pPr>
              <w:widowControl/>
              <w:spacing w:line="360" w:lineRule="auto"/>
              <w:ind w:firstLine="420"/>
              <w:jc w:val="center"/>
              <w:outlineLvl w:val="3"/>
              <w:rPr>
                <w:rFonts w:ascii="楷体_GB2312" w:hAnsi="楷体_GB2312"/>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5" w:hRule="exact"/>
          <w:jc w:val="center"/>
        </w:trPr>
        <w:tc>
          <w:tcPr>
            <w:tcW w:w="3442" w:type="dxa"/>
            <w:shd w:val="clear" w:color="auto" w:fill="E5B8B7"/>
            <w:vAlign w:val="bottom"/>
          </w:tcPr>
          <w:p>
            <w:pPr>
              <w:widowControl/>
              <w:spacing w:line="360" w:lineRule="auto"/>
              <w:ind w:firstLine="420"/>
              <w:outlineLvl w:val="3"/>
              <w:rPr>
                <w:rFonts w:ascii="楷体_GB2312" w:hAnsi="楷体_GB2312" w:eastAsia="楷体_GB2312" w:cs="楷体_GB2312"/>
                <w:szCs w:val="21"/>
              </w:rPr>
            </w:pPr>
            <w:r>
              <w:rPr>
                <w:rFonts w:hint="eastAsia" w:ascii="楷体_GB2312" w:hAnsi="楷体_GB2312" w:eastAsia="楷体_GB2312" w:cs="楷体_GB2312"/>
                <w:szCs w:val="21"/>
              </w:rPr>
              <w:t>购建固定资产所支付的现金</w:t>
            </w:r>
          </w:p>
        </w:tc>
        <w:tc>
          <w:tcPr>
            <w:tcW w:w="2141" w:type="dxa"/>
            <w:shd w:val="clear" w:color="auto" w:fill="E5B8B7"/>
            <w:vAlign w:val="center"/>
          </w:tcPr>
          <w:p>
            <w:pPr>
              <w:widowControl/>
              <w:spacing w:line="360" w:lineRule="auto"/>
              <w:ind w:firstLine="420"/>
              <w:jc w:val="center"/>
              <w:outlineLvl w:val="3"/>
              <w:rPr>
                <w:rFonts w:ascii="楷体_GB2312" w:hAnsi="楷体_GB2312"/>
                <w:szCs w:val="21"/>
              </w:rPr>
            </w:pPr>
            <w:r>
              <w:rPr>
                <w:rFonts w:hint="eastAsia" w:ascii="楷体_GB2312" w:hAnsi="楷体_GB2312"/>
                <w:szCs w:val="21"/>
              </w:rPr>
              <w:t>0</w:t>
            </w:r>
          </w:p>
        </w:tc>
        <w:tc>
          <w:tcPr>
            <w:tcW w:w="2025" w:type="dxa"/>
            <w:shd w:val="clear" w:color="auto" w:fill="E5B8B7"/>
            <w:vAlign w:val="center"/>
          </w:tcPr>
          <w:p>
            <w:pPr>
              <w:widowControl/>
              <w:spacing w:line="360" w:lineRule="auto"/>
              <w:ind w:firstLine="420"/>
              <w:jc w:val="center"/>
              <w:outlineLvl w:val="3"/>
              <w:rPr>
                <w:rFonts w:ascii="楷体_GB2312" w:hAnsi="楷体_GB2312"/>
                <w:szCs w:val="21"/>
              </w:rPr>
            </w:pPr>
            <w:r>
              <w:rPr>
                <w:rFonts w:hint="eastAsia" w:ascii="楷体_GB2312" w:hAnsi="楷体_GB2312"/>
                <w:szCs w:val="21"/>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5" w:hRule="exact"/>
          <w:jc w:val="center"/>
        </w:trPr>
        <w:tc>
          <w:tcPr>
            <w:tcW w:w="3442" w:type="dxa"/>
            <w:shd w:val="clear" w:color="auto" w:fill="EEECE1"/>
            <w:vAlign w:val="bottom"/>
          </w:tcPr>
          <w:p>
            <w:pPr>
              <w:widowControl/>
              <w:spacing w:line="360" w:lineRule="auto"/>
              <w:ind w:firstLine="420"/>
              <w:outlineLvl w:val="3"/>
              <w:rPr>
                <w:rFonts w:ascii="楷体_GB2312" w:hAnsi="楷体_GB2312" w:eastAsia="楷体_GB2312" w:cs="楷体_GB2312"/>
                <w:szCs w:val="21"/>
              </w:rPr>
            </w:pPr>
            <w:r>
              <w:rPr>
                <w:rFonts w:hint="eastAsia" w:ascii="楷体_GB2312" w:hAnsi="楷体_GB2312" w:eastAsia="楷体_GB2312" w:cs="楷体_GB2312"/>
                <w:szCs w:val="21"/>
              </w:rPr>
              <w:t>投资活动产生的现金流量净额</w:t>
            </w:r>
          </w:p>
        </w:tc>
        <w:tc>
          <w:tcPr>
            <w:tcW w:w="2141" w:type="dxa"/>
            <w:shd w:val="clear" w:color="auto" w:fill="EEECE1"/>
            <w:vAlign w:val="center"/>
          </w:tcPr>
          <w:p>
            <w:pPr>
              <w:widowControl/>
              <w:spacing w:line="360" w:lineRule="auto"/>
              <w:ind w:firstLine="420"/>
              <w:jc w:val="center"/>
              <w:outlineLvl w:val="3"/>
              <w:rPr>
                <w:rFonts w:ascii="楷体_GB2312" w:hAnsi="楷体_GB2312"/>
                <w:szCs w:val="21"/>
              </w:rPr>
            </w:pPr>
            <w:r>
              <w:rPr>
                <w:rFonts w:hint="eastAsia" w:ascii="楷体_GB2312" w:hAnsi="楷体_GB2312"/>
                <w:szCs w:val="21"/>
              </w:rPr>
              <w:t>0</w:t>
            </w:r>
          </w:p>
        </w:tc>
        <w:tc>
          <w:tcPr>
            <w:tcW w:w="2025" w:type="dxa"/>
            <w:shd w:val="clear" w:color="auto" w:fill="EEECE1"/>
            <w:vAlign w:val="center"/>
          </w:tcPr>
          <w:p>
            <w:pPr>
              <w:widowControl/>
              <w:spacing w:line="360" w:lineRule="auto"/>
              <w:ind w:firstLine="420"/>
              <w:jc w:val="center"/>
              <w:outlineLvl w:val="3"/>
              <w:rPr>
                <w:rFonts w:ascii="楷体_GB2312" w:hAnsi="楷体_GB2312"/>
                <w:szCs w:val="21"/>
              </w:rPr>
            </w:pPr>
            <w:r>
              <w:rPr>
                <w:rFonts w:hint="eastAsia" w:ascii="楷体_GB2312" w:hAnsi="楷体_GB2312"/>
                <w:szCs w:val="21"/>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5" w:hRule="exact"/>
          <w:jc w:val="center"/>
        </w:trPr>
        <w:tc>
          <w:tcPr>
            <w:tcW w:w="3442" w:type="dxa"/>
            <w:shd w:val="clear" w:color="auto" w:fill="E5B8B7"/>
          </w:tcPr>
          <w:p>
            <w:pPr>
              <w:widowControl/>
              <w:spacing w:line="360" w:lineRule="auto"/>
              <w:ind w:firstLine="420"/>
              <w:outlineLvl w:val="3"/>
              <w:rPr>
                <w:rFonts w:ascii="楷体_GB2312" w:hAnsi="楷体_GB2312" w:eastAsia="楷体_GB2312" w:cs="楷体_GB2312"/>
                <w:szCs w:val="21"/>
              </w:rPr>
            </w:pPr>
            <w:r>
              <w:rPr>
                <w:rFonts w:hint="eastAsia" w:ascii="楷体_GB2312" w:hAnsi="楷体_GB2312" w:eastAsia="楷体_GB2312" w:cs="楷体_GB2312"/>
                <w:szCs w:val="21"/>
              </w:rPr>
              <w:t>三、筹资活动产生的现金流量</w:t>
            </w:r>
          </w:p>
        </w:tc>
        <w:tc>
          <w:tcPr>
            <w:tcW w:w="2141" w:type="dxa"/>
            <w:shd w:val="clear" w:color="auto" w:fill="E5B8B7"/>
            <w:vAlign w:val="center"/>
          </w:tcPr>
          <w:p>
            <w:pPr>
              <w:widowControl/>
              <w:spacing w:line="360" w:lineRule="auto"/>
              <w:ind w:firstLine="420"/>
              <w:jc w:val="center"/>
              <w:outlineLvl w:val="3"/>
              <w:rPr>
                <w:rFonts w:ascii="楷体_GB2312" w:hAnsi="楷体_GB2312"/>
                <w:szCs w:val="21"/>
              </w:rPr>
            </w:pPr>
          </w:p>
        </w:tc>
        <w:tc>
          <w:tcPr>
            <w:tcW w:w="2025" w:type="dxa"/>
            <w:shd w:val="clear" w:color="auto" w:fill="E5B8B7"/>
            <w:vAlign w:val="center"/>
          </w:tcPr>
          <w:p>
            <w:pPr>
              <w:widowControl/>
              <w:spacing w:line="360" w:lineRule="auto"/>
              <w:ind w:firstLine="420"/>
              <w:jc w:val="center"/>
              <w:outlineLvl w:val="3"/>
              <w:rPr>
                <w:rFonts w:ascii="楷体_GB2312" w:hAnsi="楷体_GB2312"/>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5" w:hRule="exact"/>
          <w:jc w:val="center"/>
        </w:trPr>
        <w:tc>
          <w:tcPr>
            <w:tcW w:w="3442" w:type="dxa"/>
            <w:shd w:val="clear" w:color="auto" w:fill="EEECE1"/>
            <w:vAlign w:val="bottom"/>
          </w:tcPr>
          <w:p>
            <w:pPr>
              <w:widowControl/>
              <w:spacing w:line="360" w:lineRule="auto"/>
              <w:ind w:firstLine="420"/>
              <w:outlineLvl w:val="3"/>
              <w:rPr>
                <w:rFonts w:ascii="楷体_GB2312" w:hAnsi="楷体_GB2312" w:eastAsia="楷体_GB2312" w:cs="楷体_GB2312"/>
                <w:szCs w:val="21"/>
              </w:rPr>
            </w:pPr>
            <w:r>
              <w:rPr>
                <w:rFonts w:hint="eastAsia" w:ascii="楷体_GB2312" w:hAnsi="楷体_GB2312" w:eastAsia="楷体_GB2312" w:cs="楷体_GB2312"/>
                <w:szCs w:val="21"/>
              </w:rPr>
              <w:t>吸收权益性投资所收到的现金</w:t>
            </w:r>
          </w:p>
        </w:tc>
        <w:tc>
          <w:tcPr>
            <w:tcW w:w="2141" w:type="dxa"/>
            <w:shd w:val="clear" w:color="auto" w:fill="EEECE1"/>
            <w:vAlign w:val="center"/>
          </w:tcPr>
          <w:p>
            <w:pPr>
              <w:widowControl/>
              <w:spacing w:line="360" w:lineRule="auto"/>
              <w:ind w:firstLine="420"/>
              <w:jc w:val="center"/>
              <w:outlineLvl w:val="3"/>
              <w:rPr>
                <w:rFonts w:ascii="楷体_GB2312" w:hAnsi="楷体_GB2312"/>
                <w:szCs w:val="21"/>
              </w:rPr>
            </w:pPr>
            <w:r>
              <w:rPr>
                <w:rFonts w:hint="eastAsia" w:ascii="楷体_GB2312" w:hAnsi="楷体_GB2312"/>
                <w:szCs w:val="21"/>
              </w:rPr>
              <w:t>2500000</w:t>
            </w:r>
          </w:p>
        </w:tc>
        <w:tc>
          <w:tcPr>
            <w:tcW w:w="2025" w:type="dxa"/>
            <w:shd w:val="clear" w:color="auto" w:fill="EEECE1"/>
            <w:vAlign w:val="center"/>
          </w:tcPr>
          <w:p>
            <w:pPr>
              <w:widowControl/>
              <w:spacing w:line="360" w:lineRule="auto"/>
              <w:ind w:firstLine="420"/>
              <w:jc w:val="center"/>
              <w:outlineLvl w:val="3"/>
              <w:rPr>
                <w:rFonts w:ascii="楷体_GB2312" w:hAnsi="楷体_GB2312"/>
                <w:szCs w:val="21"/>
              </w:rPr>
            </w:pPr>
            <w:r>
              <w:rPr>
                <w:rFonts w:hint="eastAsia" w:ascii="楷体_GB2312" w:hAnsi="楷体_GB2312"/>
                <w:szCs w:val="21"/>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5" w:hRule="exact"/>
          <w:jc w:val="center"/>
        </w:trPr>
        <w:tc>
          <w:tcPr>
            <w:tcW w:w="3442" w:type="dxa"/>
            <w:shd w:val="clear" w:color="auto" w:fill="E5B8B7"/>
            <w:vAlign w:val="bottom"/>
          </w:tcPr>
          <w:p>
            <w:pPr>
              <w:widowControl/>
              <w:spacing w:line="360" w:lineRule="auto"/>
              <w:ind w:firstLine="420"/>
              <w:outlineLvl w:val="3"/>
              <w:rPr>
                <w:rFonts w:ascii="楷体_GB2312" w:hAnsi="楷体_GB2312" w:eastAsia="楷体_GB2312" w:cs="楷体_GB2312"/>
                <w:szCs w:val="21"/>
              </w:rPr>
            </w:pPr>
            <w:r>
              <w:rPr>
                <w:rFonts w:hint="eastAsia" w:ascii="楷体_GB2312" w:hAnsi="楷体_GB2312" w:eastAsia="楷体_GB2312" w:cs="楷体_GB2312"/>
                <w:szCs w:val="21"/>
              </w:rPr>
              <w:t>借款所收到的现金</w:t>
            </w:r>
          </w:p>
        </w:tc>
        <w:tc>
          <w:tcPr>
            <w:tcW w:w="2141" w:type="dxa"/>
            <w:shd w:val="clear" w:color="auto" w:fill="E5B8B7"/>
            <w:vAlign w:val="center"/>
          </w:tcPr>
          <w:p>
            <w:pPr>
              <w:widowControl/>
              <w:spacing w:line="360" w:lineRule="auto"/>
              <w:ind w:firstLine="420"/>
              <w:jc w:val="center"/>
              <w:outlineLvl w:val="3"/>
              <w:rPr>
                <w:rFonts w:ascii="楷体_GB2312" w:hAnsi="楷体_GB2312"/>
                <w:szCs w:val="21"/>
              </w:rPr>
            </w:pPr>
            <w:r>
              <w:rPr>
                <w:rFonts w:hint="eastAsia" w:ascii="楷体_GB2312" w:hAnsi="楷体_GB2312"/>
                <w:szCs w:val="21"/>
              </w:rPr>
              <w:t>500000</w:t>
            </w:r>
          </w:p>
        </w:tc>
        <w:tc>
          <w:tcPr>
            <w:tcW w:w="2025" w:type="dxa"/>
            <w:shd w:val="clear" w:color="auto" w:fill="E5B8B7"/>
            <w:vAlign w:val="center"/>
          </w:tcPr>
          <w:p>
            <w:pPr>
              <w:widowControl/>
              <w:spacing w:line="360" w:lineRule="auto"/>
              <w:ind w:firstLine="420"/>
              <w:jc w:val="center"/>
              <w:outlineLvl w:val="3"/>
              <w:rPr>
                <w:rFonts w:ascii="楷体_GB2312" w:hAnsi="楷体_GB2312"/>
                <w:szCs w:val="21"/>
              </w:rPr>
            </w:pPr>
            <w:r>
              <w:rPr>
                <w:rFonts w:hint="eastAsia" w:ascii="楷体_GB2312" w:hAnsi="楷体_GB2312"/>
                <w:szCs w:val="21"/>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5" w:hRule="exact"/>
          <w:jc w:val="center"/>
        </w:trPr>
        <w:tc>
          <w:tcPr>
            <w:tcW w:w="3442" w:type="dxa"/>
            <w:shd w:val="clear" w:color="auto" w:fill="EEECE1"/>
            <w:vAlign w:val="bottom"/>
          </w:tcPr>
          <w:p>
            <w:pPr>
              <w:widowControl/>
              <w:spacing w:line="360" w:lineRule="auto"/>
              <w:ind w:firstLine="420"/>
              <w:outlineLvl w:val="3"/>
              <w:rPr>
                <w:rFonts w:ascii="楷体_GB2312" w:hAnsi="楷体_GB2312" w:eastAsia="楷体_GB2312" w:cs="楷体_GB2312"/>
                <w:szCs w:val="21"/>
              </w:rPr>
            </w:pPr>
            <w:r>
              <w:rPr>
                <w:rFonts w:hint="eastAsia" w:ascii="楷体_GB2312" w:hAnsi="楷体_GB2312" w:eastAsia="楷体_GB2312" w:cs="楷体_GB2312"/>
                <w:szCs w:val="21"/>
              </w:rPr>
              <w:t>筹资活动现金流入小计</w:t>
            </w:r>
          </w:p>
        </w:tc>
        <w:tc>
          <w:tcPr>
            <w:tcW w:w="2141" w:type="dxa"/>
            <w:shd w:val="clear" w:color="auto" w:fill="EEECE1"/>
            <w:vAlign w:val="center"/>
          </w:tcPr>
          <w:p>
            <w:pPr>
              <w:widowControl/>
              <w:spacing w:line="360" w:lineRule="auto"/>
              <w:ind w:firstLine="420"/>
              <w:jc w:val="center"/>
              <w:outlineLvl w:val="3"/>
              <w:rPr>
                <w:rFonts w:ascii="楷体_GB2312" w:hAnsi="楷体_GB2312"/>
                <w:szCs w:val="21"/>
              </w:rPr>
            </w:pPr>
            <w:r>
              <w:rPr>
                <w:rFonts w:hint="eastAsia" w:ascii="楷体_GB2312" w:hAnsi="楷体_GB2312"/>
                <w:szCs w:val="21"/>
              </w:rPr>
              <w:t>3000000</w:t>
            </w:r>
          </w:p>
        </w:tc>
        <w:tc>
          <w:tcPr>
            <w:tcW w:w="2025" w:type="dxa"/>
            <w:shd w:val="clear" w:color="auto" w:fill="EEECE1"/>
            <w:vAlign w:val="center"/>
          </w:tcPr>
          <w:p>
            <w:pPr>
              <w:widowControl/>
              <w:spacing w:line="360" w:lineRule="auto"/>
              <w:ind w:firstLine="420"/>
              <w:jc w:val="center"/>
              <w:outlineLvl w:val="3"/>
              <w:rPr>
                <w:rFonts w:ascii="楷体_GB2312" w:hAnsi="楷体_GB2312"/>
                <w:szCs w:val="21"/>
              </w:rPr>
            </w:pPr>
            <w:r>
              <w:rPr>
                <w:rFonts w:hint="eastAsia" w:ascii="楷体_GB2312" w:hAnsi="楷体_GB2312"/>
                <w:szCs w:val="21"/>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5" w:hRule="exact"/>
          <w:jc w:val="center"/>
        </w:trPr>
        <w:tc>
          <w:tcPr>
            <w:tcW w:w="3442" w:type="dxa"/>
            <w:shd w:val="clear" w:color="auto" w:fill="E5B8B7"/>
            <w:vAlign w:val="bottom"/>
          </w:tcPr>
          <w:p>
            <w:pPr>
              <w:widowControl/>
              <w:spacing w:line="360" w:lineRule="auto"/>
              <w:ind w:firstLine="420"/>
              <w:outlineLvl w:val="3"/>
              <w:rPr>
                <w:rFonts w:ascii="楷体_GB2312" w:hAnsi="楷体_GB2312" w:eastAsia="楷体_GB2312" w:cs="楷体_GB2312"/>
                <w:szCs w:val="21"/>
              </w:rPr>
            </w:pPr>
            <w:r>
              <w:rPr>
                <w:rFonts w:hint="eastAsia" w:ascii="楷体_GB2312" w:hAnsi="楷体_GB2312" w:eastAsia="楷体_GB2312" w:cs="楷体_GB2312"/>
                <w:szCs w:val="21"/>
              </w:rPr>
              <w:t>偿还借款所支付的现金</w:t>
            </w:r>
          </w:p>
        </w:tc>
        <w:tc>
          <w:tcPr>
            <w:tcW w:w="2141" w:type="dxa"/>
            <w:shd w:val="clear" w:color="auto" w:fill="E5B8B7"/>
            <w:vAlign w:val="center"/>
          </w:tcPr>
          <w:p>
            <w:pPr>
              <w:widowControl/>
              <w:spacing w:line="360" w:lineRule="auto"/>
              <w:ind w:firstLine="420"/>
              <w:jc w:val="center"/>
              <w:outlineLvl w:val="3"/>
              <w:rPr>
                <w:rFonts w:ascii="楷体_GB2312" w:hAnsi="楷体_GB2312"/>
                <w:szCs w:val="21"/>
              </w:rPr>
            </w:pPr>
            <w:r>
              <w:rPr>
                <w:rFonts w:hint="eastAsia" w:ascii="楷体_GB2312" w:hAnsi="楷体_GB2312"/>
                <w:szCs w:val="21"/>
              </w:rPr>
              <w:t>7138.31</w:t>
            </w:r>
          </w:p>
        </w:tc>
        <w:tc>
          <w:tcPr>
            <w:tcW w:w="2025" w:type="dxa"/>
            <w:shd w:val="clear" w:color="auto" w:fill="E5B8B7"/>
            <w:vAlign w:val="center"/>
          </w:tcPr>
          <w:p>
            <w:pPr>
              <w:widowControl/>
              <w:spacing w:line="360" w:lineRule="auto"/>
              <w:ind w:firstLine="420"/>
              <w:jc w:val="center"/>
              <w:outlineLvl w:val="3"/>
              <w:rPr>
                <w:rFonts w:ascii="楷体_GB2312" w:hAnsi="楷体_GB2312"/>
                <w:szCs w:val="21"/>
              </w:rPr>
            </w:pPr>
            <w:r>
              <w:rPr>
                <w:rFonts w:hint="eastAsia" w:ascii="楷体_GB2312" w:hAnsi="楷体_GB2312"/>
                <w:szCs w:val="21"/>
              </w:rPr>
              <w:t>7175.40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5" w:hRule="exact"/>
          <w:jc w:val="center"/>
        </w:trPr>
        <w:tc>
          <w:tcPr>
            <w:tcW w:w="3442" w:type="dxa"/>
            <w:shd w:val="clear" w:color="auto" w:fill="EEECE1"/>
            <w:vAlign w:val="bottom"/>
          </w:tcPr>
          <w:p>
            <w:pPr>
              <w:widowControl/>
              <w:spacing w:line="360" w:lineRule="auto"/>
              <w:ind w:firstLine="420"/>
              <w:outlineLvl w:val="3"/>
              <w:rPr>
                <w:rFonts w:ascii="楷体_GB2312" w:hAnsi="楷体_GB2312" w:eastAsia="楷体_GB2312" w:cs="楷体_GB2312"/>
                <w:szCs w:val="21"/>
              </w:rPr>
            </w:pPr>
            <w:r>
              <w:rPr>
                <w:rFonts w:hint="eastAsia" w:ascii="楷体_GB2312" w:hAnsi="楷体_GB2312" w:eastAsia="楷体_GB2312" w:cs="楷体_GB2312"/>
                <w:szCs w:val="21"/>
              </w:rPr>
              <w:t>偿付利息、股利所支付的现金</w:t>
            </w:r>
          </w:p>
        </w:tc>
        <w:tc>
          <w:tcPr>
            <w:tcW w:w="2141" w:type="dxa"/>
            <w:shd w:val="clear" w:color="auto" w:fill="EEECE1"/>
            <w:vAlign w:val="center"/>
          </w:tcPr>
          <w:p>
            <w:pPr>
              <w:widowControl/>
              <w:spacing w:line="360" w:lineRule="auto"/>
              <w:ind w:firstLine="420"/>
              <w:jc w:val="center"/>
              <w:outlineLvl w:val="3"/>
              <w:rPr>
                <w:rFonts w:ascii="楷体_GB2312" w:hAnsi="楷体_GB2312"/>
                <w:szCs w:val="21"/>
              </w:rPr>
            </w:pPr>
            <w:r>
              <w:rPr>
                <w:rFonts w:hint="eastAsia" w:ascii="楷体_GB2312" w:hAnsi="楷体_GB2312"/>
                <w:szCs w:val="21"/>
              </w:rPr>
              <w:t>2562.50</w:t>
            </w:r>
          </w:p>
        </w:tc>
        <w:tc>
          <w:tcPr>
            <w:tcW w:w="2025" w:type="dxa"/>
            <w:shd w:val="clear" w:color="auto" w:fill="EEECE1"/>
            <w:vAlign w:val="center"/>
          </w:tcPr>
          <w:p>
            <w:pPr>
              <w:widowControl/>
              <w:spacing w:line="360" w:lineRule="auto"/>
              <w:ind w:firstLine="420"/>
              <w:jc w:val="center"/>
              <w:outlineLvl w:val="3"/>
              <w:rPr>
                <w:rFonts w:ascii="楷体_GB2312" w:hAnsi="楷体_GB2312"/>
                <w:szCs w:val="21"/>
              </w:rPr>
            </w:pPr>
            <w:r>
              <w:rPr>
                <w:rFonts w:hint="eastAsia" w:ascii="楷体_GB2312" w:hAnsi="楷体_GB2312"/>
                <w:szCs w:val="21"/>
              </w:rPr>
              <w:t>2525.91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5" w:hRule="exact"/>
          <w:jc w:val="center"/>
        </w:trPr>
        <w:tc>
          <w:tcPr>
            <w:tcW w:w="3442" w:type="dxa"/>
            <w:shd w:val="clear" w:color="auto" w:fill="EEECE1"/>
            <w:vAlign w:val="bottom"/>
          </w:tcPr>
          <w:p>
            <w:pPr>
              <w:widowControl/>
              <w:spacing w:line="360" w:lineRule="auto"/>
              <w:ind w:firstLine="420"/>
              <w:outlineLvl w:val="3"/>
              <w:rPr>
                <w:rFonts w:ascii="楷体_GB2312" w:hAnsi="楷体_GB2312" w:eastAsia="楷体_GB2312" w:cs="楷体_GB2312"/>
                <w:szCs w:val="21"/>
              </w:rPr>
            </w:pPr>
            <w:r>
              <w:rPr>
                <w:rFonts w:hint="eastAsia" w:ascii="楷体_GB2312" w:hAnsi="楷体_GB2312" w:eastAsia="楷体_GB2312" w:cs="楷体_GB2312"/>
                <w:szCs w:val="21"/>
              </w:rPr>
              <w:t>筹资活动现金流出小计</w:t>
            </w:r>
          </w:p>
        </w:tc>
        <w:tc>
          <w:tcPr>
            <w:tcW w:w="2141" w:type="dxa"/>
            <w:shd w:val="clear" w:color="auto" w:fill="EEECE1"/>
            <w:vAlign w:val="center"/>
          </w:tcPr>
          <w:p>
            <w:pPr>
              <w:widowControl/>
              <w:spacing w:line="360" w:lineRule="auto"/>
              <w:ind w:firstLine="420"/>
              <w:jc w:val="center"/>
              <w:outlineLvl w:val="3"/>
              <w:rPr>
                <w:rFonts w:ascii="楷体_GB2312" w:hAnsi="楷体_GB2312"/>
                <w:szCs w:val="21"/>
              </w:rPr>
            </w:pPr>
            <w:r>
              <w:rPr>
                <w:rFonts w:hint="eastAsia" w:ascii="楷体_GB2312" w:hAnsi="楷体_GB2312"/>
                <w:szCs w:val="21"/>
              </w:rPr>
              <w:t>9701.31</w:t>
            </w:r>
          </w:p>
        </w:tc>
        <w:tc>
          <w:tcPr>
            <w:tcW w:w="2025" w:type="dxa"/>
            <w:shd w:val="clear" w:color="auto" w:fill="EEECE1"/>
            <w:vAlign w:val="center"/>
          </w:tcPr>
          <w:p>
            <w:pPr>
              <w:widowControl/>
              <w:spacing w:line="360" w:lineRule="auto"/>
              <w:ind w:firstLine="420"/>
              <w:jc w:val="center"/>
              <w:outlineLvl w:val="3"/>
              <w:rPr>
                <w:rFonts w:ascii="楷体_GB2312" w:hAnsi="楷体_GB2312"/>
                <w:szCs w:val="21"/>
              </w:rPr>
            </w:pPr>
            <w:r>
              <w:rPr>
                <w:rFonts w:hint="eastAsia" w:ascii="楷体_GB2312" w:hAnsi="楷体_GB2312"/>
                <w:szCs w:val="21"/>
              </w:rPr>
              <w:t>9701.31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exact"/>
          <w:jc w:val="center"/>
        </w:trPr>
        <w:tc>
          <w:tcPr>
            <w:tcW w:w="3442" w:type="dxa"/>
            <w:shd w:val="clear" w:color="auto" w:fill="E5B8B7"/>
            <w:vAlign w:val="bottom"/>
          </w:tcPr>
          <w:p>
            <w:pPr>
              <w:widowControl/>
              <w:spacing w:line="360" w:lineRule="auto"/>
              <w:ind w:firstLine="420"/>
              <w:outlineLvl w:val="3"/>
              <w:rPr>
                <w:rFonts w:ascii="楷体_GB2312" w:hAnsi="楷体_GB2312" w:eastAsia="楷体_GB2312" w:cs="楷体_GB2312"/>
                <w:szCs w:val="21"/>
              </w:rPr>
            </w:pPr>
            <w:r>
              <w:rPr>
                <w:rFonts w:hint="eastAsia" w:ascii="楷体_GB2312" w:hAnsi="楷体_GB2312" w:eastAsia="楷体_GB2312" w:cs="楷体_GB2312"/>
                <w:szCs w:val="21"/>
              </w:rPr>
              <w:t>筹资活动产生的现金流量净额</w:t>
            </w:r>
          </w:p>
        </w:tc>
        <w:tc>
          <w:tcPr>
            <w:tcW w:w="2141" w:type="dxa"/>
            <w:shd w:val="clear" w:color="auto" w:fill="E5B8B7"/>
            <w:vAlign w:val="center"/>
          </w:tcPr>
          <w:p>
            <w:pPr>
              <w:widowControl/>
              <w:spacing w:line="360" w:lineRule="auto"/>
              <w:ind w:firstLine="420"/>
              <w:jc w:val="center"/>
              <w:outlineLvl w:val="3"/>
              <w:rPr>
                <w:rFonts w:ascii="楷体_GB2312" w:hAnsi="楷体_GB2312"/>
                <w:szCs w:val="21"/>
              </w:rPr>
            </w:pPr>
            <w:r>
              <w:rPr>
                <w:rFonts w:hint="eastAsia" w:ascii="楷体_GB2312" w:hAnsi="楷体_GB2312"/>
                <w:szCs w:val="21"/>
              </w:rPr>
              <w:t>2990298.6</w:t>
            </w:r>
          </w:p>
        </w:tc>
        <w:tc>
          <w:tcPr>
            <w:tcW w:w="2025" w:type="dxa"/>
            <w:shd w:val="clear" w:color="auto" w:fill="E5B8B7"/>
            <w:vAlign w:val="center"/>
          </w:tcPr>
          <w:p>
            <w:pPr>
              <w:widowControl/>
              <w:spacing w:line="360" w:lineRule="auto"/>
              <w:ind w:firstLine="420"/>
              <w:jc w:val="center"/>
              <w:outlineLvl w:val="3"/>
              <w:rPr>
                <w:rFonts w:ascii="楷体_GB2312" w:hAnsi="楷体_GB2312"/>
                <w:szCs w:val="21"/>
              </w:rPr>
            </w:pPr>
            <w:r>
              <w:rPr>
                <w:rFonts w:hint="eastAsia" w:ascii="楷体_GB2312" w:hAnsi="楷体_GB2312"/>
                <w:szCs w:val="21"/>
              </w:rPr>
              <w:t>9701.31</w:t>
            </w:r>
          </w:p>
        </w:tc>
      </w:tr>
    </w:tbl>
    <w:p>
      <w:pPr>
        <w:spacing w:before="190" w:beforeLines="50" w:after="190" w:afterLines="50" w:line="480" w:lineRule="exact"/>
        <w:ind w:firstLine="0" w:firstLineChars="0"/>
        <w:outlineLvl w:val="1"/>
        <w:rPr>
          <w:rFonts w:ascii="黑体" w:hAnsi="黑体" w:eastAsia="黑体" w:cs="黑体"/>
          <w:bCs/>
          <w:sz w:val="32"/>
          <w:szCs w:val="32"/>
        </w:rPr>
      </w:pPr>
      <w:bookmarkStart w:id="270" w:name="_Toc4478"/>
      <w:bookmarkStart w:id="271" w:name="_Toc246258170"/>
      <w:bookmarkStart w:id="272" w:name="_Toc266014209"/>
      <w:bookmarkStart w:id="273" w:name="_Toc1551"/>
      <w:bookmarkStart w:id="274" w:name="_Toc246340940"/>
      <w:bookmarkStart w:id="275" w:name="_Toc15375"/>
    </w:p>
    <w:p>
      <w:pPr>
        <w:spacing w:before="190" w:beforeLines="50" w:after="190" w:afterLines="50" w:line="480" w:lineRule="exact"/>
        <w:ind w:firstLine="640"/>
        <w:outlineLvl w:val="1"/>
        <w:rPr>
          <w:rFonts w:ascii="黑体" w:hAnsi="黑体" w:eastAsia="黑体" w:cs="黑体"/>
          <w:bCs/>
          <w:sz w:val="32"/>
          <w:szCs w:val="32"/>
        </w:rPr>
      </w:pPr>
    </w:p>
    <w:p>
      <w:pPr>
        <w:pStyle w:val="3"/>
        <w:ind w:firstLine="562"/>
        <w:rPr>
          <w:rFonts w:ascii="黑体" w:hAnsi="黑体" w:eastAsia="黑体" w:cs="黑体"/>
        </w:rPr>
      </w:pPr>
      <w:bookmarkStart w:id="276" w:name="_Toc2862"/>
      <w:bookmarkStart w:id="277" w:name="_Toc24128"/>
      <w:bookmarkStart w:id="278" w:name="_Toc4938"/>
      <w:bookmarkStart w:id="279" w:name="_Toc2827"/>
      <w:r>
        <w:rPr>
          <w:rFonts w:hint="eastAsia"/>
        </w:rPr>
        <w:t>8.6  资产负债表</w:t>
      </w:r>
      <w:bookmarkEnd w:id="267"/>
      <w:bookmarkEnd w:id="268"/>
      <w:bookmarkEnd w:id="269"/>
      <w:bookmarkEnd w:id="270"/>
      <w:bookmarkEnd w:id="271"/>
      <w:bookmarkEnd w:id="272"/>
      <w:bookmarkEnd w:id="273"/>
      <w:bookmarkEnd w:id="274"/>
      <w:bookmarkEnd w:id="275"/>
      <w:bookmarkEnd w:id="276"/>
      <w:bookmarkEnd w:id="277"/>
      <w:bookmarkEnd w:id="278"/>
      <w:bookmarkEnd w:id="279"/>
    </w:p>
    <w:p>
      <w:pPr>
        <w:ind w:firstLine="560"/>
        <w:rPr>
          <w:rFonts w:eastAsia="楷体_GB2312" w:cs="Times New Roman"/>
          <w:sz w:val="28"/>
          <w:szCs w:val="28"/>
        </w:rPr>
      </w:pPr>
      <w:r>
        <w:rPr>
          <w:rFonts w:hint="eastAsia" w:eastAsia="楷体_GB2312" w:cs="Times New Roman"/>
          <w:sz w:val="28"/>
          <w:szCs w:val="28"/>
        </w:rPr>
        <w:t>产负债表：描述公司资产状况包括现金、有形和无形资产、负债、应收款、股东投资和留存收益。资产负债表表明企业的基本财务状况。</w:t>
      </w:r>
    </w:p>
    <w:p>
      <w:pPr>
        <w:spacing w:line="480" w:lineRule="atLeast"/>
        <w:ind w:firstLine="422"/>
        <w:jc w:val="center"/>
        <w:outlineLvl w:val="3"/>
        <w:rPr>
          <w:rFonts w:eastAsia="楷体_GB2312"/>
        </w:rPr>
      </w:pPr>
      <w:r>
        <w:rPr>
          <w:rFonts w:hint="eastAsia" w:ascii="楷体_GB2312" w:hAnsi="楷体_GB2312" w:eastAsia="楷体_GB2312" w:cs="楷体_GB2312"/>
          <w:b/>
          <w:bCs/>
          <w:szCs w:val="21"/>
        </w:rPr>
        <w:t>表8.6  资产负债（单位：万）</w:t>
      </w:r>
    </w:p>
    <w:tbl>
      <w:tblPr>
        <w:tblStyle w:val="15"/>
        <w:tblW w:w="767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22"/>
        <w:gridCol w:w="2681"/>
        <w:gridCol w:w="29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2" w:hRule="exact"/>
          <w:jc w:val="center"/>
        </w:trPr>
        <w:tc>
          <w:tcPr>
            <w:tcW w:w="2022" w:type="dxa"/>
            <w:shd w:val="clear" w:color="auto" w:fill="E5B8B7"/>
          </w:tcPr>
          <w:p>
            <w:pPr>
              <w:widowControl/>
              <w:spacing w:line="360" w:lineRule="auto"/>
              <w:ind w:firstLine="420"/>
              <w:outlineLvl w:val="3"/>
              <w:rPr>
                <w:rFonts w:ascii="楷体_GB2312" w:hAnsi="楷体_GB2312" w:eastAsia="楷体_GB2312" w:cs="楷体_GB2312"/>
                <w:szCs w:val="21"/>
              </w:rPr>
            </w:pPr>
            <w:r>
              <w:rPr>
                <w:rFonts w:hint="eastAsia" w:ascii="楷体_GB2312" w:hAnsi="楷体_GB2312" w:eastAsia="楷体_GB2312" w:cs="楷体_GB2312"/>
                <w:szCs w:val="21"/>
              </w:rPr>
              <w:t>　</w:t>
            </w:r>
          </w:p>
        </w:tc>
        <w:tc>
          <w:tcPr>
            <w:tcW w:w="2681" w:type="dxa"/>
            <w:shd w:val="clear" w:color="auto" w:fill="E5B8B7"/>
          </w:tcPr>
          <w:p>
            <w:pPr>
              <w:widowControl/>
              <w:spacing w:line="360" w:lineRule="auto"/>
              <w:ind w:firstLine="420"/>
              <w:jc w:val="center"/>
              <w:outlineLvl w:val="3"/>
              <w:rPr>
                <w:rFonts w:ascii="楷体_GB2312" w:hAnsi="楷体_GB2312" w:eastAsia="楷体_GB2312" w:cs="楷体_GB2312"/>
                <w:szCs w:val="21"/>
              </w:rPr>
            </w:pPr>
            <w:r>
              <w:rPr>
                <w:rFonts w:hint="eastAsia" w:ascii="楷体_GB2312" w:hAnsi="楷体_GB2312" w:eastAsia="楷体_GB2312" w:cs="楷体_GB2312"/>
                <w:szCs w:val="21"/>
              </w:rPr>
              <w:t>第一年</w:t>
            </w:r>
          </w:p>
        </w:tc>
        <w:tc>
          <w:tcPr>
            <w:tcW w:w="2968" w:type="dxa"/>
            <w:shd w:val="clear" w:color="auto" w:fill="E5B8B7"/>
          </w:tcPr>
          <w:p>
            <w:pPr>
              <w:widowControl/>
              <w:spacing w:line="360" w:lineRule="auto"/>
              <w:ind w:firstLine="420"/>
              <w:jc w:val="center"/>
              <w:outlineLvl w:val="3"/>
              <w:rPr>
                <w:rFonts w:ascii="楷体_GB2312" w:hAnsi="楷体_GB2312" w:eastAsia="楷体_GB2312" w:cs="楷体_GB2312"/>
                <w:szCs w:val="21"/>
              </w:rPr>
            </w:pPr>
            <w:r>
              <w:rPr>
                <w:rFonts w:hint="eastAsia" w:ascii="楷体_GB2312" w:hAnsi="楷体_GB2312" w:eastAsia="楷体_GB2312" w:cs="楷体_GB2312"/>
                <w:szCs w:val="21"/>
              </w:rPr>
              <w:t>第二年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exact"/>
          <w:jc w:val="center"/>
        </w:trPr>
        <w:tc>
          <w:tcPr>
            <w:tcW w:w="2022" w:type="dxa"/>
            <w:shd w:val="clear" w:color="auto" w:fill="EEECE1"/>
          </w:tcPr>
          <w:p>
            <w:pPr>
              <w:widowControl/>
              <w:spacing w:line="360" w:lineRule="auto"/>
              <w:ind w:firstLine="420"/>
              <w:outlineLvl w:val="3"/>
              <w:rPr>
                <w:rFonts w:ascii="楷体_GB2312" w:hAnsi="楷体_GB2312" w:eastAsia="楷体_GB2312" w:cs="楷体_GB2312"/>
                <w:szCs w:val="21"/>
              </w:rPr>
            </w:pPr>
            <w:r>
              <w:rPr>
                <w:rFonts w:hint="eastAsia" w:ascii="楷体_GB2312" w:hAnsi="楷体_GB2312" w:eastAsia="楷体_GB2312" w:cs="楷体_GB2312"/>
                <w:szCs w:val="21"/>
              </w:rPr>
              <w:t>资产</w:t>
            </w:r>
          </w:p>
        </w:tc>
        <w:tc>
          <w:tcPr>
            <w:tcW w:w="2681" w:type="dxa"/>
            <w:shd w:val="clear" w:color="auto" w:fill="EEECE1"/>
            <w:vAlign w:val="center"/>
          </w:tcPr>
          <w:p>
            <w:pPr>
              <w:widowControl/>
              <w:spacing w:line="360" w:lineRule="auto"/>
              <w:ind w:firstLine="420"/>
              <w:jc w:val="center"/>
              <w:outlineLvl w:val="3"/>
              <w:rPr>
                <w:rFonts w:ascii="楷体_GB2312" w:hAnsi="楷体_GB2312" w:eastAsia="楷体_GB2312" w:cs="楷体_GB2312"/>
                <w:szCs w:val="21"/>
              </w:rPr>
            </w:pPr>
          </w:p>
        </w:tc>
        <w:tc>
          <w:tcPr>
            <w:tcW w:w="2968" w:type="dxa"/>
            <w:shd w:val="clear" w:color="auto" w:fill="EEECE1"/>
            <w:vAlign w:val="center"/>
          </w:tcPr>
          <w:p>
            <w:pPr>
              <w:widowControl/>
              <w:spacing w:line="360" w:lineRule="auto"/>
              <w:ind w:firstLine="420"/>
              <w:jc w:val="center"/>
              <w:outlineLvl w:val="3"/>
              <w:rPr>
                <w:rFonts w:ascii="楷体_GB2312" w:hAnsi="楷体_GB2312" w:eastAsia="楷体_GB2312" w:cs="楷体_GB2312"/>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7" w:hRule="exact"/>
          <w:jc w:val="center"/>
        </w:trPr>
        <w:tc>
          <w:tcPr>
            <w:tcW w:w="2022" w:type="dxa"/>
            <w:shd w:val="clear" w:color="auto" w:fill="E5B8B7"/>
          </w:tcPr>
          <w:p>
            <w:pPr>
              <w:widowControl/>
              <w:spacing w:line="360" w:lineRule="auto"/>
              <w:ind w:firstLine="420"/>
              <w:outlineLvl w:val="3"/>
              <w:rPr>
                <w:rFonts w:ascii="楷体_GB2312" w:hAnsi="楷体_GB2312" w:eastAsia="楷体_GB2312" w:cs="楷体_GB2312"/>
                <w:szCs w:val="21"/>
              </w:rPr>
            </w:pPr>
            <w:r>
              <w:rPr>
                <w:rFonts w:hint="eastAsia" w:ascii="楷体_GB2312" w:hAnsi="楷体_GB2312" w:eastAsia="楷体_GB2312" w:cs="楷体_GB2312"/>
                <w:szCs w:val="21"/>
              </w:rPr>
              <w:t>流动资产：</w:t>
            </w:r>
          </w:p>
        </w:tc>
        <w:tc>
          <w:tcPr>
            <w:tcW w:w="2681" w:type="dxa"/>
            <w:shd w:val="clear" w:color="auto" w:fill="E5B8B7"/>
            <w:vAlign w:val="center"/>
          </w:tcPr>
          <w:p>
            <w:pPr>
              <w:widowControl/>
              <w:spacing w:line="360" w:lineRule="auto"/>
              <w:ind w:firstLine="420"/>
              <w:jc w:val="center"/>
              <w:outlineLvl w:val="3"/>
              <w:rPr>
                <w:rFonts w:ascii="楷体_GB2312" w:hAnsi="楷体_GB2312" w:eastAsia="楷体_GB2312" w:cs="楷体_GB2312"/>
                <w:szCs w:val="21"/>
              </w:rPr>
            </w:pPr>
          </w:p>
        </w:tc>
        <w:tc>
          <w:tcPr>
            <w:tcW w:w="2968" w:type="dxa"/>
            <w:shd w:val="clear" w:color="auto" w:fill="E5B8B7"/>
            <w:vAlign w:val="center"/>
          </w:tcPr>
          <w:p>
            <w:pPr>
              <w:widowControl/>
              <w:spacing w:line="360" w:lineRule="auto"/>
              <w:ind w:firstLine="420"/>
              <w:jc w:val="center"/>
              <w:outlineLvl w:val="3"/>
              <w:rPr>
                <w:rFonts w:ascii="楷体_GB2312" w:hAnsi="楷体_GB2312" w:eastAsia="楷体_GB2312" w:cs="楷体_GB2312"/>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7" w:hRule="exact"/>
          <w:jc w:val="center"/>
        </w:trPr>
        <w:tc>
          <w:tcPr>
            <w:tcW w:w="2022" w:type="dxa"/>
            <w:shd w:val="clear" w:color="auto" w:fill="EEECE1"/>
          </w:tcPr>
          <w:p>
            <w:pPr>
              <w:widowControl/>
              <w:spacing w:line="360" w:lineRule="auto"/>
              <w:ind w:firstLine="420"/>
              <w:outlineLvl w:val="3"/>
              <w:rPr>
                <w:rFonts w:ascii="楷体_GB2312" w:hAnsi="楷体_GB2312" w:eastAsia="楷体_GB2312" w:cs="楷体_GB2312"/>
                <w:szCs w:val="21"/>
              </w:rPr>
            </w:pPr>
            <w:r>
              <w:rPr>
                <w:rFonts w:hint="eastAsia" w:ascii="楷体_GB2312" w:hAnsi="楷体_GB2312" w:eastAsia="楷体_GB2312" w:cs="楷体_GB2312"/>
                <w:szCs w:val="21"/>
              </w:rPr>
              <w:t>货币资金</w:t>
            </w:r>
          </w:p>
        </w:tc>
        <w:tc>
          <w:tcPr>
            <w:tcW w:w="2681" w:type="dxa"/>
            <w:shd w:val="clear" w:color="auto" w:fill="EEECE1"/>
            <w:vAlign w:val="center"/>
          </w:tcPr>
          <w:p>
            <w:pPr>
              <w:widowControl/>
              <w:spacing w:line="360" w:lineRule="auto"/>
              <w:ind w:firstLine="420"/>
              <w:jc w:val="center"/>
              <w:outlineLvl w:val="3"/>
              <w:rPr>
                <w:rFonts w:ascii="楷体_GB2312" w:hAnsi="楷体_GB2312"/>
                <w:szCs w:val="21"/>
              </w:rPr>
            </w:pPr>
            <w:r>
              <w:rPr>
                <w:rFonts w:hint="eastAsia" w:ascii="楷体_GB2312" w:hAnsi="楷体_GB2312" w:eastAsia="楷体_GB2312" w:cs="楷体_GB2312"/>
                <w:szCs w:val="21"/>
              </w:rPr>
              <w:t>1223032.28</w:t>
            </w:r>
          </w:p>
        </w:tc>
        <w:tc>
          <w:tcPr>
            <w:tcW w:w="2968" w:type="dxa"/>
            <w:shd w:val="clear" w:color="auto" w:fill="EEECE1"/>
            <w:vAlign w:val="center"/>
          </w:tcPr>
          <w:p>
            <w:pPr>
              <w:widowControl/>
              <w:spacing w:line="360" w:lineRule="auto"/>
              <w:ind w:firstLine="420"/>
              <w:jc w:val="center"/>
              <w:outlineLvl w:val="3"/>
              <w:rPr>
                <w:rFonts w:ascii="楷体_GB2312" w:hAnsi="楷体_GB2312"/>
                <w:szCs w:val="21"/>
              </w:rPr>
            </w:pPr>
            <w:r>
              <w:rPr>
                <w:rFonts w:hint="eastAsia" w:ascii="楷体_GB2312" w:hAnsi="楷体_GB2312"/>
                <w:szCs w:val="21"/>
              </w:rPr>
              <w:t>190.57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2" w:hRule="exact"/>
          <w:jc w:val="center"/>
        </w:trPr>
        <w:tc>
          <w:tcPr>
            <w:tcW w:w="2022" w:type="dxa"/>
            <w:shd w:val="clear" w:color="auto" w:fill="E5B8B7"/>
          </w:tcPr>
          <w:p>
            <w:pPr>
              <w:widowControl/>
              <w:spacing w:line="360" w:lineRule="auto"/>
              <w:ind w:firstLine="420"/>
              <w:outlineLvl w:val="3"/>
              <w:rPr>
                <w:rFonts w:ascii="楷体_GB2312" w:hAnsi="楷体_GB2312" w:eastAsia="楷体_GB2312" w:cs="楷体_GB2312"/>
                <w:szCs w:val="21"/>
              </w:rPr>
            </w:pPr>
            <w:r>
              <w:rPr>
                <w:rFonts w:hint="eastAsia" w:ascii="楷体_GB2312" w:hAnsi="楷体_GB2312" w:eastAsia="楷体_GB2312" w:cs="楷体_GB2312"/>
                <w:szCs w:val="21"/>
              </w:rPr>
              <w:t>应收账款</w:t>
            </w:r>
          </w:p>
        </w:tc>
        <w:tc>
          <w:tcPr>
            <w:tcW w:w="2681" w:type="dxa"/>
            <w:shd w:val="clear" w:color="auto" w:fill="E5B8B7"/>
            <w:vAlign w:val="center"/>
          </w:tcPr>
          <w:p>
            <w:pPr>
              <w:widowControl/>
              <w:spacing w:line="360" w:lineRule="auto"/>
              <w:ind w:firstLine="420"/>
              <w:jc w:val="center"/>
              <w:outlineLvl w:val="3"/>
              <w:rPr>
                <w:rFonts w:ascii="楷体_GB2312" w:hAnsi="楷体_GB2312"/>
                <w:szCs w:val="21"/>
              </w:rPr>
            </w:pPr>
            <w:r>
              <w:rPr>
                <w:rFonts w:hint="eastAsia" w:ascii="楷体_GB2312" w:hAnsi="楷体_GB2312"/>
                <w:szCs w:val="21"/>
              </w:rPr>
              <w:t>0.00</w:t>
            </w:r>
          </w:p>
        </w:tc>
        <w:tc>
          <w:tcPr>
            <w:tcW w:w="2968" w:type="dxa"/>
            <w:shd w:val="clear" w:color="auto" w:fill="E5B8B7"/>
            <w:vAlign w:val="center"/>
          </w:tcPr>
          <w:p>
            <w:pPr>
              <w:widowControl/>
              <w:spacing w:line="360" w:lineRule="auto"/>
              <w:ind w:firstLine="420"/>
              <w:jc w:val="center"/>
              <w:outlineLvl w:val="3"/>
              <w:rPr>
                <w:rFonts w:ascii="楷体_GB2312" w:hAnsi="楷体_GB2312"/>
                <w:szCs w:val="21"/>
              </w:rPr>
            </w:pPr>
            <w:r>
              <w:rPr>
                <w:rFonts w:hint="eastAsia" w:ascii="楷体_GB2312" w:hAnsi="楷体_GB2312"/>
                <w:szCs w:val="21"/>
              </w:rPr>
              <w:t>2</w:t>
            </w:r>
            <w:r>
              <w:rPr>
                <w:rFonts w:ascii="楷体_GB2312" w:hAnsi="楷体_GB2312"/>
                <w:szCs w:val="21"/>
              </w:rPr>
              <w:t>5.73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exact"/>
          <w:jc w:val="center"/>
        </w:trPr>
        <w:tc>
          <w:tcPr>
            <w:tcW w:w="2022" w:type="dxa"/>
            <w:shd w:val="clear" w:color="auto" w:fill="EEECE1"/>
          </w:tcPr>
          <w:p>
            <w:pPr>
              <w:widowControl/>
              <w:spacing w:line="360" w:lineRule="auto"/>
              <w:ind w:firstLine="420"/>
              <w:outlineLvl w:val="3"/>
              <w:rPr>
                <w:rFonts w:ascii="楷体_GB2312" w:hAnsi="楷体_GB2312" w:eastAsia="楷体_GB2312" w:cs="楷体_GB2312"/>
                <w:szCs w:val="21"/>
              </w:rPr>
            </w:pPr>
            <w:r>
              <w:rPr>
                <w:rFonts w:hint="eastAsia" w:ascii="楷体_GB2312" w:hAnsi="楷体_GB2312" w:eastAsia="楷体_GB2312" w:cs="楷体_GB2312"/>
                <w:szCs w:val="21"/>
              </w:rPr>
              <w:t>存货</w:t>
            </w:r>
          </w:p>
        </w:tc>
        <w:tc>
          <w:tcPr>
            <w:tcW w:w="2681" w:type="dxa"/>
            <w:shd w:val="clear" w:color="auto" w:fill="EEECE1"/>
            <w:vAlign w:val="center"/>
          </w:tcPr>
          <w:p>
            <w:pPr>
              <w:widowControl/>
              <w:spacing w:line="360" w:lineRule="auto"/>
              <w:ind w:firstLine="420"/>
              <w:jc w:val="center"/>
              <w:outlineLvl w:val="3"/>
              <w:rPr>
                <w:rFonts w:ascii="楷体_GB2312" w:hAnsi="楷体_GB2312"/>
                <w:szCs w:val="21"/>
              </w:rPr>
            </w:pPr>
            <w:r>
              <w:rPr>
                <w:rFonts w:hint="eastAsia" w:ascii="楷体_GB2312" w:hAnsi="楷体_GB2312"/>
                <w:szCs w:val="21"/>
              </w:rPr>
              <w:t>0.00</w:t>
            </w:r>
          </w:p>
        </w:tc>
        <w:tc>
          <w:tcPr>
            <w:tcW w:w="2968" w:type="dxa"/>
            <w:shd w:val="clear" w:color="auto" w:fill="EEECE1"/>
            <w:vAlign w:val="center"/>
          </w:tcPr>
          <w:p>
            <w:pPr>
              <w:widowControl/>
              <w:spacing w:line="360" w:lineRule="auto"/>
              <w:ind w:firstLine="420"/>
              <w:jc w:val="center"/>
              <w:outlineLvl w:val="3"/>
              <w:rPr>
                <w:rFonts w:ascii="楷体_GB2312" w:hAnsi="楷体_GB2312"/>
                <w:szCs w:val="21"/>
              </w:rPr>
            </w:pPr>
            <w:r>
              <w:rPr>
                <w:rFonts w:hint="eastAsia" w:ascii="楷体_GB2312" w:hAnsi="楷体_GB2312"/>
                <w:szCs w:val="21"/>
              </w:rPr>
              <w:t>5</w:t>
            </w:r>
            <w:r>
              <w:rPr>
                <w:rFonts w:ascii="楷体_GB2312" w:hAnsi="楷体_GB2312"/>
                <w:szCs w:val="21"/>
              </w:rP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7" w:hRule="exact"/>
          <w:jc w:val="center"/>
        </w:trPr>
        <w:tc>
          <w:tcPr>
            <w:tcW w:w="2022" w:type="dxa"/>
            <w:shd w:val="clear" w:color="auto" w:fill="E5B8B7"/>
          </w:tcPr>
          <w:p>
            <w:pPr>
              <w:widowControl/>
              <w:spacing w:line="360" w:lineRule="auto"/>
              <w:ind w:firstLine="420"/>
              <w:outlineLvl w:val="3"/>
              <w:rPr>
                <w:rFonts w:ascii="楷体_GB2312" w:hAnsi="楷体_GB2312" w:eastAsia="楷体_GB2312" w:cs="楷体_GB2312"/>
                <w:szCs w:val="21"/>
              </w:rPr>
            </w:pPr>
            <w:r>
              <w:rPr>
                <w:rFonts w:hint="eastAsia" w:ascii="楷体_GB2312" w:hAnsi="楷体_GB2312" w:eastAsia="楷体_GB2312" w:cs="楷体_GB2312"/>
                <w:szCs w:val="21"/>
              </w:rPr>
              <w:t>流动资产合计</w:t>
            </w:r>
          </w:p>
        </w:tc>
        <w:tc>
          <w:tcPr>
            <w:tcW w:w="2681" w:type="dxa"/>
            <w:shd w:val="clear" w:color="auto" w:fill="E5B8B7"/>
            <w:vAlign w:val="center"/>
          </w:tcPr>
          <w:p>
            <w:pPr>
              <w:widowControl/>
              <w:spacing w:line="360" w:lineRule="auto"/>
              <w:ind w:firstLine="420"/>
              <w:jc w:val="center"/>
              <w:outlineLvl w:val="3"/>
              <w:rPr>
                <w:rFonts w:ascii="楷体_GB2312" w:hAnsi="楷体_GB2312"/>
                <w:szCs w:val="21"/>
              </w:rPr>
            </w:pPr>
            <w:r>
              <w:rPr>
                <w:rFonts w:hint="eastAsia" w:ascii="楷体_GB2312" w:hAnsi="楷体_GB2312"/>
                <w:szCs w:val="21"/>
              </w:rPr>
              <w:t>101.00</w:t>
            </w:r>
          </w:p>
        </w:tc>
        <w:tc>
          <w:tcPr>
            <w:tcW w:w="2968" w:type="dxa"/>
            <w:shd w:val="clear" w:color="auto" w:fill="E5B8B7"/>
            <w:vAlign w:val="center"/>
          </w:tcPr>
          <w:p>
            <w:pPr>
              <w:widowControl/>
              <w:spacing w:line="360" w:lineRule="auto"/>
              <w:ind w:firstLine="420"/>
              <w:jc w:val="center"/>
              <w:outlineLvl w:val="3"/>
              <w:rPr>
                <w:rFonts w:ascii="楷体_GB2312" w:hAnsi="楷体_GB2312"/>
                <w:szCs w:val="21"/>
              </w:rPr>
            </w:pPr>
            <w:r>
              <w:rPr>
                <w:rFonts w:hint="eastAsia" w:ascii="楷体_GB2312" w:hAnsi="楷体_GB2312"/>
                <w:szCs w:val="21"/>
              </w:rPr>
              <w:t>266.30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2" w:hRule="exact"/>
          <w:jc w:val="center"/>
        </w:trPr>
        <w:tc>
          <w:tcPr>
            <w:tcW w:w="2022" w:type="dxa"/>
            <w:shd w:val="clear" w:color="auto" w:fill="EEECE1"/>
          </w:tcPr>
          <w:p>
            <w:pPr>
              <w:widowControl/>
              <w:spacing w:line="360" w:lineRule="auto"/>
              <w:ind w:firstLine="420"/>
              <w:outlineLvl w:val="3"/>
              <w:rPr>
                <w:rFonts w:ascii="楷体_GB2312" w:hAnsi="楷体_GB2312" w:eastAsia="楷体_GB2312" w:cs="楷体_GB2312"/>
                <w:szCs w:val="21"/>
              </w:rPr>
            </w:pPr>
            <w:r>
              <w:rPr>
                <w:rFonts w:hint="eastAsia" w:ascii="楷体_GB2312" w:hAnsi="楷体_GB2312" w:eastAsia="楷体_GB2312" w:cs="楷体_GB2312"/>
                <w:szCs w:val="21"/>
              </w:rPr>
              <w:t>固定资产：</w:t>
            </w:r>
          </w:p>
        </w:tc>
        <w:tc>
          <w:tcPr>
            <w:tcW w:w="2681" w:type="dxa"/>
            <w:shd w:val="clear" w:color="auto" w:fill="EEECE1"/>
            <w:vAlign w:val="center"/>
          </w:tcPr>
          <w:p>
            <w:pPr>
              <w:widowControl/>
              <w:spacing w:line="360" w:lineRule="auto"/>
              <w:ind w:firstLine="420"/>
              <w:jc w:val="center"/>
              <w:outlineLvl w:val="3"/>
              <w:rPr>
                <w:rFonts w:ascii="楷体_GB2312" w:hAnsi="楷体_GB2312"/>
                <w:szCs w:val="21"/>
              </w:rPr>
            </w:pPr>
          </w:p>
        </w:tc>
        <w:tc>
          <w:tcPr>
            <w:tcW w:w="2968" w:type="dxa"/>
            <w:shd w:val="clear" w:color="auto" w:fill="EEECE1"/>
            <w:vAlign w:val="center"/>
          </w:tcPr>
          <w:p>
            <w:pPr>
              <w:widowControl/>
              <w:spacing w:line="360" w:lineRule="auto"/>
              <w:ind w:firstLine="420"/>
              <w:jc w:val="center"/>
              <w:outlineLvl w:val="3"/>
              <w:rPr>
                <w:rFonts w:ascii="楷体_GB2312" w:hAnsi="楷体_GB2312"/>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2" w:hRule="exact"/>
          <w:jc w:val="center"/>
        </w:trPr>
        <w:tc>
          <w:tcPr>
            <w:tcW w:w="2022" w:type="dxa"/>
            <w:shd w:val="clear" w:color="auto" w:fill="E5B8B7"/>
          </w:tcPr>
          <w:p>
            <w:pPr>
              <w:widowControl/>
              <w:spacing w:line="360" w:lineRule="auto"/>
              <w:ind w:firstLine="420"/>
              <w:outlineLvl w:val="3"/>
              <w:rPr>
                <w:rFonts w:ascii="楷体_GB2312" w:hAnsi="楷体_GB2312" w:eastAsia="楷体_GB2312" w:cs="楷体_GB2312"/>
                <w:szCs w:val="21"/>
              </w:rPr>
            </w:pPr>
            <w:r>
              <w:rPr>
                <w:rFonts w:hint="eastAsia" w:ascii="楷体_GB2312" w:hAnsi="楷体_GB2312" w:eastAsia="楷体_GB2312" w:cs="楷体_GB2312"/>
                <w:szCs w:val="21"/>
              </w:rPr>
              <w:t>固定资产原值</w:t>
            </w:r>
          </w:p>
        </w:tc>
        <w:tc>
          <w:tcPr>
            <w:tcW w:w="2681" w:type="dxa"/>
            <w:shd w:val="clear" w:color="auto" w:fill="E5B8B7"/>
            <w:vAlign w:val="center"/>
          </w:tcPr>
          <w:p>
            <w:pPr>
              <w:widowControl/>
              <w:spacing w:line="360" w:lineRule="auto"/>
              <w:ind w:firstLine="420"/>
              <w:jc w:val="center"/>
              <w:outlineLvl w:val="3"/>
              <w:rPr>
                <w:rFonts w:ascii="楷体_GB2312" w:hAnsi="楷体_GB2312"/>
                <w:szCs w:val="21"/>
              </w:rPr>
            </w:pPr>
            <w:r>
              <w:rPr>
                <w:rFonts w:hint="eastAsia" w:ascii="楷体_GB2312" w:hAnsi="楷体_GB2312"/>
                <w:szCs w:val="21"/>
              </w:rPr>
              <w:t>2200000.00</w:t>
            </w:r>
          </w:p>
        </w:tc>
        <w:tc>
          <w:tcPr>
            <w:tcW w:w="2968" w:type="dxa"/>
            <w:shd w:val="clear" w:color="auto" w:fill="E5B8B7"/>
            <w:vAlign w:val="center"/>
          </w:tcPr>
          <w:p>
            <w:pPr>
              <w:widowControl/>
              <w:spacing w:line="360" w:lineRule="auto"/>
              <w:ind w:firstLine="420"/>
              <w:jc w:val="center"/>
              <w:outlineLvl w:val="3"/>
              <w:rPr>
                <w:rFonts w:ascii="楷体_GB2312" w:hAnsi="楷体_GB2312"/>
                <w:szCs w:val="21"/>
              </w:rPr>
            </w:pPr>
            <w:r>
              <w:rPr>
                <w:rFonts w:hint="eastAsia" w:ascii="楷体_GB2312" w:hAnsi="楷体_GB2312"/>
                <w:szCs w:val="21"/>
              </w:rPr>
              <w:t>2200000.00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exact"/>
          <w:jc w:val="center"/>
        </w:trPr>
        <w:tc>
          <w:tcPr>
            <w:tcW w:w="2022" w:type="dxa"/>
            <w:shd w:val="clear" w:color="auto" w:fill="EEECE1"/>
          </w:tcPr>
          <w:p>
            <w:pPr>
              <w:widowControl/>
              <w:spacing w:line="360" w:lineRule="auto"/>
              <w:ind w:firstLine="420"/>
              <w:outlineLvl w:val="3"/>
              <w:rPr>
                <w:rFonts w:ascii="楷体_GB2312" w:hAnsi="楷体_GB2312" w:eastAsia="楷体_GB2312" w:cs="楷体_GB2312"/>
                <w:szCs w:val="21"/>
              </w:rPr>
            </w:pPr>
            <w:r>
              <w:rPr>
                <w:rFonts w:hint="eastAsia" w:ascii="楷体_GB2312" w:hAnsi="楷体_GB2312" w:eastAsia="楷体_GB2312" w:cs="楷体_GB2312"/>
                <w:szCs w:val="21"/>
              </w:rPr>
              <w:t>减：累计折旧</w:t>
            </w:r>
          </w:p>
        </w:tc>
        <w:tc>
          <w:tcPr>
            <w:tcW w:w="2681" w:type="dxa"/>
            <w:shd w:val="clear" w:color="auto" w:fill="EEECE1"/>
            <w:vAlign w:val="center"/>
          </w:tcPr>
          <w:p>
            <w:pPr>
              <w:widowControl/>
              <w:spacing w:line="360" w:lineRule="auto"/>
              <w:ind w:firstLine="420"/>
              <w:jc w:val="center"/>
              <w:outlineLvl w:val="3"/>
              <w:rPr>
                <w:rFonts w:ascii="楷体_GB2312" w:hAnsi="楷体_GB2312"/>
                <w:szCs w:val="21"/>
              </w:rPr>
            </w:pPr>
            <w:r>
              <w:rPr>
                <w:rFonts w:hint="eastAsia" w:ascii="楷体_GB2312" w:hAnsi="楷体_GB2312"/>
                <w:szCs w:val="21"/>
              </w:rPr>
              <w:t>13666.67</w:t>
            </w:r>
          </w:p>
        </w:tc>
        <w:tc>
          <w:tcPr>
            <w:tcW w:w="2968" w:type="dxa"/>
            <w:shd w:val="clear" w:color="auto" w:fill="EEECE1"/>
            <w:vAlign w:val="center"/>
          </w:tcPr>
          <w:p>
            <w:pPr>
              <w:widowControl/>
              <w:spacing w:line="360" w:lineRule="auto"/>
              <w:ind w:firstLine="420"/>
              <w:jc w:val="center"/>
              <w:outlineLvl w:val="3"/>
              <w:rPr>
                <w:rFonts w:ascii="楷体_GB2312" w:hAnsi="楷体_GB2312"/>
                <w:szCs w:val="21"/>
              </w:rPr>
            </w:pPr>
            <w:r>
              <w:rPr>
                <w:rFonts w:hint="eastAsia" w:ascii="楷体_GB2312" w:hAnsi="楷体_GB2312"/>
                <w:szCs w:val="21"/>
              </w:rPr>
              <w:t>27333.33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exact"/>
          <w:jc w:val="center"/>
        </w:trPr>
        <w:tc>
          <w:tcPr>
            <w:tcW w:w="2022" w:type="dxa"/>
            <w:shd w:val="clear" w:color="auto" w:fill="E5B8B7"/>
          </w:tcPr>
          <w:p>
            <w:pPr>
              <w:widowControl/>
              <w:spacing w:line="360" w:lineRule="auto"/>
              <w:ind w:firstLine="420"/>
              <w:outlineLvl w:val="3"/>
              <w:rPr>
                <w:rFonts w:ascii="楷体_GB2312" w:hAnsi="楷体_GB2312" w:eastAsia="楷体_GB2312" w:cs="楷体_GB2312"/>
                <w:szCs w:val="21"/>
              </w:rPr>
            </w:pPr>
            <w:r>
              <w:rPr>
                <w:rFonts w:hint="eastAsia" w:ascii="楷体_GB2312" w:hAnsi="楷体_GB2312" w:eastAsia="楷体_GB2312" w:cs="楷体_GB2312"/>
                <w:szCs w:val="21"/>
              </w:rPr>
              <w:t>固定资产净值</w:t>
            </w:r>
          </w:p>
        </w:tc>
        <w:tc>
          <w:tcPr>
            <w:tcW w:w="2681" w:type="dxa"/>
            <w:shd w:val="clear" w:color="auto" w:fill="E5B8B7"/>
            <w:vAlign w:val="center"/>
          </w:tcPr>
          <w:p>
            <w:pPr>
              <w:widowControl/>
              <w:spacing w:line="360" w:lineRule="auto"/>
              <w:ind w:firstLine="420"/>
              <w:jc w:val="center"/>
              <w:outlineLvl w:val="3"/>
              <w:rPr>
                <w:rFonts w:ascii="楷体_GB2312" w:hAnsi="楷体_GB2312"/>
                <w:szCs w:val="21"/>
              </w:rPr>
            </w:pPr>
            <w:r>
              <w:rPr>
                <w:rFonts w:hint="eastAsia" w:ascii="楷体_GB2312" w:hAnsi="楷体_GB2312"/>
                <w:szCs w:val="21"/>
              </w:rPr>
              <w:t>2186333.33</w:t>
            </w:r>
          </w:p>
        </w:tc>
        <w:tc>
          <w:tcPr>
            <w:tcW w:w="2968" w:type="dxa"/>
            <w:shd w:val="clear" w:color="auto" w:fill="E5B8B7"/>
            <w:vAlign w:val="center"/>
          </w:tcPr>
          <w:p>
            <w:pPr>
              <w:widowControl/>
              <w:spacing w:line="360" w:lineRule="auto"/>
              <w:ind w:firstLine="420"/>
              <w:jc w:val="center"/>
              <w:outlineLvl w:val="3"/>
              <w:rPr>
                <w:rFonts w:ascii="楷体_GB2312" w:hAnsi="楷体_GB2312"/>
                <w:szCs w:val="21"/>
              </w:rPr>
            </w:pPr>
            <w:r>
              <w:rPr>
                <w:rFonts w:hint="eastAsia" w:ascii="楷体_GB2312" w:hAnsi="楷体_GB2312"/>
                <w:szCs w:val="21"/>
              </w:rPr>
              <w:t>2172666.67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7" w:hRule="exact"/>
          <w:jc w:val="center"/>
        </w:trPr>
        <w:tc>
          <w:tcPr>
            <w:tcW w:w="2022" w:type="dxa"/>
            <w:shd w:val="clear" w:color="auto" w:fill="EEECE1"/>
          </w:tcPr>
          <w:p>
            <w:pPr>
              <w:widowControl/>
              <w:spacing w:line="360" w:lineRule="auto"/>
              <w:ind w:firstLine="420"/>
              <w:outlineLvl w:val="3"/>
              <w:rPr>
                <w:rFonts w:ascii="楷体_GB2312" w:hAnsi="楷体_GB2312" w:eastAsia="楷体_GB2312" w:cs="楷体_GB2312"/>
                <w:szCs w:val="21"/>
              </w:rPr>
            </w:pPr>
            <w:r>
              <w:rPr>
                <w:rFonts w:hint="eastAsia" w:ascii="楷体_GB2312" w:hAnsi="楷体_GB2312" w:eastAsia="楷体_GB2312" w:cs="楷体_GB2312"/>
                <w:szCs w:val="21"/>
              </w:rPr>
              <w:t>资产合计</w:t>
            </w:r>
          </w:p>
        </w:tc>
        <w:tc>
          <w:tcPr>
            <w:tcW w:w="2681" w:type="dxa"/>
            <w:shd w:val="clear" w:color="auto" w:fill="EEECE1"/>
            <w:vAlign w:val="center"/>
          </w:tcPr>
          <w:p>
            <w:pPr>
              <w:widowControl/>
              <w:spacing w:line="360" w:lineRule="auto"/>
              <w:ind w:firstLine="420"/>
              <w:jc w:val="center"/>
              <w:outlineLvl w:val="3"/>
              <w:rPr>
                <w:rFonts w:ascii="楷体_GB2312" w:hAnsi="楷体_GB2312"/>
                <w:szCs w:val="21"/>
              </w:rPr>
            </w:pPr>
            <w:r>
              <w:rPr>
                <w:rFonts w:hint="eastAsia" w:ascii="楷体_GB2312" w:hAnsi="楷体_GB2312"/>
                <w:szCs w:val="21"/>
              </w:rPr>
              <w:t>3669560.67</w:t>
            </w:r>
          </w:p>
        </w:tc>
        <w:tc>
          <w:tcPr>
            <w:tcW w:w="2968" w:type="dxa"/>
            <w:shd w:val="clear" w:color="auto" w:fill="EEECE1"/>
            <w:vAlign w:val="center"/>
          </w:tcPr>
          <w:p>
            <w:pPr>
              <w:widowControl/>
              <w:spacing w:line="360" w:lineRule="auto"/>
              <w:ind w:firstLine="420"/>
              <w:jc w:val="center"/>
              <w:outlineLvl w:val="3"/>
              <w:rPr>
                <w:rFonts w:ascii="楷体_GB2312" w:hAnsi="楷体_GB2312"/>
                <w:szCs w:val="21"/>
              </w:rPr>
            </w:pPr>
            <w:r>
              <w:rPr>
                <w:rFonts w:hint="eastAsia" w:ascii="楷体_GB2312" w:hAnsi="楷体_GB2312"/>
                <w:szCs w:val="21"/>
              </w:rPr>
              <w:t>3666317.14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exact"/>
          <w:jc w:val="center"/>
        </w:trPr>
        <w:tc>
          <w:tcPr>
            <w:tcW w:w="2022" w:type="dxa"/>
            <w:shd w:val="clear" w:color="auto" w:fill="EEECE1"/>
          </w:tcPr>
          <w:p>
            <w:pPr>
              <w:widowControl/>
              <w:spacing w:line="360" w:lineRule="auto"/>
              <w:ind w:firstLine="420"/>
              <w:outlineLvl w:val="3"/>
              <w:rPr>
                <w:rFonts w:ascii="楷体_GB2312" w:hAnsi="楷体_GB2312" w:eastAsia="楷体_GB2312" w:cs="楷体_GB2312"/>
                <w:szCs w:val="21"/>
              </w:rPr>
            </w:pPr>
            <w:r>
              <w:rPr>
                <w:rFonts w:hint="eastAsia" w:ascii="楷体_GB2312" w:hAnsi="楷体_GB2312" w:eastAsia="楷体_GB2312" w:cs="楷体_GB2312"/>
                <w:szCs w:val="21"/>
              </w:rPr>
              <w:t>长期借款</w:t>
            </w:r>
          </w:p>
        </w:tc>
        <w:tc>
          <w:tcPr>
            <w:tcW w:w="2681" w:type="dxa"/>
            <w:shd w:val="clear" w:color="auto" w:fill="EEECE1"/>
            <w:vAlign w:val="center"/>
          </w:tcPr>
          <w:p>
            <w:pPr>
              <w:widowControl/>
              <w:spacing w:line="360" w:lineRule="auto"/>
              <w:ind w:firstLine="420"/>
              <w:jc w:val="center"/>
              <w:outlineLvl w:val="3"/>
              <w:rPr>
                <w:rFonts w:ascii="楷体_GB2312" w:hAnsi="楷体_GB2312"/>
                <w:szCs w:val="21"/>
              </w:rPr>
            </w:pPr>
            <w:r>
              <w:rPr>
                <w:rFonts w:hint="eastAsia" w:ascii="楷体_GB2312" w:hAnsi="楷体_GB2312"/>
                <w:szCs w:val="21"/>
              </w:rPr>
              <w:t>492861.19</w:t>
            </w:r>
          </w:p>
        </w:tc>
        <w:tc>
          <w:tcPr>
            <w:tcW w:w="2968" w:type="dxa"/>
            <w:shd w:val="clear" w:color="auto" w:fill="EEECE1"/>
            <w:vAlign w:val="center"/>
          </w:tcPr>
          <w:p>
            <w:pPr>
              <w:widowControl/>
              <w:spacing w:line="360" w:lineRule="auto"/>
              <w:ind w:firstLine="420"/>
              <w:jc w:val="center"/>
              <w:outlineLvl w:val="3"/>
              <w:rPr>
                <w:rFonts w:ascii="楷体_GB2312" w:hAnsi="楷体_GB2312"/>
                <w:szCs w:val="21"/>
              </w:rPr>
            </w:pPr>
            <w:r>
              <w:rPr>
                <w:rFonts w:hint="eastAsia" w:ascii="楷体_GB2312" w:hAnsi="楷体_GB2312"/>
                <w:szCs w:val="21"/>
              </w:rPr>
              <w:t>485685.79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7" w:hRule="exact"/>
          <w:jc w:val="center"/>
        </w:trPr>
        <w:tc>
          <w:tcPr>
            <w:tcW w:w="2022" w:type="dxa"/>
            <w:shd w:val="clear" w:color="auto" w:fill="E5B8B7"/>
          </w:tcPr>
          <w:p>
            <w:pPr>
              <w:widowControl/>
              <w:spacing w:line="360" w:lineRule="auto"/>
              <w:ind w:firstLine="420"/>
              <w:outlineLvl w:val="3"/>
              <w:rPr>
                <w:rFonts w:ascii="楷体_GB2312" w:hAnsi="楷体_GB2312" w:eastAsia="楷体_GB2312" w:cs="楷体_GB2312"/>
                <w:szCs w:val="21"/>
              </w:rPr>
            </w:pPr>
            <w:r>
              <w:rPr>
                <w:rFonts w:hint="eastAsia" w:ascii="楷体_GB2312" w:hAnsi="楷体_GB2312" w:eastAsia="楷体_GB2312" w:cs="楷体_GB2312"/>
                <w:szCs w:val="21"/>
              </w:rPr>
              <w:t>负债合计</w:t>
            </w:r>
          </w:p>
        </w:tc>
        <w:tc>
          <w:tcPr>
            <w:tcW w:w="2681" w:type="dxa"/>
            <w:shd w:val="clear" w:color="auto" w:fill="E5B8B7"/>
            <w:vAlign w:val="center"/>
          </w:tcPr>
          <w:p>
            <w:pPr>
              <w:widowControl/>
              <w:spacing w:line="360" w:lineRule="auto"/>
              <w:ind w:firstLine="420"/>
              <w:jc w:val="center"/>
              <w:outlineLvl w:val="3"/>
              <w:rPr>
                <w:rFonts w:ascii="楷体_GB2312" w:hAnsi="楷体_GB2312"/>
                <w:szCs w:val="21"/>
              </w:rPr>
            </w:pPr>
            <w:r>
              <w:rPr>
                <w:rFonts w:hint="eastAsia" w:ascii="楷体_GB2312" w:hAnsi="楷体_GB2312"/>
                <w:szCs w:val="21"/>
              </w:rPr>
              <w:t>492861.19</w:t>
            </w:r>
          </w:p>
        </w:tc>
        <w:tc>
          <w:tcPr>
            <w:tcW w:w="2968" w:type="dxa"/>
            <w:shd w:val="clear" w:color="auto" w:fill="E5B8B7"/>
            <w:vAlign w:val="center"/>
          </w:tcPr>
          <w:p>
            <w:pPr>
              <w:widowControl/>
              <w:spacing w:line="360" w:lineRule="auto"/>
              <w:ind w:firstLine="420"/>
              <w:jc w:val="center"/>
              <w:outlineLvl w:val="3"/>
              <w:rPr>
                <w:rFonts w:ascii="楷体_GB2312" w:hAnsi="楷体_GB2312"/>
                <w:szCs w:val="21"/>
              </w:rPr>
            </w:pPr>
            <w:r>
              <w:rPr>
                <w:rFonts w:hint="eastAsia" w:ascii="楷体_GB2312" w:hAnsi="楷体_GB2312"/>
                <w:szCs w:val="21"/>
              </w:rPr>
              <w:t>485685.79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7" w:hRule="exact"/>
          <w:jc w:val="center"/>
        </w:trPr>
        <w:tc>
          <w:tcPr>
            <w:tcW w:w="2022" w:type="dxa"/>
            <w:shd w:val="clear" w:color="auto" w:fill="EEECE1"/>
          </w:tcPr>
          <w:p>
            <w:pPr>
              <w:widowControl/>
              <w:spacing w:line="360" w:lineRule="auto"/>
              <w:ind w:firstLine="420"/>
              <w:outlineLvl w:val="3"/>
              <w:rPr>
                <w:rFonts w:ascii="楷体_GB2312" w:hAnsi="楷体_GB2312" w:eastAsia="楷体_GB2312" w:cs="楷体_GB2312"/>
                <w:szCs w:val="21"/>
              </w:rPr>
            </w:pPr>
            <w:r>
              <w:rPr>
                <w:rFonts w:hint="eastAsia" w:ascii="楷体_GB2312" w:hAnsi="楷体_GB2312" w:eastAsia="楷体_GB2312" w:cs="楷体_GB2312"/>
                <w:szCs w:val="21"/>
              </w:rPr>
              <w:t>所有者权益：</w:t>
            </w:r>
          </w:p>
        </w:tc>
        <w:tc>
          <w:tcPr>
            <w:tcW w:w="2681" w:type="dxa"/>
            <w:shd w:val="clear" w:color="auto" w:fill="EEECE1"/>
            <w:vAlign w:val="center"/>
          </w:tcPr>
          <w:p>
            <w:pPr>
              <w:widowControl/>
              <w:spacing w:line="360" w:lineRule="auto"/>
              <w:ind w:firstLine="420"/>
              <w:jc w:val="center"/>
              <w:outlineLvl w:val="3"/>
              <w:rPr>
                <w:rFonts w:ascii="楷体_GB2312" w:hAnsi="楷体_GB2312"/>
                <w:szCs w:val="21"/>
              </w:rPr>
            </w:pPr>
          </w:p>
        </w:tc>
        <w:tc>
          <w:tcPr>
            <w:tcW w:w="2968" w:type="dxa"/>
            <w:shd w:val="clear" w:color="auto" w:fill="EEECE1"/>
            <w:vAlign w:val="center"/>
          </w:tcPr>
          <w:p>
            <w:pPr>
              <w:widowControl/>
              <w:spacing w:line="360" w:lineRule="auto"/>
              <w:ind w:firstLine="420"/>
              <w:jc w:val="center"/>
              <w:outlineLvl w:val="3"/>
              <w:rPr>
                <w:rFonts w:ascii="楷体_GB2312" w:hAnsi="楷体_GB2312"/>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7" w:hRule="exact"/>
          <w:jc w:val="center"/>
        </w:trPr>
        <w:tc>
          <w:tcPr>
            <w:tcW w:w="2022" w:type="dxa"/>
            <w:shd w:val="clear" w:color="auto" w:fill="E5B8B7"/>
          </w:tcPr>
          <w:p>
            <w:pPr>
              <w:widowControl/>
              <w:spacing w:line="360" w:lineRule="auto"/>
              <w:ind w:firstLine="420"/>
              <w:outlineLvl w:val="3"/>
              <w:rPr>
                <w:rFonts w:ascii="楷体_GB2312" w:hAnsi="楷体_GB2312" w:eastAsia="楷体_GB2312" w:cs="楷体_GB2312"/>
                <w:szCs w:val="21"/>
              </w:rPr>
            </w:pPr>
            <w:r>
              <w:rPr>
                <w:rFonts w:hint="eastAsia" w:ascii="楷体_GB2312" w:hAnsi="楷体_GB2312" w:eastAsia="楷体_GB2312" w:cs="楷体_GB2312"/>
                <w:szCs w:val="21"/>
              </w:rPr>
              <w:t>实收资本</w:t>
            </w:r>
          </w:p>
        </w:tc>
        <w:tc>
          <w:tcPr>
            <w:tcW w:w="2681" w:type="dxa"/>
            <w:shd w:val="clear" w:color="auto" w:fill="E5B8B7"/>
            <w:vAlign w:val="center"/>
          </w:tcPr>
          <w:p>
            <w:pPr>
              <w:widowControl/>
              <w:spacing w:line="360" w:lineRule="auto"/>
              <w:ind w:firstLine="420"/>
              <w:jc w:val="center"/>
              <w:outlineLvl w:val="3"/>
              <w:rPr>
                <w:rFonts w:ascii="楷体_GB2312" w:hAnsi="楷体_GB2312"/>
                <w:szCs w:val="21"/>
              </w:rPr>
            </w:pPr>
            <w:r>
              <w:rPr>
                <w:rFonts w:hint="eastAsia" w:ascii="楷体_GB2312" w:hAnsi="楷体_GB2312"/>
                <w:szCs w:val="21"/>
              </w:rPr>
              <w:t>3000000.00</w:t>
            </w:r>
          </w:p>
        </w:tc>
        <w:tc>
          <w:tcPr>
            <w:tcW w:w="2968" w:type="dxa"/>
            <w:shd w:val="clear" w:color="auto" w:fill="E5B8B7"/>
            <w:vAlign w:val="center"/>
          </w:tcPr>
          <w:p>
            <w:pPr>
              <w:widowControl/>
              <w:spacing w:line="360" w:lineRule="auto"/>
              <w:ind w:firstLine="420"/>
              <w:jc w:val="center"/>
              <w:outlineLvl w:val="3"/>
              <w:rPr>
                <w:rFonts w:ascii="楷体_GB2312" w:hAnsi="楷体_GB2312"/>
                <w:szCs w:val="21"/>
              </w:rPr>
            </w:pPr>
            <w:r>
              <w:rPr>
                <w:rFonts w:hint="eastAsia" w:ascii="楷体_GB2312" w:hAnsi="楷体_GB2312"/>
                <w:szCs w:val="21"/>
              </w:rPr>
              <w:t>3000000.00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7" w:hRule="exact"/>
          <w:jc w:val="center"/>
        </w:trPr>
        <w:tc>
          <w:tcPr>
            <w:tcW w:w="2022" w:type="dxa"/>
            <w:shd w:val="clear" w:color="auto" w:fill="EEECE1"/>
          </w:tcPr>
          <w:p>
            <w:pPr>
              <w:widowControl/>
              <w:spacing w:line="360" w:lineRule="auto"/>
              <w:ind w:firstLine="420"/>
              <w:outlineLvl w:val="3"/>
              <w:rPr>
                <w:rFonts w:ascii="楷体_GB2312" w:hAnsi="楷体_GB2312" w:eastAsia="楷体_GB2312" w:cs="楷体_GB2312"/>
                <w:szCs w:val="21"/>
              </w:rPr>
            </w:pPr>
            <w:r>
              <w:rPr>
                <w:rFonts w:hint="eastAsia" w:ascii="楷体_GB2312" w:hAnsi="楷体_GB2312" w:eastAsia="楷体_GB2312" w:cs="楷体_GB2312"/>
                <w:szCs w:val="21"/>
              </w:rPr>
              <w:t>盈余公积</w:t>
            </w:r>
          </w:p>
        </w:tc>
        <w:tc>
          <w:tcPr>
            <w:tcW w:w="2681" w:type="dxa"/>
            <w:shd w:val="clear" w:color="auto" w:fill="EEECE1"/>
            <w:vAlign w:val="center"/>
          </w:tcPr>
          <w:p>
            <w:pPr>
              <w:widowControl/>
              <w:spacing w:line="360" w:lineRule="auto"/>
              <w:ind w:firstLine="420"/>
              <w:jc w:val="center"/>
              <w:outlineLvl w:val="3"/>
              <w:rPr>
                <w:rFonts w:ascii="楷体_GB2312"/>
                <w:szCs w:val="21"/>
              </w:rPr>
            </w:pPr>
            <w:r>
              <w:rPr>
                <w:rFonts w:hint="eastAsia" w:ascii="楷体_GB2312" w:hAnsi="楷体_GB2312"/>
                <w:szCs w:val="21"/>
              </w:rPr>
              <w:t>4974.80</w:t>
            </w:r>
          </w:p>
        </w:tc>
        <w:tc>
          <w:tcPr>
            <w:tcW w:w="2968" w:type="dxa"/>
            <w:shd w:val="clear" w:color="auto" w:fill="EEECE1"/>
            <w:vAlign w:val="center"/>
          </w:tcPr>
          <w:p>
            <w:pPr>
              <w:widowControl/>
              <w:spacing w:line="360" w:lineRule="auto"/>
              <w:ind w:firstLine="420"/>
              <w:jc w:val="center"/>
              <w:outlineLvl w:val="3"/>
              <w:rPr>
                <w:rFonts w:ascii="楷体_GB2312"/>
                <w:szCs w:val="21"/>
              </w:rPr>
            </w:pPr>
            <w:r>
              <w:rPr>
                <w:rFonts w:hint="eastAsia" w:ascii="楷体_GB2312" w:hAnsi="楷体_GB2312"/>
                <w:szCs w:val="21"/>
              </w:rPr>
              <w:t>4632.24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 w:hRule="exact"/>
          <w:jc w:val="center"/>
        </w:trPr>
        <w:tc>
          <w:tcPr>
            <w:tcW w:w="2022" w:type="dxa"/>
            <w:shd w:val="clear" w:color="auto" w:fill="E5B8B7"/>
          </w:tcPr>
          <w:p>
            <w:pPr>
              <w:widowControl/>
              <w:spacing w:line="360" w:lineRule="auto"/>
              <w:ind w:firstLine="420"/>
              <w:outlineLvl w:val="3"/>
              <w:rPr>
                <w:rFonts w:ascii="楷体_GB2312" w:hAnsi="楷体_GB2312" w:eastAsia="楷体_GB2312" w:cs="楷体_GB2312"/>
                <w:szCs w:val="21"/>
              </w:rPr>
            </w:pPr>
            <w:r>
              <w:rPr>
                <w:rFonts w:hint="eastAsia" w:ascii="楷体_GB2312" w:hAnsi="楷体_GB2312" w:eastAsia="楷体_GB2312" w:cs="楷体_GB2312"/>
                <w:szCs w:val="21"/>
              </w:rPr>
              <w:t>未分配利润</w:t>
            </w:r>
          </w:p>
        </w:tc>
        <w:tc>
          <w:tcPr>
            <w:tcW w:w="2681" w:type="dxa"/>
            <w:shd w:val="clear" w:color="auto" w:fill="E5B8B7"/>
            <w:vAlign w:val="center"/>
          </w:tcPr>
          <w:p>
            <w:pPr>
              <w:widowControl/>
              <w:spacing w:line="360" w:lineRule="auto"/>
              <w:ind w:firstLine="420"/>
              <w:jc w:val="center"/>
              <w:outlineLvl w:val="3"/>
              <w:rPr>
                <w:rFonts w:ascii="楷体_GB2312"/>
                <w:szCs w:val="21"/>
              </w:rPr>
            </w:pPr>
            <w:r>
              <w:rPr>
                <w:rFonts w:hint="eastAsia" w:ascii="楷体_GB2312" w:hAnsi="楷体_GB2312"/>
                <w:szCs w:val="21"/>
              </w:rPr>
              <w:t>44773.21</w:t>
            </w:r>
          </w:p>
        </w:tc>
        <w:tc>
          <w:tcPr>
            <w:tcW w:w="2968" w:type="dxa"/>
            <w:shd w:val="clear" w:color="auto" w:fill="E5B8B7"/>
            <w:vAlign w:val="center"/>
          </w:tcPr>
          <w:p>
            <w:pPr>
              <w:widowControl/>
              <w:spacing w:line="360" w:lineRule="auto"/>
              <w:ind w:firstLine="420"/>
              <w:jc w:val="center"/>
              <w:outlineLvl w:val="3"/>
              <w:rPr>
                <w:rFonts w:ascii="楷体_GB2312"/>
                <w:szCs w:val="21"/>
              </w:rPr>
            </w:pPr>
            <w:r>
              <w:rPr>
                <w:rFonts w:hint="eastAsia" w:ascii="楷体_GB2312" w:hAnsi="楷体_GB2312"/>
                <w:szCs w:val="21"/>
              </w:rPr>
              <w:t>43490.17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2" w:hRule="exact"/>
          <w:jc w:val="center"/>
        </w:trPr>
        <w:tc>
          <w:tcPr>
            <w:tcW w:w="2022" w:type="dxa"/>
            <w:shd w:val="clear" w:color="auto" w:fill="EEECE1"/>
          </w:tcPr>
          <w:p>
            <w:pPr>
              <w:widowControl/>
              <w:spacing w:line="360" w:lineRule="auto"/>
              <w:ind w:firstLine="420"/>
              <w:outlineLvl w:val="3"/>
              <w:rPr>
                <w:rFonts w:ascii="楷体_GB2312" w:hAnsi="楷体_GB2312" w:eastAsia="楷体_GB2312" w:cs="楷体_GB2312"/>
                <w:szCs w:val="21"/>
              </w:rPr>
            </w:pPr>
            <w:r>
              <w:rPr>
                <w:rFonts w:hint="eastAsia" w:ascii="楷体_GB2312" w:hAnsi="楷体_GB2312" w:eastAsia="楷体_GB2312" w:cs="楷体_GB2312"/>
                <w:szCs w:val="21"/>
              </w:rPr>
              <w:t>所有者权益合计</w:t>
            </w:r>
          </w:p>
        </w:tc>
        <w:tc>
          <w:tcPr>
            <w:tcW w:w="2681" w:type="dxa"/>
            <w:shd w:val="clear" w:color="auto" w:fill="EEECE1"/>
            <w:vAlign w:val="center"/>
          </w:tcPr>
          <w:p>
            <w:pPr>
              <w:widowControl/>
              <w:spacing w:line="360" w:lineRule="auto"/>
              <w:ind w:firstLine="420"/>
              <w:jc w:val="center"/>
              <w:outlineLvl w:val="3"/>
              <w:rPr>
                <w:rFonts w:ascii="楷体_GB2312" w:hAnsi="楷体_GB2312"/>
                <w:szCs w:val="21"/>
              </w:rPr>
            </w:pPr>
            <w:r>
              <w:rPr>
                <w:rFonts w:hint="eastAsia" w:ascii="楷体_GB2312" w:hAnsi="楷体_GB2312"/>
                <w:szCs w:val="21"/>
              </w:rPr>
              <w:t>3048748.01</w:t>
            </w:r>
          </w:p>
        </w:tc>
        <w:tc>
          <w:tcPr>
            <w:tcW w:w="2968" w:type="dxa"/>
            <w:shd w:val="clear" w:color="auto" w:fill="EEECE1"/>
            <w:vAlign w:val="center"/>
          </w:tcPr>
          <w:p>
            <w:pPr>
              <w:widowControl/>
              <w:spacing w:line="360" w:lineRule="auto"/>
              <w:ind w:firstLine="420"/>
              <w:jc w:val="center"/>
              <w:outlineLvl w:val="3"/>
              <w:rPr>
                <w:rFonts w:ascii="楷体_GB2312" w:hAnsi="楷体_GB2312"/>
                <w:szCs w:val="21"/>
              </w:rPr>
            </w:pPr>
            <w:r>
              <w:rPr>
                <w:rFonts w:hint="eastAsia" w:ascii="楷体_GB2312" w:hAnsi="楷体_GB2312"/>
                <w:szCs w:val="21"/>
              </w:rPr>
              <w:t>3048322.42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5" w:hRule="exact"/>
          <w:jc w:val="center"/>
        </w:trPr>
        <w:tc>
          <w:tcPr>
            <w:tcW w:w="2022" w:type="dxa"/>
            <w:shd w:val="clear" w:color="auto" w:fill="E5B8B7"/>
          </w:tcPr>
          <w:p>
            <w:pPr>
              <w:widowControl/>
              <w:spacing w:line="360" w:lineRule="auto"/>
              <w:ind w:firstLine="420"/>
              <w:outlineLvl w:val="3"/>
              <w:rPr>
                <w:rFonts w:ascii="楷体_GB2312" w:hAnsi="楷体_GB2312" w:eastAsia="楷体_GB2312" w:cs="楷体_GB2312"/>
                <w:szCs w:val="21"/>
              </w:rPr>
            </w:pPr>
            <w:r>
              <w:rPr>
                <w:rFonts w:hint="eastAsia" w:ascii="楷体_GB2312" w:hAnsi="楷体_GB2312" w:eastAsia="楷体_GB2312" w:cs="楷体_GB2312"/>
                <w:szCs w:val="21"/>
              </w:rPr>
              <w:t>负债及所有者权益总计</w:t>
            </w:r>
          </w:p>
        </w:tc>
        <w:tc>
          <w:tcPr>
            <w:tcW w:w="2681" w:type="dxa"/>
            <w:shd w:val="clear" w:color="auto" w:fill="E5B8B7"/>
            <w:vAlign w:val="center"/>
          </w:tcPr>
          <w:p>
            <w:pPr>
              <w:widowControl/>
              <w:spacing w:line="360" w:lineRule="auto"/>
              <w:ind w:firstLine="420"/>
              <w:jc w:val="center"/>
              <w:outlineLvl w:val="3"/>
              <w:rPr>
                <w:rFonts w:ascii="楷体_GB2312" w:hAnsi="楷体_GB2312"/>
                <w:szCs w:val="21"/>
              </w:rPr>
            </w:pPr>
            <w:r>
              <w:rPr>
                <w:rFonts w:hint="eastAsia" w:ascii="楷体_GB2312" w:hAnsi="楷体_GB2312"/>
                <w:szCs w:val="21"/>
              </w:rPr>
              <w:t>3669560.67</w:t>
            </w:r>
          </w:p>
        </w:tc>
        <w:tc>
          <w:tcPr>
            <w:tcW w:w="2968" w:type="dxa"/>
            <w:shd w:val="clear" w:color="auto" w:fill="E5B8B7"/>
            <w:vAlign w:val="center"/>
          </w:tcPr>
          <w:p>
            <w:pPr>
              <w:widowControl/>
              <w:spacing w:line="360" w:lineRule="auto"/>
              <w:ind w:firstLine="420"/>
              <w:jc w:val="center"/>
              <w:outlineLvl w:val="3"/>
              <w:rPr>
                <w:rFonts w:ascii="楷体_GB2312" w:hAnsi="楷体_GB2312"/>
                <w:szCs w:val="21"/>
              </w:rPr>
            </w:pPr>
            <w:r>
              <w:rPr>
                <w:rFonts w:hint="eastAsia" w:ascii="楷体_GB2312" w:hAnsi="楷体_GB2312"/>
                <w:szCs w:val="21"/>
              </w:rPr>
              <w:t>3666317.14</w:t>
            </w:r>
          </w:p>
        </w:tc>
      </w:tr>
    </w:tbl>
    <w:p>
      <w:pPr>
        <w:ind w:firstLine="0" w:firstLineChars="0"/>
      </w:pPr>
    </w:p>
    <w:p>
      <w:pPr>
        <w:pStyle w:val="3"/>
        <w:ind w:firstLine="562"/>
      </w:pPr>
      <w:bookmarkStart w:id="280" w:name="_Toc4863"/>
      <w:bookmarkStart w:id="281" w:name="_Toc23394"/>
      <w:bookmarkStart w:id="282" w:name="_Toc7397"/>
      <w:bookmarkStart w:id="283" w:name="_Toc15156"/>
      <w:r>
        <w:rPr>
          <w:rFonts w:hint="eastAsia"/>
        </w:rPr>
        <w:t>8.7  融资决策</w:t>
      </w:r>
      <w:bookmarkEnd w:id="280"/>
      <w:bookmarkEnd w:id="281"/>
      <w:bookmarkEnd w:id="282"/>
      <w:bookmarkEnd w:id="283"/>
    </w:p>
    <w:p>
      <w:pPr>
        <w:spacing w:line="480" w:lineRule="atLeast"/>
        <w:ind w:firstLine="422"/>
        <w:jc w:val="center"/>
        <w:outlineLvl w:val="3"/>
        <w:rPr>
          <w:rFonts w:ascii="楷体_GB2312" w:hAnsi="楷体_GB2312" w:eastAsia="楷体_GB2312" w:cs="楷体_GB2312"/>
          <w:b/>
          <w:bCs/>
          <w:szCs w:val="21"/>
        </w:rPr>
      </w:pPr>
      <w:r>
        <w:rPr>
          <w:rFonts w:hint="eastAsia" w:ascii="楷体_GB2312" w:hAnsi="楷体_GB2312" w:eastAsia="楷体_GB2312" w:cs="楷体_GB2312"/>
          <w:b/>
          <w:bCs/>
          <w:szCs w:val="21"/>
        </w:rPr>
        <w:t>表8.7 融资决策</w:t>
      </w:r>
    </w:p>
    <w:tbl>
      <w:tblPr>
        <w:tblStyle w:val="16"/>
        <w:tblpPr w:leftFromText="180" w:rightFromText="180" w:vertAnchor="text" w:horzAnchor="page" w:tblpXSpec="center" w:tblpY="262"/>
        <w:tblOverlap w:val="never"/>
        <w:tblW w:w="833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16"/>
        <w:gridCol w:w="1923"/>
        <w:gridCol w:w="1581"/>
        <w:gridCol w:w="1991"/>
        <w:gridCol w:w="18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46" w:hRule="atLeast"/>
          <w:jc w:val="center"/>
        </w:trPr>
        <w:tc>
          <w:tcPr>
            <w:tcW w:w="1016" w:type="dxa"/>
            <w:vAlign w:val="center"/>
          </w:tcPr>
          <w:p>
            <w:pPr>
              <w:widowControl/>
              <w:spacing w:line="360" w:lineRule="auto"/>
              <w:ind w:firstLine="420"/>
              <w:outlineLvl w:val="3"/>
              <w:rPr>
                <w:rFonts w:ascii="楷体_GB2312" w:hAnsi="楷体_GB2312" w:eastAsia="楷体_GB2312" w:cs="楷体_GB2312"/>
                <w:szCs w:val="21"/>
              </w:rPr>
            </w:pPr>
          </w:p>
          <w:p>
            <w:pPr>
              <w:widowControl/>
              <w:spacing w:line="360" w:lineRule="auto"/>
              <w:ind w:firstLine="420"/>
              <w:jc w:val="center"/>
              <w:outlineLvl w:val="3"/>
              <w:rPr>
                <w:rFonts w:ascii="楷体_GB2312" w:hAnsi="楷体_GB2312" w:eastAsia="楷体_GB2312" w:cs="楷体_GB2312"/>
                <w:szCs w:val="21"/>
              </w:rPr>
            </w:pPr>
            <w:r>
              <w:rPr>
                <w:rFonts w:hint="eastAsia" w:ascii="楷体_GB2312" w:hAnsi="楷体_GB2312" w:eastAsia="楷体_GB2312" w:cs="楷体_GB2312"/>
                <w:szCs w:val="21"/>
              </w:rPr>
              <w:t>阶</w:t>
            </w:r>
          </w:p>
          <w:p>
            <w:pPr>
              <w:widowControl/>
              <w:spacing w:line="360" w:lineRule="auto"/>
              <w:ind w:firstLine="420"/>
              <w:jc w:val="center"/>
              <w:outlineLvl w:val="3"/>
              <w:rPr>
                <w:rFonts w:ascii="楷体_GB2312" w:hAnsi="楷体_GB2312" w:eastAsia="楷体_GB2312" w:cs="楷体_GB2312"/>
                <w:szCs w:val="21"/>
              </w:rPr>
            </w:pPr>
            <w:r>
              <w:rPr>
                <w:rFonts w:hint="eastAsia" w:ascii="楷体_GB2312" w:hAnsi="楷体_GB2312" w:eastAsia="楷体_GB2312" w:cs="楷体_GB2312"/>
                <w:szCs w:val="21"/>
              </w:rPr>
              <w:t>段</w:t>
            </w:r>
          </w:p>
          <w:p>
            <w:pPr>
              <w:widowControl/>
              <w:spacing w:line="360" w:lineRule="auto"/>
              <w:ind w:firstLine="420"/>
              <w:outlineLvl w:val="3"/>
              <w:rPr>
                <w:rFonts w:ascii="楷体_GB2312" w:hAnsi="楷体_GB2312" w:eastAsia="楷体_GB2312" w:cs="楷体_GB2312"/>
                <w:szCs w:val="21"/>
              </w:rPr>
            </w:pPr>
          </w:p>
        </w:tc>
        <w:tc>
          <w:tcPr>
            <w:tcW w:w="1923" w:type="dxa"/>
            <w:vAlign w:val="center"/>
          </w:tcPr>
          <w:p>
            <w:pPr>
              <w:widowControl/>
              <w:spacing w:line="360" w:lineRule="auto"/>
              <w:ind w:firstLine="420"/>
              <w:outlineLvl w:val="3"/>
              <w:rPr>
                <w:rFonts w:ascii="楷体_GB2312" w:hAnsi="楷体_GB2312" w:eastAsia="楷体_GB2312" w:cs="楷体_GB2312"/>
                <w:szCs w:val="21"/>
              </w:rPr>
            </w:pPr>
            <w:r>
              <w:rPr>
                <w:rFonts w:hint="eastAsia" w:ascii="楷体_GB2312" w:hAnsi="楷体_GB2312" w:eastAsia="楷体_GB2312" w:cs="楷体_GB2312"/>
                <w:szCs w:val="21"/>
              </w:rPr>
              <w:t>初期</w:t>
            </w:r>
          </w:p>
          <w:p>
            <w:pPr>
              <w:widowControl/>
              <w:spacing w:line="360" w:lineRule="auto"/>
              <w:ind w:firstLine="420"/>
              <w:outlineLvl w:val="3"/>
              <w:rPr>
                <w:rFonts w:ascii="楷体_GB2312" w:hAnsi="楷体_GB2312" w:eastAsia="楷体_GB2312" w:cs="楷体_GB2312"/>
                <w:szCs w:val="21"/>
              </w:rPr>
            </w:pPr>
          </w:p>
        </w:tc>
        <w:tc>
          <w:tcPr>
            <w:tcW w:w="1581" w:type="dxa"/>
            <w:vAlign w:val="center"/>
          </w:tcPr>
          <w:p>
            <w:pPr>
              <w:widowControl/>
              <w:spacing w:line="360" w:lineRule="auto"/>
              <w:ind w:firstLine="420"/>
              <w:outlineLvl w:val="3"/>
              <w:rPr>
                <w:rFonts w:ascii="楷体_GB2312" w:hAnsi="楷体_GB2312" w:eastAsia="楷体_GB2312" w:cs="楷体_GB2312"/>
                <w:szCs w:val="21"/>
              </w:rPr>
            </w:pPr>
            <w:r>
              <w:rPr>
                <w:rFonts w:hint="eastAsia" w:ascii="楷体_GB2312" w:hAnsi="楷体_GB2312" w:eastAsia="楷体_GB2312" w:cs="楷体_GB2312"/>
                <w:szCs w:val="21"/>
              </w:rPr>
              <w:t>第一个五年</w:t>
            </w:r>
          </w:p>
        </w:tc>
        <w:tc>
          <w:tcPr>
            <w:tcW w:w="1991" w:type="dxa"/>
            <w:vAlign w:val="center"/>
          </w:tcPr>
          <w:p>
            <w:pPr>
              <w:widowControl/>
              <w:spacing w:line="360" w:lineRule="auto"/>
              <w:ind w:firstLine="420"/>
              <w:outlineLvl w:val="3"/>
              <w:rPr>
                <w:rFonts w:ascii="楷体_GB2312" w:hAnsi="楷体_GB2312" w:eastAsia="楷体_GB2312" w:cs="楷体_GB2312"/>
                <w:szCs w:val="21"/>
              </w:rPr>
            </w:pPr>
            <w:r>
              <w:rPr>
                <w:rFonts w:hint="eastAsia" w:ascii="楷体_GB2312" w:hAnsi="楷体_GB2312" w:eastAsia="楷体_GB2312" w:cs="楷体_GB2312"/>
                <w:szCs w:val="21"/>
              </w:rPr>
              <w:t>之后十年内</w:t>
            </w:r>
          </w:p>
          <w:p>
            <w:pPr>
              <w:widowControl/>
              <w:spacing w:line="360" w:lineRule="auto"/>
              <w:ind w:firstLine="420"/>
              <w:outlineLvl w:val="3"/>
              <w:rPr>
                <w:rFonts w:ascii="楷体_GB2312" w:hAnsi="楷体_GB2312" w:eastAsia="楷体_GB2312" w:cs="楷体_GB2312"/>
                <w:szCs w:val="21"/>
              </w:rPr>
            </w:pPr>
          </w:p>
        </w:tc>
        <w:tc>
          <w:tcPr>
            <w:tcW w:w="1821" w:type="dxa"/>
            <w:vAlign w:val="center"/>
          </w:tcPr>
          <w:p>
            <w:pPr>
              <w:widowControl/>
              <w:spacing w:line="360" w:lineRule="auto"/>
              <w:ind w:firstLine="420"/>
              <w:outlineLvl w:val="3"/>
              <w:rPr>
                <w:rFonts w:ascii="楷体_GB2312" w:hAnsi="楷体_GB2312" w:eastAsia="楷体_GB2312" w:cs="楷体_GB2312"/>
                <w:szCs w:val="21"/>
              </w:rPr>
            </w:pPr>
            <w:r>
              <w:rPr>
                <w:rFonts w:hint="eastAsia" w:ascii="楷体_GB2312" w:hAnsi="楷体_GB2312" w:eastAsia="楷体_GB2312" w:cs="楷体_GB2312"/>
                <w:szCs w:val="21"/>
              </w:rPr>
              <w:t>十五年后</w:t>
            </w:r>
          </w:p>
          <w:p>
            <w:pPr>
              <w:widowControl/>
              <w:spacing w:line="360" w:lineRule="auto"/>
              <w:ind w:firstLine="420"/>
              <w:outlineLvl w:val="3"/>
              <w:rPr>
                <w:rFonts w:ascii="楷体_GB2312" w:hAnsi="楷体_GB2312" w:eastAsia="楷体_GB2312" w:cs="楷体_GB2312"/>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16" w:type="dxa"/>
            <w:vAlign w:val="center"/>
          </w:tcPr>
          <w:p>
            <w:pPr>
              <w:widowControl/>
              <w:spacing w:line="360" w:lineRule="auto"/>
              <w:ind w:firstLine="420"/>
              <w:outlineLvl w:val="3"/>
              <w:rPr>
                <w:rFonts w:ascii="楷体_GB2312" w:hAnsi="楷体_GB2312" w:eastAsia="楷体_GB2312" w:cs="楷体_GB2312"/>
                <w:szCs w:val="21"/>
              </w:rPr>
            </w:pPr>
            <w:r>
              <w:rPr>
                <w:rFonts w:hint="eastAsia" w:ascii="楷体_GB2312" w:hAnsi="楷体_GB2312" w:eastAsia="楷体_GB2312" w:cs="楷体_GB2312"/>
                <w:szCs w:val="21"/>
              </w:rPr>
              <w:t>目</w:t>
            </w:r>
          </w:p>
          <w:p>
            <w:pPr>
              <w:widowControl/>
              <w:spacing w:line="360" w:lineRule="auto"/>
              <w:ind w:firstLine="420"/>
              <w:outlineLvl w:val="3"/>
              <w:rPr>
                <w:rFonts w:ascii="楷体_GB2312" w:hAnsi="楷体_GB2312" w:eastAsia="楷体_GB2312" w:cs="楷体_GB2312"/>
                <w:szCs w:val="21"/>
              </w:rPr>
            </w:pPr>
            <w:r>
              <w:rPr>
                <w:rFonts w:hint="eastAsia" w:ascii="楷体_GB2312" w:hAnsi="楷体_GB2312" w:eastAsia="楷体_GB2312" w:cs="楷体_GB2312"/>
                <w:szCs w:val="21"/>
              </w:rPr>
              <w:t>标</w:t>
            </w:r>
          </w:p>
          <w:p>
            <w:pPr>
              <w:widowControl/>
              <w:spacing w:line="360" w:lineRule="auto"/>
              <w:ind w:firstLine="420"/>
              <w:outlineLvl w:val="3"/>
              <w:rPr>
                <w:rFonts w:ascii="楷体_GB2312" w:hAnsi="楷体_GB2312" w:eastAsia="楷体_GB2312" w:cs="楷体_GB2312"/>
                <w:szCs w:val="21"/>
              </w:rPr>
            </w:pPr>
          </w:p>
        </w:tc>
        <w:tc>
          <w:tcPr>
            <w:tcW w:w="1923" w:type="dxa"/>
            <w:vAlign w:val="center"/>
          </w:tcPr>
          <w:p>
            <w:pPr>
              <w:widowControl/>
              <w:spacing w:line="360" w:lineRule="auto"/>
              <w:ind w:firstLine="420"/>
              <w:outlineLvl w:val="3"/>
              <w:rPr>
                <w:rFonts w:ascii="楷体_GB2312" w:hAnsi="楷体_GB2312" w:eastAsia="楷体_GB2312" w:cs="楷体_GB2312"/>
                <w:szCs w:val="21"/>
              </w:rPr>
            </w:pPr>
            <w:r>
              <w:rPr>
                <w:rFonts w:hint="eastAsia" w:ascii="楷体_GB2312" w:hAnsi="楷体_GB2312" w:eastAsia="楷体_GB2312" w:cs="楷体_GB2312"/>
                <w:szCs w:val="21"/>
              </w:rPr>
              <w:t>融到资金启动公司</w:t>
            </w:r>
          </w:p>
        </w:tc>
        <w:tc>
          <w:tcPr>
            <w:tcW w:w="1581" w:type="dxa"/>
            <w:vAlign w:val="center"/>
          </w:tcPr>
          <w:p>
            <w:pPr>
              <w:widowControl/>
              <w:spacing w:line="360" w:lineRule="auto"/>
              <w:ind w:firstLine="420"/>
              <w:outlineLvl w:val="3"/>
              <w:rPr>
                <w:rFonts w:ascii="楷体_GB2312" w:hAnsi="楷体_GB2312" w:eastAsia="楷体_GB2312" w:cs="楷体_GB2312"/>
                <w:szCs w:val="21"/>
              </w:rPr>
            </w:pPr>
            <w:r>
              <w:rPr>
                <w:rFonts w:hint="eastAsia" w:ascii="楷体_GB2312" w:hAnsi="楷体_GB2312" w:eastAsia="楷体_GB2312" w:cs="楷体_GB2312"/>
                <w:szCs w:val="21"/>
              </w:rPr>
              <w:t>争取利润最大化</w:t>
            </w:r>
          </w:p>
        </w:tc>
        <w:tc>
          <w:tcPr>
            <w:tcW w:w="1991" w:type="dxa"/>
            <w:vAlign w:val="center"/>
          </w:tcPr>
          <w:p>
            <w:pPr>
              <w:widowControl/>
              <w:spacing w:line="360" w:lineRule="auto"/>
              <w:ind w:firstLine="420"/>
              <w:outlineLvl w:val="3"/>
              <w:rPr>
                <w:rFonts w:ascii="楷体_GB2312" w:hAnsi="楷体_GB2312" w:eastAsia="楷体_GB2312" w:cs="楷体_GB2312"/>
                <w:szCs w:val="21"/>
              </w:rPr>
            </w:pPr>
            <w:r>
              <w:rPr>
                <w:rFonts w:hint="eastAsia" w:ascii="楷体_GB2312" w:hAnsi="楷体_GB2312" w:eastAsia="楷体_GB2312" w:cs="楷体_GB2312"/>
                <w:szCs w:val="21"/>
              </w:rPr>
              <w:t>稳定市场，不断加大产品研究的投入，扩大市场规模</w:t>
            </w:r>
          </w:p>
        </w:tc>
        <w:tc>
          <w:tcPr>
            <w:tcW w:w="1821" w:type="dxa"/>
            <w:vAlign w:val="center"/>
          </w:tcPr>
          <w:p>
            <w:pPr>
              <w:widowControl/>
              <w:spacing w:line="360" w:lineRule="auto"/>
              <w:ind w:firstLine="420"/>
              <w:outlineLvl w:val="3"/>
              <w:rPr>
                <w:rFonts w:ascii="楷体_GB2312" w:hAnsi="楷体_GB2312" w:eastAsia="楷体_GB2312" w:cs="楷体_GB2312"/>
                <w:szCs w:val="21"/>
              </w:rPr>
            </w:pPr>
            <w:r>
              <w:rPr>
                <w:rFonts w:hint="eastAsia" w:ascii="楷体_GB2312" w:hAnsi="楷体_GB2312" w:eastAsia="楷体_GB2312" w:cs="楷体_GB2312"/>
                <w:szCs w:val="21"/>
              </w:rPr>
              <w:t>外部资本退出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16" w:type="dxa"/>
            <w:vAlign w:val="center"/>
          </w:tcPr>
          <w:p>
            <w:pPr>
              <w:widowControl/>
              <w:spacing w:line="360" w:lineRule="auto"/>
              <w:ind w:firstLine="420"/>
              <w:outlineLvl w:val="3"/>
              <w:rPr>
                <w:rFonts w:ascii="楷体_GB2312" w:hAnsi="楷体_GB2312" w:eastAsia="楷体_GB2312" w:cs="楷体_GB2312"/>
                <w:szCs w:val="21"/>
              </w:rPr>
            </w:pPr>
            <w:r>
              <w:rPr>
                <w:rFonts w:hint="eastAsia" w:ascii="楷体_GB2312" w:hAnsi="楷体_GB2312" w:eastAsia="楷体_GB2312" w:cs="楷体_GB2312"/>
                <w:szCs w:val="21"/>
              </w:rPr>
              <w:t>决</w:t>
            </w:r>
          </w:p>
          <w:p>
            <w:pPr>
              <w:widowControl/>
              <w:spacing w:line="360" w:lineRule="auto"/>
              <w:ind w:firstLine="420"/>
              <w:outlineLvl w:val="3"/>
              <w:rPr>
                <w:rFonts w:ascii="楷体_GB2312" w:hAnsi="楷体_GB2312" w:eastAsia="楷体_GB2312" w:cs="楷体_GB2312"/>
                <w:szCs w:val="21"/>
              </w:rPr>
            </w:pPr>
            <w:r>
              <w:rPr>
                <w:rFonts w:hint="eastAsia" w:ascii="楷体_GB2312" w:hAnsi="楷体_GB2312" w:eastAsia="楷体_GB2312" w:cs="楷体_GB2312"/>
                <w:szCs w:val="21"/>
              </w:rPr>
              <w:t>策</w:t>
            </w:r>
          </w:p>
          <w:p>
            <w:pPr>
              <w:widowControl/>
              <w:spacing w:line="360" w:lineRule="auto"/>
              <w:ind w:firstLine="420"/>
              <w:outlineLvl w:val="3"/>
              <w:rPr>
                <w:rFonts w:ascii="楷体_GB2312" w:hAnsi="楷体_GB2312" w:eastAsia="楷体_GB2312" w:cs="楷体_GB2312"/>
                <w:szCs w:val="21"/>
              </w:rPr>
            </w:pPr>
          </w:p>
        </w:tc>
        <w:tc>
          <w:tcPr>
            <w:tcW w:w="1923" w:type="dxa"/>
            <w:vAlign w:val="center"/>
          </w:tcPr>
          <w:p>
            <w:pPr>
              <w:widowControl/>
              <w:spacing w:line="360" w:lineRule="auto"/>
              <w:ind w:firstLine="420"/>
              <w:outlineLvl w:val="3"/>
              <w:rPr>
                <w:rFonts w:ascii="楷体_GB2312" w:hAnsi="楷体_GB2312" w:eastAsia="楷体_GB2312" w:cs="楷体_GB2312"/>
                <w:szCs w:val="21"/>
              </w:rPr>
            </w:pPr>
            <w:r>
              <w:rPr>
                <w:rFonts w:hint="eastAsia" w:ascii="楷体_GB2312" w:hAnsi="楷体_GB2312" w:eastAsia="楷体_GB2312" w:cs="楷体_GB2312"/>
                <w:szCs w:val="21"/>
              </w:rPr>
              <w:t>银行贷款利率较高，对初创企业支持较低，尽可能寻求外部直接投资融资资</w:t>
            </w:r>
          </w:p>
        </w:tc>
        <w:tc>
          <w:tcPr>
            <w:tcW w:w="1581" w:type="dxa"/>
            <w:vAlign w:val="center"/>
          </w:tcPr>
          <w:p>
            <w:pPr>
              <w:widowControl/>
              <w:spacing w:line="360" w:lineRule="auto"/>
              <w:ind w:firstLine="420"/>
              <w:outlineLvl w:val="3"/>
              <w:rPr>
                <w:rFonts w:ascii="楷体_GB2312" w:hAnsi="楷体_GB2312" w:eastAsia="楷体_GB2312" w:cs="楷体_GB2312"/>
                <w:szCs w:val="21"/>
              </w:rPr>
            </w:pPr>
            <w:r>
              <w:rPr>
                <w:rFonts w:hint="eastAsia" w:ascii="楷体_GB2312" w:hAnsi="楷体_GB2312" w:eastAsia="楷体_GB2312" w:cs="楷体_GB2312"/>
                <w:szCs w:val="21"/>
              </w:rPr>
              <w:t>利用银行贷款，发挥财务杠杆作用，</w:t>
            </w:r>
          </w:p>
          <w:p>
            <w:pPr>
              <w:widowControl/>
              <w:spacing w:line="360" w:lineRule="auto"/>
              <w:ind w:firstLine="420"/>
              <w:outlineLvl w:val="3"/>
              <w:rPr>
                <w:rFonts w:ascii="楷体_GB2312" w:hAnsi="楷体_GB2312" w:eastAsia="楷体_GB2312" w:cs="楷体_GB2312"/>
                <w:szCs w:val="21"/>
              </w:rPr>
            </w:pPr>
            <w:r>
              <w:rPr>
                <w:rFonts w:hint="eastAsia" w:ascii="楷体_GB2312" w:hAnsi="楷体_GB2312" w:eastAsia="楷体_GB2312" w:cs="楷体_GB2312"/>
                <w:szCs w:val="21"/>
              </w:rPr>
              <w:t>放大利润</w:t>
            </w:r>
          </w:p>
          <w:p>
            <w:pPr>
              <w:widowControl/>
              <w:spacing w:line="360" w:lineRule="auto"/>
              <w:ind w:firstLine="420"/>
              <w:outlineLvl w:val="3"/>
              <w:rPr>
                <w:rFonts w:ascii="楷体_GB2312" w:hAnsi="楷体_GB2312" w:eastAsia="楷体_GB2312" w:cs="楷体_GB2312"/>
                <w:szCs w:val="21"/>
              </w:rPr>
            </w:pPr>
          </w:p>
        </w:tc>
        <w:tc>
          <w:tcPr>
            <w:tcW w:w="1991" w:type="dxa"/>
            <w:vAlign w:val="center"/>
          </w:tcPr>
          <w:p>
            <w:pPr>
              <w:widowControl/>
              <w:spacing w:line="360" w:lineRule="auto"/>
              <w:ind w:firstLine="420"/>
              <w:outlineLvl w:val="3"/>
              <w:rPr>
                <w:rFonts w:ascii="楷体_GB2312" w:hAnsi="楷体_GB2312" w:eastAsia="楷体_GB2312" w:cs="楷体_GB2312"/>
                <w:szCs w:val="21"/>
              </w:rPr>
            </w:pPr>
            <w:r>
              <w:rPr>
                <w:rFonts w:hint="eastAsia" w:ascii="楷体_GB2312" w:hAnsi="楷体_GB2312" w:eastAsia="楷体_GB2312" w:cs="楷体_GB2312"/>
                <w:szCs w:val="21"/>
              </w:rPr>
              <w:t>再次吸引外部</w:t>
            </w:r>
          </w:p>
          <w:p>
            <w:pPr>
              <w:widowControl/>
              <w:spacing w:line="360" w:lineRule="auto"/>
              <w:ind w:firstLine="420"/>
              <w:outlineLvl w:val="3"/>
              <w:rPr>
                <w:rFonts w:ascii="楷体_GB2312" w:hAnsi="楷体_GB2312" w:eastAsia="楷体_GB2312" w:cs="楷体_GB2312"/>
                <w:szCs w:val="21"/>
              </w:rPr>
            </w:pPr>
            <w:r>
              <w:rPr>
                <w:rFonts w:hint="eastAsia" w:ascii="楷体_GB2312" w:hAnsi="楷体_GB2312" w:eastAsia="楷体_GB2312" w:cs="楷体_GB2312"/>
                <w:szCs w:val="21"/>
              </w:rPr>
              <w:t>投资，将上市提上议程</w:t>
            </w:r>
          </w:p>
        </w:tc>
        <w:tc>
          <w:tcPr>
            <w:tcW w:w="1821" w:type="dxa"/>
            <w:vAlign w:val="center"/>
          </w:tcPr>
          <w:p>
            <w:pPr>
              <w:widowControl/>
              <w:spacing w:line="360" w:lineRule="auto"/>
              <w:ind w:firstLine="420"/>
              <w:outlineLvl w:val="3"/>
              <w:rPr>
                <w:rFonts w:ascii="楷体_GB2312" w:hAnsi="楷体_GB2312" w:eastAsia="楷体_GB2312" w:cs="楷体_GB2312"/>
                <w:szCs w:val="21"/>
              </w:rPr>
            </w:pPr>
            <w:r>
              <w:rPr>
                <w:rFonts w:hint="eastAsia" w:ascii="楷体_GB2312" w:hAnsi="楷体_GB2312" w:eastAsia="楷体_GB2312" w:cs="楷体_GB2312"/>
                <w:szCs w:val="21"/>
              </w:rPr>
              <w:t>从财务、组织、经营各方面为上市做准备，开始进行股票融</w:t>
            </w:r>
          </w:p>
        </w:tc>
      </w:tr>
    </w:tbl>
    <w:p>
      <w:pPr>
        <w:widowControl/>
        <w:spacing w:line="360" w:lineRule="auto"/>
        <w:ind w:firstLine="420"/>
        <w:outlineLvl w:val="3"/>
        <w:rPr>
          <w:rFonts w:ascii="楷体_GB2312" w:hAnsi="楷体_GB2312" w:eastAsia="楷体_GB2312" w:cs="楷体_GB2312"/>
          <w:szCs w:val="21"/>
        </w:rPr>
      </w:pPr>
    </w:p>
    <w:p>
      <w:pPr>
        <w:ind w:firstLine="420"/>
      </w:pPr>
    </w:p>
    <w:p>
      <w:pPr>
        <w:ind w:firstLine="420"/>
      </w:pPr>
    </w:p>
    <w:bookmarkEnd w:id="194"/>
    <w:p>
      <w:pPr>
        <w:pStyle w:val="2"/>
        <w:ind w:firstLine="562"/>
        <w:rPr>
          <w:color w:val="92D050"/>
        </w:rPr>
      </w:pPr>
      <w:bookmarkStart w:id="284" w:name="_Toc512241167"/>
      <w:bookmarkStart w:id="285" w:name="_Toc9314"/>
      <w:bookmarkStart w:id="286" w:name="_Toc27345"/>
      <w:r>
        <w:rPr>
          <w:rFonts w:hint="eastAsia"/>
        </w:rPr>
        <w:t>9  风险分析及对策</w:t>
      </w:r>
      <w:bookmarkEnd w:id="284"/>
      <w:bookmarkEnd w:id="285"/>
      <w:bookmarkEnd w:id="286"/>
    </w:p>
    <w:p>
      <w:pPr>
        <w:pStyle w:val="3"/>
        <w:ind w:firstLine="562"/>
      </w:pPr>
      <w:bookmarkStart w:id="287" w:name="_Toc2251"/>
      <w:bookmarkStart w:id="288" w:name="_Toc21613"/>
      <w:bookmarkStart w:id="289" w:name="_Toc23964"/>
      <w:bookmarkStart w:id="290" w:name="_Toc4420"/>
      <w:bookmarkStart w:id="291" w:name="_Toc512241171"/>
      <w:r>
        <w:rPr>
          <w:rFonts w:hint="eastAsia"/>
        </w:rPr>
        <w:t>9.1  SWOT分析</w:t>
      </w:r>
      <w:bookmarkEnd w:id="287"/>
      <w:bookmarkEnd w:id="288"/>
      <w:bookmarkEnd w:id="289"/>
      <w:bookmarkEnd w:id="290"/>
    </w:p>
    <w:p>
      <w:pPr>
        <w:ind w:firstLine="560"/>
        <w:rPr>
          <w:rFonts w:eastAsia="楷体_GB2312" w:cs="Times New Roman"/>
          <w:sz w:val="28"/>
          <w:szCs w:val="28"/>
        </w:rPr>
      </w:pPr>
      <w:r>
        <w:rPr>
          <w:rFonts w:hint="eastAsia" w:eastAsia="楷体_GB2312" w:cs="Times New Roman"/>
          <w:sz w:val="28"/>
          <w:szCs w:val="28"/>
        </w:rPr>
        <w:t>优势S（strengths）</w:t>
      </w:r>
    </w:p>
    <w:p>
      <w:pPr>
        <w:ind w:firstLine="560"/>
        <w:rPr>
          <w:rFonts w:eastAsia="楷体_GB2312" w:cs="Times New Roman"/>
          <w:sz w:val="28"/>
          <w:szCs w:val="28"/>
        </w:rPr>
      </w:pPr>
      <w:r>
        <w:rPr>
          <w:rFonts w:hint="eastAsia" w:eastAsia="楷体_GB2312" w:cs="Times New Roman"/>
          <w:sz w:val="28"/>
          <w:szCs w:val="28"/>
        </w:rPr>
        <w:t>1、功能齐全。本产品有四个功能区： 实时转译区、 手语教学区、场景选择区、 论坛交流区。力求从全方位方便聋哑人的生活。</w:t>
      </w:r>
    </w:p>
    <w:p>
      <w:pPr>
        <w:ind w:firstLine="560"/>
        <w:rPr>
          <w:rFonts w:eastAsia="楷体_GB2312" w:cs="Times New Roman"/>
          <w:sz w:val="28"/>
          <w:szCs w:val="28"/>
        </w:rPr>
      </w:pPr>
      <w:r>
        <w:rPr>
          <w:rFonts w:hint="eastAsia" w:eastAsia="楷体_GB2312" w:cs="Times New Roman"/>
          <w:sz w:val="28"/>
          <w:szCs w:val="28"/>
        </w:rPr>
        <w:t>2、公益性强。产品力求方便聋哑人的生活，日常生活手语实时在线转译功能将在日后由手语福利机构进行推广，免费提供给聋哑人用户使用。</w:t>
      </w:r>
    </w:p>
    <w:p>
      <w:pPr>
        <w:ind w:firstLine="560"/>
        <w:rPr>
          <w:rFonts w:eastAsia="楷体_GB2312" w:cs="Times New Roman"/>
          <w:sz w:val="28"/>
          <w:szCs w:val="28"/>
        </w:rPr>
      </w:pPr>
      <w:r>
        <w:rPr>
          <w:rFonts w:hint="eastAsia" w:eastAsia="楷体_GB2312" w:cs="Times New Roman"/>
          <w:sz w:val="28"/>
          <w:szCs w:val="28"/>
        </w:rPr>
        <w:t>3、多平台推广。分别在安卓、机锋、应用汇、91、木蚂蚁、geogle商店、HTC商城、魅族商店、联想开发者社区、oppo应用商店等下载市场推广“私人定制”。</w:t>
      </w:r>
    </w:p>
    <w:p>
      <w:pPr>
        <w:ind w:firstLine="560"/>
        <w:rPr>
          <w:rFonts w:eastAsia="楷体_GB2312" w:cs="Times New Roman"/>
          <w:sz w:val="28"/>
          <w:szCs w:val="28"/>
        </w:rPr>
      </w:pPr>
      <w:r>
        <w:rPr>
          <w:rFonts w:hint="eastAsia" w:eastAsia="楷体_GB2312" w:cs="Times New Roman"/>
          <w:sz w:val="28"/>
          <w:szCs w:val="28"/>
        </w:rPr>
        <w:t>劣势W（weakness）</w:t>
      </w:r>
    </w:p>
    <w:p>
      <w:pPr>
        <w:ind w:firstLine="560"/>
        <w:rPr>
          <w:rFonts w:eastAsia="楷体_GB2312" w:cs="Times New Roman"/>
          <w:sz w:val="28"/>
          <w:szCs w:val="28"/>
        </w:rPr>
      </w:pPr>
      <w:r>
        <w:rPr>
          <w:rFonts w:hint="eastAsia" w:eastAsia="楷体_GB2312" w:cs="Times New Roman"/>
          <w:sz w:val="28"/>
          <w:szCs w:val="28"/>
        </w:rPr>
        <w:t>缺乏对关键技术的整合。本公司虽掌握了完成视觉手势识别系统的基本技术，却还没有很好的进行技术的整合。</w:t>
      </w:r>
    </w:p>
    <w:p>
      <w:pPr>
        <w:ind w:firstLine="560"/>
        <w:rPr>
          <w:rFonts w:eastAsia="楷体_GB2312" w:cs="Times New Roman"/>
          <w:sz w:val="28"/>
          <w:szCs w:val="28"/>
        </w:rPr>
      </w:pPr>
      <w:r>
        <w:rPr>
          <w:rFonts w:hint="eastAsia" w:eastAsia="楷体_GB2312" w:cs="Times New Roman"/>
          <w:sz w:val="28"/>
          <w:szCs w:val="28"/>
        </w:rPr>
        <w:t>公司资金短缺。因还没有全面的推广，融资状况不佳。手语软件产品的盈利模式决定了在该项目运行的初期不仅不赚钱，而且很可能会赔钱。因此应该保证初期现金流的充足。</w:t>
      </w:r>
    </w:p>
    <w:p>
      <w:pPr>
        <w:ind w:firstLine="560"/>
        <w:rPr>
          <w:rFonts w:eastAsia="楷体_GB2312" w:cs="Times New Roman"/>
          <w:sz w:val="28"/>
          <w:szCs w:val="28"/>
        </w:rPr>
      </w:pPr>
      <w:r>
        <w:rPr>
          <w:rFonts w:hint="eastAsia" w:eastAsia="楷体_GB2312" w:cs="Times New Roman"/>
          <w:sz w:val="28"/>
          <w:szCs w:val="28"/>
        </w:rPr>
        <w:t>机会O（oppotunities）</w:t>
      </w:r>
    </w:p>
    <w:p>
      <w:pPr>
        <w:ind w:firstLine="560"/>
        <w:rPr>
          <w:rFonts w:eastAsia="楷体_GB2312" w:cs="Times New Roman"/>
          <w:sz w:val="28"/>
          <w:szCs w:val="28"/>
        </w:rPr>
      </w:pPr>
      <w:r>
        <w:rPr>
          <w:rFonts w:hint="eastAsia" w:eastAsia="楷体_GB2312" w:cs="Times New Roman"/>
          <w:sz w:val="28"/>
          <w:szCs w:val="28"/>
        </w:rPr>
        <w:t>对手产品的便携性差。技术比较成熟的产品需要借助手套等工具，在一定程度上并不是十分方便，很难普及。</w:t>
      </w:r>
    </w:p>
    <w:p>
      <w:pPr>
        <w:ind w:firstLine="560"/>
        <w:rPr>
          <w:rFonts w:eastAsia="楷体_GB2312" w:cs="Times New Roman"/>
          <w:sz w:val="28"/>
          <w:szCs w:val="28"/>
        </w:rPr>
      </w:pPr>
      <w:r>
        <w:rPr>
          <w:rFonts w:hint="eastAsia" w:eastAsia="楷体_GB2312" w:cs="Times New Roman"/>
          <w:sz w:val="28"/>
          <w:szCs w:val="28"/>
        </w:rPr>
        <w:t>智能手机的普及度越来越大。随着4G的普及、手机应用的丰富和智能化的不断提升，，2018年之前，中国智能手机用户数量将位居全球第一，达到13亿，接近平均一人一部的水平。</w:t>
      </w:r>
    </w:p>
    <w:p>
      <w:pPr>
        <w:ind w:firstLine="560"/>
        <w:rPr>
          <w:rFonts w:eastAsia="楷体_GB2312" w:cs="Times New Roman"/>
          <w:sz w:val="28"/>
          <w:szCs w:val="28"/>
        </w:rPr>
      </w:pPr>
      <w:r>
        <w:rPr>
          <w:rFonts w:hint="eastAsia" w:eastAsia="楷体_GB2312" w:cs="Times New Roman"/>
          <w:sz w:val="28"/>
          <w:szCs w:val="28"/>
        </w:rPr>
        <w:t xml:space="preserve"> 威胁T（threatens）</w:t>
      </w:r>
    </w:p>
    <w:p>
      <w:pPr>
        <w:ind w:firstLine="560"/>
        <w:rPr>
          <w:rFonts w:eastAsia="楷体_GB2312" w:cs="Times New Roman"/>
          <w:sz w:val="28"/>
          <w:szCs w:val="28"/>
        </w:rPr>
      </w:pPr>
      <w:r>
        <w:rPr>
          <w:rFonts w:hint="eastAsia" w:eastAsia="楷体_GB2312" w:cs="Times New Roman"/>
          <w:sz w:val="28"/>
          <w:szCs w:val="28"/>
        </w:rPr>
        <w:t>对手有产品成品。在供聋哑人使用的APP中，译motion、心声、Roger Voice等陆续上市。</w:t>
      </w:r>
    </w:p>
    <w:p>
      <w:pPr>
        <w:ind w:firstLine="422"/>
        <w:jc w:val="center"/>
      </w:pPr>
      <w:r>
        <w:rPr>
          <w:rFonts w:hint="eastAsia" w:eastAsia="楷体_GB2312" w:cs="Times New Roman"/>
          <w:b/>
          <w:szCs w:val="21"/>
        </w:rPr>
        <w:drawing>
          <wp:anchor distT="0" distB="0" distL="114300" distR="114300" simplePos="0" relativeHeight="251674624" behindDoc="0" locked="0" layoutInCell="1" allowOverlap="1">
            <wp:simplePos x="0" y="0"/>
            <wp:positionH relativeFrom="column">
              <wp:posOffset>74930</wp:posOffset>
            </wp:positionH>
            <wp:positionV relativeFrom="paragraph">
              <wp:posOffset>130810</wp:posOffset>
            </wp:positionV>
            <wp:extent cx="5595620" cy="4645025"/>
            <wp:effectExtent l="0" t="0" r="0" b="3175"/>
            <wp:wrapSquare wrapText="bothSides"/>
            <wp:docPr id="14" name="图示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anchor>
        </w:drawing>
      </w:r>
      <w:r>
        <w:rPr>
          <w:rFonts w:hint="eastAsia" w:eastAsia="楷体_GB2312" w:cs="Times New Roman"/>
          <w:b/>
          <w:szCs w:val="21"/>
        </w:rPr>
        <w:t>图9.1  SWOT分析表</w:t>
      </w:r>
    </w:p>
    <w:p>
      <w:pPr>
        <w:pStyle w:val="3"/>
        <w:ind w:firstLine="562"/>
      </w:pPr>
      <w:bookmarkStart w:id="292" w:name="_Toc22853"/>
      <w:bookmarkStart w:id="293" w:name="_Toc9597"/>
      <w:bookmarkStart w:id="294" w:name="_Toc20778"/>
      <w:bookmarkStart w:id="295" w:name="_Toc13442"/>
      <w:r>
        <w:rPr>
          <w:rFonts w:hint="eastAsia"/>
        </w:rPr>
        <w:t>9.2  风险分析</w:t>
      </w:r>
      <w:bookmarkEnd w:id="292"/>
      <w:bookmarkEnd w:id="293"/>
      <w:bookmarkEnd w:id="294"/>
      <w:bookmarkEnd w:id="295"/>
    </w:p>
    <w:p>
      <w:pPr>
        <w:pStyle w:val="4"/>
        <w:ind w:firstLine="562"/>
      </w:pPr>
      <w:bookmarkStart w:id="296" w:name="_Toc8024"/>
      <w:bookmarkStart w:id="297" w:name="_Toc9032"/>
      <w:bookmarkStart w:id="298" w:name="_Toc23080"/>
      <w:bookmarkStart w:id="299" w:name="_Toc26263"/>
      <w:r>
        <w:rPr>
          <w:rFonts w:hint="eastAsia"/>
        </w:rPr>
        <w:t>9.2.1  技术风险</w:t>
      </w:r>
      <w:bookmarkEnd w:id="296"/>
      <w:bookmarkEnd w:id="297"/>
      <w:bookmarkEnd w:id="298"/>
      <w:bookmarkEnd w:id="299"/>
    </w:p>
    <w:p>
      <w:pPr>
        <w:ind w:firstLine="560"/>
        <w:rPr>
          <w:rFonts w:eastAsia="楷体_GB2312" w:cs="Times New Roman"/>
          <w:sz w:val="28"/>
          <w:szCs w:val="28"/>
        </w:rPr>
      </w:pPr>
      <w:r>
        <w:rPr>
          <w:rFonts w:hint="eastAsia" w:eastAsia="楷体_GB2312" w:cs="Times New Roman"/>
          <w:sz w:val="28"/>
          <w:szCs w:val="28"/>
        </w:rPr>
        <w:t>私人定制 APP 是一款以智能机为载体，借助手机摄像头获取图像，通过图像处理完成手势识别，并转换成语音/文字，但这其中需要借助图像识别、图像处理、数据处理等相关知识，在技术前期开发APP阶段需要有相关知识的人士参与其中。</w:t>
      </w:r>
    </w:p>
    <w:p>
      <w:pPr>
        <w:ind w:firstLine="560"/>
        <w:rPr>
          <w:rFonts w:eastAsia="楷体_GB2312" w:cs="Times New Roman"/>
          <w:sz w:val="28"/>
          <w:szCs w:val="28"/>
        </w:rPr>
      </w:pPr>
      <w:r>
        <w:rPr>
          <w:rFonts w:hint="eastAsia" w:eastAsia="楷体_GB2312" w:cs="Times New Roman"/>
          <w:sz w:val="28"/>
          <w:szCs w:val="28"/>
        </w:rPr>
        <w:t>其次，手随着机和互联网的推广普及，需要功能全面而又便捷实用的软件来满足用户的各方为需求，而一个好的服务型软件，不仅仅是在内容设计上要利用先进的技术力求做到全面新颖，还有搜集大量的数据进行信息支撑，同时在也必须要能够适应最新的手机应用平台。因此如果该行业技术发生较大的变革，也会引起软件开发和设计的震荡。</w:t>
      </w:r>
    </w:p>
    <w:p>
      <w:pPr>
        <w:pStyle w:val="4"/>
        <w:ind w:firstLine="562"/>
      </w:pPr>
      <w:bookmarkStart w:id="300" w:name="_Toc18867"/>
      <w:bookmarkStart w:id="301" w:name="_Toc18221"/>
      <w:bookmarkStart w:id="302" w:name="_Toc16999"/>
      <w:bookmarkStart w:id="303" w:name="_Toc26988"/>
      <w:r>
        <w:rPr>
          <w:rFonts w:hint="eastAsia"/>
        </w:rPr>
        <w:t>9.2.2  战略风险</w:t>
      </w:r>
      <w:bookmarkEnd w:id="300"/>
      <w:bookmarkEnd w:id="301"/>
      <w:bookmarkEnd w:id="302"/>
      <w:bookmarkEnd w:id="303"/>
    </w:p>
    <w:p>
      <w:pPr>
        <w:spacing w:line="480" w:lineRule="exact"/>
        <w:ind w:firstLine="560"/>
        <w:rPr>
          <w:rFonts w:eastAsia="楷体_GB2312" w:cs="Times New Roman"/>
          <w:sz w:val="28"/>
          <w:szCs w:val="28"/>
        </w:rPr>
      </w:pPr>
      <w:r>
        <w:rPr>
          <w:rFonts w:hint="eastAsia" w:eastAsia="楷体_GB2312" w:cs="Times New Roman"/>
          <w:sz w:val="28"/>
          <w:szCs w:val="28"/>
        </w:rPr>
        <w:t>目前，已有手语软件运营规模比较大，而且掌握优质的营销资源、合作资源、用户资源、品牌资源，如爱手语、成才手语等，这些软件能够获得较高的市场份额；除此之外，还有大量的占有较小市场的手语软件。在这种情况下，我们手语软件研发项目具有较大的市场竞争压力，面临着巨大的市场竞争风险。</w:t>
      </w:r>
    </w:p>
    <w:p>
      <w:pPr>
        <w:spacing w:line="480" w:lineRule="exact"/>
        <w:ind w:firstLine="560"/>
        <w:rPr>
          <w:rFonts w:eastAsia="楷体_GB2312" w:cs="Times New Roman"/>
          <w:sz w:val="28"/>
          <w:szCs w:val="28"/>
        </w:rPr>
      </w:pPr>
      <w:r>
        <w:rPr>
          <w:rFonts w:hint="eastAsia" w:eastAsia="楷体_GB2312" w:cs="Times New Roman"/>
          <w:sz w:val="28"/>
          <w:szCs w:val="28"/>
        </w:rPr>
        <w:t>其次，在商业模式上，产品的商业模式将赢利点放在了文字、语音、手语实时在线翻译，以及场景的增设，相对其他的手语软件具有非常大的创新型。但正是由于创新，因此面临一定的不确定性。</w:t>
      </w:r>
    </w:p>
    <w:p>
      <w:pPr>
        <w:pStyle w:val="4"/>
        <w:ind w:firstLine="562"/>
      </w:pPr>
      <w:bookmarkStart w:id="304" w:name="_Toc11125"/>
      <w:bookmarkStart w:id="305" w:name="_Toc782"/>
      <w:bookmarkStart w:id="306" w:name="_Toc23984"/>
      <w:bookmarkStart w:id="307" w:name="_Toc22546"/>
      <w:r>
        <w:rPr>
          <w:rFonts w:hint="eastAsia"/>
        </w:rPr>
        <w:t>9.2.3  运营风险</w:t>
      </w:r>
      <w:bookmarkEnd w:id="304"/>
      <w:bookmarkEnd w:id="305"/>
      <w:bookmarkEnd w:id="306"/>
      <w:bookmarkEnd w:id="307"/>
    </w:p>
    <w:p>
      <w:pPr>
        <w:spacing w:line="480" w:lineRule="exact"/>
        <w:ind w:firstLine="560"/>
        <w:rPr>
          <w:rFonts w:eastAsia="楷体_GB2312" w:cs="Times New Roman"/>
          <w:sz w:val="28"/>
          <w:szCs w:val="28"/>
        </w:rPr>
      </w:pPr>
      <w:r>
        <w:rPr>
          <w:rFonts w:hint="eastAsia" w:eastAsia="楷体_GB2312" w:cs="Times New Roman"/>
          <w:sz w:val="28"/>
          <w:szCs w:val="28"/>
        </w:rPr>
        <w:t xml:space="preserve">产品进行推广后，能够获得预期的效果并吸引到足够的聋哑人士及手语爱好者，能够吸引到广告商，都具有一定的风险。同时，我们的软件产品负责全部的运营以及部分软件的开发工作，在产品外包优化上能否对核心设计进行保密，都存在一定的不确定性。 </w:t>
      </w:r>
    </w:p>
    <w:p>
      <w:pPr>
        <w:pStyle w:val="4"/>
        <w:ind w:firstLine="562"/>
      </w:pPr>
      <w:bookmarkStart w:id="308" w:name="_Toc24771"/>
      <w:bookmarkStart w:id="309" w:name="_Toc695"/>
      <w:bookmarkStart w:id="310" w:name="_Toc28399"/>
      <w:bookmarkStart w:id="311" w:name="_Toc15992"/>
      <w:r>
        <w:rPr>
          <w:rFonts w:hint="eastAsia"/>
        </w:rPr>
        <w:t>9.2.4  财务风险</w:t>
      </w:r>
      <w:bookmarkEnd w:id="308"/>
      <w:bookmarkEnd w:id="309"/>
      <w:bookmarkEnd w:id="310"/>
      <w:bookmarkEnd w:id="311"/>
    </w:p>
    <w:p>
      <w:pPr>
        <w:spacing w:line="480" w:lineRule="exact"/>
        <w:ind w:firstLine="560"/>
        <w:rPr>
          <w:rFonts w:eastAsia="楷体_GB2312" w:cs="Times New Roman"/>
          <w:sz w:val="28"/>
          <w:szCs w:val="28"/>
        </w:rPr>
      </w:pPr>
      <w:r>
        <w:rPr>
          <w:rFonts w:hint="eastAsia" w:eastAsia="楷体_GB2312" w:cs="Times New Roman"/>
          <w:sz w:val="28"/>
          <w:szCs w:val="28"/>
        </w:rPr>
        <w:t>手语软件产品的盈利模式决定了在该项目运行的初期不仅不赚钱，而且很可能会赔钱。因此在初期就必须有足够的现金流，保证项目的现金流不会断裂。但是由于产品的推广存在一定的风险，因此到底需要多少营运资金投入具有不确定性，这就导致项目存在着较大的现金流风险。</w:t>
      </w:r>
    </w:p>
    <w:p>
      <w:pPr>
        <w:spacing w:line="480" w:lineRule="exact"/>
        <w:ind w:firstLine="560"/>
        <w:rPr>
          <w:rFonts w:eastAsia="楷体_GB2312" w:cs="Times New Roman"/>
          <w:sz w:val="28"/>
          <w:szCs w:val="28"/>
        </w:rPr>
      </w:pPr>
      <w:r>
        <w:rPr>
          <w:rFonts w:hint="eastAsia" w:eastAsia="楷体_GB2312" w:cs="Times New Roman"/>
          <w:sz w:val="28"/>
          <w:szCs w:val="28"/>
        </w:rPr>
        <w:t>对于手语软件来说，掌上手语信息业务是一个全新的业务，需要大量的资金投入，还有大量的信息汇总，而产出却需要一段时间，这在一定程度上会影响公司的现金流，存在着新业务资金占用风险。</w:t>
      </w:r>
    </w:p>
    <w:p>
      <w:pPr>
        <w:pStyle w:val="4"/>
        <w:ind w:firstLine="562"/>
      </w:pPr>
      <w:bookmarkStart w:id="312" w:name="_Toc30081"/>
      <w:bookmarkStart w:id="313" w:name="_Toc23592"/>
      <w:bookmarkStart w:id="314" w:name="_Toc3117"/>
      <w:bookmarkStart w:id="315" w:name="_Toc26945"/>
      <w:r>
        <w:rPr>
          <w:rFonts w:hint="eastAsia"/>
        </w:rPr>
        <w:t>9.2.5  竞争风险</w:t>
      </w:r>
      <w:bookmarkEnd w:id="312"/>
      <w:bookmarkEnd w:id="313"/>
      <w:bookmarkEnd w:id="314"/>
      <w:bookmarkEnd w:id="315"/>
    </w:p>
    <w:p>
      <w:pPr>
        <w:spacing w:line="480" w:lineRule="exact"/>
        <w:ind w:firstLine="560"/>
        <w:rPr>
          <w:rFonts w:eastAsia="楷体_GB2312" w:cs="Times New Roman"/>
          <w:sz w:val="28"/>
          <w:szCs w:val="28"/>
        </w:rPr>
      </w:pPr>
      <w:r>
        <w:rPr>
          <w:rFonts w:hint="eastAsia" w:eastAsia="楷体_GB2312" w:cs="Times New Roman"/>
          <w:sz w:val="28"/>
          <w:szCs w:val="28"/>
        </w:rPr>
        <w:t>由于近年来，互联网的迅速发展，开发的各种app数不胜数，很多app已经深入人们的生活中，对于一个新型开发的app不一定有很多人认可，并且各种app借助互联网的大力宣传会对人们造成一定的困惑，难以选择，用的人少了，这个app就会逐渐被淘汰，存在一定的竞争风险！</w:t>
      </w:r>
    </w:p>
    <w:p>
      <w:pPr>
        <w:pStyle w:val="2"/>
        <w:ind w:firstLine="562"/>
      </w:pPr>
      <w:bookmarkStart w:id="316" w:name="_Toc4711"/>
      <w:r>
        <w:t xml:space="preserve">10 </w:t>
      </w:r>
      <w:r>
        <w:rPr>
          <w:rFonts w:hint="eastAsia"/>
        </w:rPr>
        <w:t xml:space="preserve"> </w:t>
      </w:r>
      <w:r>
        <w:t>投资人退出风险机制</w:t>
      </w:r>
      <w:bookmarkEnd w:id="316"/>
      <w:bookmarkStart w:id="317" w:name="_Toc4814"/>
    </w:p>
    <w:p>
      <w:pPr>
        <w:pStyle w:val="3"/>
        <w:ind w:firstLine="562"/>
      </w:pPr>
      <w:bookmarkStart w:id="318" w:name="_Toc4128"/>
      <w:r>
        <w:rPr>
          <w:rFonts w:hint="eastAsia"/>
        </w:rPr>
        <w:t>10.1  股份转让</w:t>
      </w:r>
      <w:bookmarkEnd w:id="318"/>
    </w:p>
    <w:p>
      <w:pPr>
        <w:spacing w:line="480" w:lineRule="exact"/>
        <w:ind w:firstLine="560"/>
        <w:rPr>
          <w:rFonts w:eastAsia="楷体_GB2312" w:cs="Times New Roman"/>
          <w:sz w:val="28"/>
          <w:szCs w:val="28"/>
        </w:rPr>
      </w:pPr>
      <w:r>
        <w:rPr>
          <w:rFonts w:hint="eastAsia" w:eastAsia="楷体_GB2312" w:cs="Times New Roman"/>
          <w:sz w:val="28"/>
          <w:szCs w:val="28"/>
        </w:rPr>
        <w:t>“股份转让”。我公司发展到一定程度后，必然需要大量的追加投资，而原有的风险投资者站在自己的利益角度考虑，已不愿或不能继续投资，这时，风险投资者便可寻求股份转让的方式退出这个企业，从而收回全部风险资金。风险投资这在所投资的企业中采用管理层收购(MBO)方式来及时收回自己的投资资本。专业研究机构公布的分析报告指出，通过MBO来收回对企业投资的风险资本，已经成为风险投资机构采取的主要退出方式之一。</w:t>
      </w:r>
    </w:p>
    <w:p>
      <w:pPr>
        <w:pStyle w:val="3"/>
        <w:ind w:firstLine="562"/>
        <w:rPr>
          <w:color w:val="92D050"/>
        </w:rPr>
      </w:pPr>
      <w:bookmarkStart w:id="319" w:name="_Toc2660"/>
      <w:r>
        <w:rPr>
          <w:rFonts w:hint="eastAsia"/>
        </w:rPr>
        <w:t>10.2  股票回购</w:t>
      </w:r>
      <w:bookmarkEnd w:id="319"/>
    </w:p>
    <w:p>
      <w:pPr>
        <w:spacing w:line="480" w:lineRule="exact"/>
        <w:ind w:firstLine="560"/>
        <w:rPr>
          <w:rFonts w:eastAsia="楷体_GB2312" w:cs="Times New Roman"/>
          <w:sz w:val="28"/>
          <w:szCs w:val="28"/>
        </w:rPr>
      </w:pPr>
      <w:r>
        <w:rPr>
          <w:rFonts w:hint="eastAsia" w:eastAsia="楷体_GB2312" w:cs="Times New Roman"/>
          <w:sz w:val="28"/>
          <w:szCs w:val="28"/>
        </w:rPr>
        <w:t>如果风险企业在渡过了技术风险和市场风险，已经成长为一个有发展潜力的中型企业后，仍然达不到公开上市的条件，它们一般会选择股权回购的方式实现退出。</w:t>
      </w:r>
    </w:p>
    <w:p>
      <w:pPr>
        <w:spacing w:line="480" w:lineRule="exact"/>
        <w:ind w:firstLine="560"/>
        <w:rPr>
          <w:rFonts w:eastAsia="楷体_GB2312" w:cs="Times New Roman"/>
          <w:sz w:val="28"/>
          <w:szCs w:val="28"/>
        </w:rPr>
      </w:pPr>
      <w:r>
        <w:rPr>
          <w:rFonts w:hint="eastAsia" w:eastAsia="楷体_GB2312" w:cs="Times New Roman"/>
          <w:sz w:val="28"/>
          <w:szCs w:val="28"/>
        </w:rPr>
        <w:t>股份回购对于大多数风险投资者来说，是一个备用的退出方法。当风险企业不是很成功的时候，为了保证已投入资本的安全，便可采用此种方式退出。由于企业回购对投资双方来说都有一定的诱惑力，所以风险企业从风险投资家手中回购股权的方式发展得很快。在美国，从企业数目来看，风险企业回购已成为风险投资退出的最主要的途径。</w:t>
      </w:r>
    </w:p>
    <w:p>
      <w:pPr>
        <w:pStyle w:val="3"/>
        <w:ind w:firstLine="562"/>
      </w:pPr>
      <w:bookmarkStart w:id="320" w:name="_Toc25724"/>
      <w:r>
        <w:rPr>
          <w:rFonts w:hint="eastAsia"/>
        </w:rPr>
        <w:t xml:space="preserve">10.3  </w:t>
      </w:r>
      <w:r>
        <w:t>公司清算</w:t>
      </w:r>
      <w:bookmarkEnd w:id="320"/>
    </w:p>
    <w:p>
      <w:pPr>
        <w:spacing w:line="480" w:lineRule="exact"/>
        <w:ind w:firstLine="560"/>
        <w:rPr>
          <w:rFonts w:eastAsia="楷体_GB2312" w:cs="Times New Roman"/>
          <w:sz w:val="28"/>
          <w:szCs w:val="28"/>
        </w:rPr>
      </w:pPr>
      <w:r>
        <w:rPr>
          <w:rFonts w:hint="eastAsia" w:eastAsia="楷体_GB2312" w:cs="Times New Roman"/>
          <w:sz w:val="28"/>
          <w:szCs w:val="28"/>
        </w:rPr>
        <w:t>通过公司解散和清算来退出投资是投资者的最后的选择，因为任何投资者在决定投资时都不希望日后公司解散、破产和清算。但如果因为所投资的企业经营失败等原因导致其它退出机制成为不可能时，对公司解散和清算将是避免更大损失的唯一选择。</w:t>
      </w:r>
    </w:p>
    <w:p>
      <w:pPr>
        <w:spacing w:line="480" w:lineRule="exact"/>
        <w:ind w:firstLine="560"/>
        <w:rPr>
          <w:rFonts w:eastAsia="楷体_GB2312" w:cs="Times New Roman"/>
          <w:sz w:val="28"/>
          <w:szCs w:val="28"/>
        </w:rPr>
      </w:pPr>
    </w:p>
    <w:p>
      <w:pPr>
        <w:ind w:firstLine="0" w:firstLineChars="0"/>
        <w:rPr>
          <w:color w:val="92D050"/>
        </w:rPr>
      </w:pPr>
    </w:p>
    <w:p>
      <w:pPr>
        <w:ind w:firstLine="0" w:firstLineChars="0"/>
        <w:rPr>
          <w:color w:val="92D050"/>
        </w:rPr>
      </w:pPr>
    </w:p>
    <w:p>
      <w:pPr>
        <w:ind w:firstLine="0" w:firstLineChars="0"/>
        <w:rPr>
          <w:color w:val="92D050"/>
        </w:rPr>
      </w:pPr>
    </w:p>
    <w:p>
      <w:pPr>
        <w:ind w:firstLine="0" w:firstLineChars="0"/>
        <w:rPr>
          <w:color w:val="92D050"/>
        </w:rPr>
      </w:pPr>
    </w:p>
    <w:p>
      <w:pPr>
        <w:ind w:firstLine="0" w:firstLineChars="0"/>
        <w:rPr>
          <w:color w:val="92D050"/>
        </w:rPr>
      </w:pPr>
    </w:p>
    <w:p>
      <w:pPr>
        <w:ind w:firstLine="0" w:firstLineChars="0"/>
        <w:rPr>
          <w:color w:val="92D050"/>
        </w:rPr>
      </w:pPr>
    </w:p>
    <w:p>
      <w:pPr>
        <w:ind w:firstLine="0" w:firstLineChars="0"/>
        <w:rPr>
          <w:color w:val="92D050"/>
        </w:rPr>
      </w:pPr>
    </w:p>
    <w:p>
      <w:pPr>
        <w:ind w:firstLine="0" w:firstLineChars="0"/>
        <w:rPr>
          <w:color w:val="92D050"/>
        </w:rPr>
      </w:pPr>
    </w:p>
    <w:p>
      <w:pPr>
        <w:ind w:firstLine="0" w:firstLineChars="0"/>
        <w:rPr>
          <w:color w:val="92D050"/>
        </w:rPr>
      </w:pPr>
      <w:r>
        <w:rPr>
          <w:rFonts w:hint="eastAsia"/>
          <w:color w:val="92D050"/>
        </w:rPr>
        <w:br w:type="textWrapping"/>
      </w:r>
    </w:p>
    <w:p>
      <w:pPr>
        <w:ind w:firstLine="0" w:firstLineChars="0"/>
        <w:rPr>
          <w:color w:val="92D050"/>
        </w:rPr>
      </w:pPr>
    </w:p>
    <w:p>
      <w:pPr>
        <w:ind w:firstLine="0" w:firstLineChars="0"/>
        <w:rPr>
          <w:color w:val="92D050"/>
        </w:rPr>
      </w:pPr>
    </w:p>
    <w:p>
      <w:pPr>
        <w:ind w:firstLine="0" w:firstLineChars="0"/>
        <w:rPr>
          <w:color w:val="92D050"/>
        </w:rPr>
      </w:pPr>
    </w:p>
    <w:p>
      <w:pPr>
        <w:ind w:firstLine="0" w:firstLineChars="0"/>
        <w:rPr>
          <w:color w:val="92D050"/>
        </w:rPr>
      </w:pPr>
    </w:p>
    <w:p>
      <w:pPr>
        <w:ind w:firstLine="0" w:firstLineChars="0"/>
        <w:rPr>
          <w:color w:val="92D050"/>
        </w:rPr>
      </w:pPr>
    </w:p>
    <w:p>
      <w:pPr>
        <w:ind w:firstLine="0" w:firstLineChars="0"/>
        <w:rPr>
          <w:color w:val="92D050"/>
        </w:rPr>
      </w:pPr>
    </w:p>
    <w:p>
      <w:pPr>
        <w:ind w:firstLine="0" w:firstLineChars="0"/>
        <w:rPr>
          <w:color w:val="92D050"/>
        </w:rPr>
      </w:pPr>
    </w:p>
    <w:p>
      <w:pPr>
        <w:ind w:firstLine="0" w:firstLineChars="0"/>
        <w:rPr>
          <w:color w:val="92D050"/>
        </w:rPr>
      </w:pPr>
    </w:p>
    <w:p>
      <w:pPr>
        <w:ind w:firstLine="0" w:firstLineChars="0"/>
        <w:rPr>
          <w:color w:val="92D050"/>
        </w:rPr>
      </w:pPr>
    </w:p>
    <w:p>
      <w:pPr>
        <w:ind w:firstLine="0" w:firstLineChars="0"/>
        <w:rPr>
          <w:color w:val="92D050"/>
        </w:rPr>
      </w:pPr>
    </w:p>
    <w:p>
      <w:pPr>
        <w:ind w:firstLine="0" w:firstLineChars="0"/>
        <w:rPr>
          <w:color w:val="92D050"/>
        </w:rPr>
      </w:pPr>
    </w:p>
    <w:p>
      <w:pPr>
        <w:ind w:firstLine="0" w:firstLineChars="0"/>
        <w:rPr>
          <w:color w:val="92D050"/>
        </w:rPr>
      </w:pPr>
    </w:p>
    <w:p>
      <w:pPr>
        <w:ind w:firstLine="0" w:firstLineChars="0"/>
        <w:rPr>
          <w:color w:val="92D050"/>
        </w:rPr>
      </w:pPr>
    </w:p>
    <w:p>
      <w:pPr>
        <w:ind w:firstLine="0" w:firstLineChars="0"/>
        <w:rPr>
          <w:color w:val="92D050"/>
        </w:rPr>
      </w:pPr>
    </w:p>
    <w:p>
      <w:pPr>
        <w:ind w:firstLine="0" w:firstLineChars="0"/>
        <w:rPr>
          <w:color w:val="92D050"/>
        </w:rPr>
      </w:pPr>
    </w:p>
    <w:p>
      <w:pPr>
        <w:ind w:firstLine="0" w:firstLineChars="0"/>
        <w:rPr>
          <w:color w:val="92D050"/>
        </w:rPr>
      </w:pPr>
    </w:p>
    <w:p>
      <w:pPr>
        <w:ind w:firstLine="0" w:firstLineChars="0"/>
        <w:rPr>
          <w:color w:val="92D050"/>
        </w:rPr>
      </w:pPr>
    </w:p>
    <w:p>
      <w:pPr>
        <w:pStyle w:val="2"/>
        <w:spacing w:before="0" w:after="0" w:line="240" w:lineRule="auto"/>
        <w:ind w:firstLine="0" w:firstLineChars="0"/>
      </w:pPr>
      <w:bookmarkStart w:id="321" w:name="_Toc20988"/>
      <w:r>
        <w:rPr>
          <w:rFonts w:hint="eastAsia"/>
        </w:rPr>
        <w:t>附录一</w:t>
      </w:r>
      <w:bookmarkEnd w:id="321"/>
      <w:r>
        <w:rPr>
          <w:rFonts w:hint="eastAsia"/>
        </w:rPr>
        <w:t xml:space="preserve"> </w:t>
      </w:r>
    </w:p>
    <w:p>
      <w:pPr>
        <w:pStyle w:val="4"/>
        <w:ind w:firstLine="562"/>
        <w:jc w:val="center"/>
        <w:rPr>
          <w:rFonts w:ascii="黑体" w:hAnsi="黑体" w:eastAsia="黑体" w:cs="黑体"/>
          <w:szCs w:val="28"/>
        </w:rPr>
      </w:pPr>
      <w:bookmarkStart w:id="322" w:name="_Toc21204"/>
      <w:r>
        <w:rPr>
          <w:rFonts w:hint="eastAsia" w:ascii="黑体" w:hAnsi="黑体" w:eastAsia="黑体" w:cs="黑体"/>
          <w:szCs w:val="28"/>
        </w:rPr>
        <w:t>参考文献</w:t>
      </w:r>
      <w:bookmarkEnd w:id="322"/>
    </w:p>
    <w:p>
      <w:pPr>
        <w:ind w:firstLine="420"/>
        <w:rPr>
          <w:rFonts w:asciiTheme="minorEastAsia" w:hAnsiTheme="minorEastAsia" w:eastAsiaTheme="minorEastAsia" w:cstheme="minorEastAsia"/>
          <w:szCs w:val="21"/>
        </w:rPr>
      </w:pPr>
      <w:r>
        <w:rPr>
          <w:rFonts w:hint="eastAsia" w:asciiTheme="minorEastAsia" w:hAnsiTheme="minorEastAsia" w:cstheme="minorEastAsia"/>
          <w:szCs w:val="21"/>
        </w:rPr>
        <w:t>[1]杨全，彭进业. 2013. 基于深度和SURF-BoW的中国手语识别算法[J].</w:t>
      </w:r>
      <w:r>
        <w:rPr>
          <w:rFonts w:hint="eastAsia" w:asciiTheme="minorEastAsia" w:hAnsiTheme="minorEastAsia" w:eastAsiaTheme="minorEastAsia" w:cstheme="minorEastAsia"/>
          <w:szCs w:val="21"/>
        </w:rPr>
        <w:t xml:space="preserve"> </w:t>
      </w:r>
      <w:r>
        <w:rPr>
          <w:rFonts w:hint="eastAsia" w:asciiTheme="minorEastAsia" w:hAnsiTheme="minorEastAsia" w:cstheme="minorEastAsia"/>
          <w:color w:val="000000"/>
          <w:szCs w:val="21"/>
          <w:shd w:val="clear" w:color="auto" w:fill="FFFFFF"/>
        </w:rPr>
        <w:t>西安：西北大学</w:t>
      </w:r>
    </w:p>
    <w:p>
      <w:pPr>
        <w:ind w:firstLine="420"/>
        <w:rPr>
          <w:rFonts w:asciiTheme="minorEastAsia" w:hAnsiTheme="minorEastAsia" w:cstheme="minorEastAsia"/>
          <w:szCs w:val="21"/>
        </w:rPr>
      </w:pPr>
      <w:r>
        <w:rPr>
          <w:rFonts w:hint="eastAsia" w:asciiTheme="minorEastAsia" w:hAnsiTheme="minorEastAsia" w:cstheme="minorEastAsia"/>
          <w:szCs w:val="21"/>
        </w:rPr>
        <w:t>[2]杨全，彭进业. 2013. 采用深度图像信息和SLVW的手语识别[J].计算机工程与应用，</w:t>
      </w:r>
      <w:r>
        <w:rPr>
          <w:rFonts w:hint="eastAsia" w:asciiTheme="minorEastAsia" w:hAnsiTheme="minorEastAsia" w:cstheme="minorEastAsia"/>
          <w:szCs w:val="21"/>
        </w:rPr>
        <w:tab/>
      </w:r>
      <w:r>
        <w:rPr>
          <w:rFonts w:hint="eastAsia" w:asciiTheme="minorEastAsia" w:hAnsiTheme="minorEastAsia" w:cstheme="minorEastAsia"/>
          <w:szCs w:val="21"/>
        </w:rPr>
        <w:t>2013(19):5-10,35.</w:t>
      </w:r>
    </w:p>
    <w:p>
      <w:pPr>
        <w:ind w:firstLine="420"/>
        <w:rPr>
          <w:rFonts w:asciiTheme="minorEastAsia" w:hAnsiTheme="minorEastAsia" w:cstheme="minorEastAsia"/>
          <w:szCs w:val="21"/>
        </w:rPr>
      </w:pPr>
      <w:r>
        <w:rPr>
          <w:rFonts w:hint="eastAsia" w:asciiTheme="minorEastAsia" w:hAnsiTheme="minorEastAsia" w:cstheme="minorEastAsia"/>
          <w:szCs w:val="21"/>
        </w:rPr>
        <w:t>[3]张岱，柯珂. 2009. 一种基于SCHMM的手语识别方法[J].计算机技术与发展,2009,19(7)</w:t>
      </w:r>
    </w:p>
    <w:p>
      <w:pPr>
        <w:ind w:firstLine="420"/>
        <w:rPr>
          <w:rFonts w:asciiTheme="minorEastAsia" w:hAnsiTheme="minorEastAsia" w:cstheme="minorEastAsia"/>
          <w:szCs w:val="21"/>
        </w:rPr>
      </w:pPr>
      <w:r>
        <w:rPr>
          <w:rFonts w:hint="eastAsia" w:asciiTheme="minorEastAsia" w:hAnsiTheme="minorEastAsia" w:cstheme="minorEastAsia"/>
          <w:szCs w:val="21"/>
        </w:rPr>
        <w:t>[4]李云. 2013. 基于肌电模式的中国手语识别研究及康复应用探索[D]. 合肥：中国科学技</w:t>
      </w:r>
      <w:r>
        <w:rPr>
          <w:rFonts w:hint="eastAsia" w:asciiTheme="minorEastAsia" w:hAnsiTheme="minorEastAsia" w:cstheme="minorEastAsia"/>
          <w:szCs w:val="21"/>
        </w:rPr>
        <w:tab/>
      </w:r>
      <w:r>
        <w:rPr>
          <w:rFonts w:hint="eastAsia" w:asciiTheme="minorEastAsia" w:hAnsiTheme="minorEastAsia" w:cstheme="minorEastAsia"/>
          <w:szCs w:val="21"/>
        </w:rPr>
        <w:t xml:space="preserve">术大学 </w:t>
      </w:r>
    </w:p>
    <w:p>
      <w:pPr>
        <w:ind w:firstLine="420"/>
        <w:rPr>
          <w:rFonts w:asciiTheme="minorEastAsia" w:hAnsiTheme="minorEastAsia" w:eastAsiaTheme="minorEastAsia" w:cstheme="minorEastAsia"/>
          <w:szCs w:val="21"/>
        </w:rPr>
      </w:pPr>
      <w:r>
        <w:rPr>
          <w:rFonts w:hint="eastAsia" w:asciiTheme="minorEastAsia" w:hAnsiTheme="minorEastAsia" w:cstheme="minorEastAsia"/>
          <w:color w:val="000000"/>
          <w:szCs w:val="21"/>
          <w:shd w:val="clear" w:color="auto" w:fill="FFFFFF"/>
        </w:rPr>
        <w:t>[5]</w:t>
      </w:r>
      <w:r>
        <w:rPr>
          <w:rFonts w:hint="eastAsia" w:asciiTheme="minorEastAsia" w:hAnsiTheme="minorEastAsia" w:eastAsiaTheme="minorEastAsia" w:cstheme="minorEastAsia"/>
          <w:color w:val="000000"/>
          <w:szCs w:val="21"/>
          <w:shd w:val="clear" w:color="auto" w:fill="FFFFFF"/>
        </w:rPr>
        <w:t>王春立,高文,马继涌.</w:t>
      </w:r>
      <w:r>
        <w:rPr>
          <w:rFonts w:hint="eastAsia" w:asciiTheme="minorEastAsia" w:hAnsiTheme="minorEastAsia" w:cstheme="minorEastAsia"/>
          <w:color w:val="000000"/>
          <w:szCs w:val="21"/>
          <w:shd w:val="clear" w:color="auto" w:fill="FFFFFF"/>
        </w:rPr>
        <w:t>2002.</w:t>
      </w:r>
      <w:r>
        <w:fldChar w:fldCharType="begin"/>
      </w:r>
      <w:r>
        <w:instrText xml:space="preserve"> HYPERLINK "http://www.jsjkx.com/jsjkx/ch/reader/view_reference.aspx?pcid=5B3AB970F71A803DEACDC0559115BFCF0A068CD97DD29835&amp;cid=8240383F08CE46C8B05036380D75B607&amp;jid=440BC8E95CA3A25538E9C99B29BC72F4&amp;aid=B53F1AA206B829FF&amp;yid=C3ACC247184A22C1&amp;vid=C5154311167311FE&amp;iid=B31275AF3241DB2D&amp;sid=23F919F7BAF87909&amp;eid=250DF325A002B9CC" \t "http://www.jsjkx.com/jsjkx/ch/reader/_blank" </w:instrText>
      </w:r>
      <w:r>
        <w:fldChar w:fldCharType="separate"/>
      </w:r>
      <w:r>
        <w:rPr>
          <w:rStyle w:val="23"/>
          <w:rFonts w:hint="eastAsia" w:asciiTheme="minorEastAsia" w:hAnsiTheme="minorEastAsia" w:eastAsiaTheme="minorEastAsia" w:cstheme="minorEastAsia"/>
          <w:color w:val="000000"/>
          <w:szCs w:val="21"/>
          <w:shd w:val="clear" w:color="auto" w:fill="FFFFFF"/>
        </w:rPr>
        <w:t>面向大词汇量的实时连续中国手语识别系统</w:t>
      </w:r>
      <w:r>
        <w:rPr>
          <w:rStyle w:val="23"/>
          <w:rFonts w:hint="eastAsia" w:asciiTheme="minorEastAsia" w:hAnsiTheme="minorEastAsia" w:eastAsiaTheme="minorEastAsia" w:cstheme="minorEastAsia"/>
          <w:color w:val="000000"/>
          <w:szCs w:val="21"/>
          <w:shd w:val="clear" w:color="auto" w:fill="FFFFFF"/>
        </w:rPr>
        <w:fldChar w:fldCharType="end"/>
      </w:r>
      <w:r>
        <w:rPr>
          <w:rFonts w:hint="eastAsia" w:asciiTheme="minorEastAsia" w:hAnsiTheme="minorEastAsia" w:eastAsiaTheme="minorEastAsia" w:cstheme="minorEastAsia"/>
          <w:color w:val="000000"/>
          <w:szCs w:val="21"/>
          <w:shd w:val="clear" w:color="auto" w:fill="FFFFFF"/>
        </w:rPr>
        <w:t>[J].计算机学</w:t>
      </w:r>
      <w:r>
        <w:rPr>
          <w:rFonts w:hint="eastAsia" w:asciiTheme="minorEastAsia" w:hAnsiTheme="minorEastAsia" w:cstheme="minorEastAsia"/>
          <w:color w:val="000000"/>
          <w:szCs w:val="21"/>
          <w:shd w:val="clear" w:color="auto" w:fill="FFFFFF"/>
        </w:rPr>
        <w:tab/>
      </w:r>
      <w:r>
        <w:rPr>
          <w:rFonts w:hint="eastAsia" w:asciiTheme="minorEastAsia" w:hAnsiTheme="minorEastAsia" w:eastAsiaTheme="minorEastAsia" w:cstheme="minorEastAsia"/>
          <w:color w:val="000000"/>
          <w:szCs w:val="21"/>
          <w:shd w:val="clear" w:color="auto" w:fill="FFFFFF"/>
        </w:rPr>
        <w:t>报,2002,25(6):624-631.</w:t>
      </w:r>
    </w:p>
    <w:p>
      <w:pPr>
        <w:ind w:firstLine="420"/>
        <w:rPr>
          <w:rFonts w:asciiTheme="minorEastAsia" w:hAnsiTheme="minorEastAsia" w:cstheme="minorEastAsia"/>
          <w:szCs w:val="21"/>
        </w:rPr>
      </w:pPr>
      <w:r>
        <w:rPr>
          <w:rFonts w:hint="eastAsia" w:asciiTheme="minorEastAsia" w:hAnsiTheme="minorEastAsia" w:cstheme="minorEastAsia"/>
          <w:szCs w:val="21"/>
        </w:rPr>
        <w:t>[6]闫鹏飞. 2007. 基于K-means和SCHMM的中国手语识别算法的研究[D]. 北京：北京工业</w:t>
      </w:r>
      <w:r>
        <w:rPr>
          <w:rFonts w:hint="eastAsia" w:asciiTheme="minorEastAsia" w:hAnsiTheme="minorEastAsia" w:cstheme="minorEastAsia"/>
          <w:szCs w:val="21"/>
        </w:rPr>
        <w:tab/>
      </w:r>
      <w:r>
        <w:rPr>
          <w:rFonts w:hint="eastAsia" w:asciiTheme="minorEastAsia" w:hAnsiTheme="minorEastAsia" w:cstheme="minorEastAsia"/>
          <w:szCs w:val="21"/>
        </w:rPr>
        <w:t>大学</w:t>
      </w:r>
    </w:p>
    <w:p>
      <w:pPr>
        <w:ind w:firstLine="420"/>
        <w:rPr>
          <w:rFonts w:asciiTheme="minorEastAsia" w:hAnsiTheme="minorEastAsia" w:cstheme="minorEastAsia"/>
          <w:szCs w:val="21"/>
        </w:rPr>
      </w:pPr>
      <w:r>
        <w:rPr>
          <w:rFonts w:hint="eastAsia" w:asciiTheme="minorEastAsia" w:hAnsiTheme="minorEastAsia" w:cstheme="minorEastAsia"/>
          <w:szCs w:val="21"/>
        </w:rPr>
        <w:t>[7]</w:t>
      </w:r>
      <w:r>
        <w:rPr>
          <w:rFonts w:hint="eastAsia" w:asciiTheme="minorEastAsia" w:hAnsiTheme="minorEastAsia" w:cstheme="minorEastAsia"/>
          <w:szCs w:val="21"/>
        </w:rPr>
        <w:tab/>
      </w:r>
      <w:r>
        <w:rPr>
          <w:rFonts w:hint="eastAsia" w:asciiTheme="minorEastAsia" w:hAnsiTheme="minorEastAsia" w:cstheme="minorEastAsia"/>
          <w:szCs w:val="21"/>
        </w:rPr>
        <w:t>陈俊杰,舒剑飞,刘瑞峰,徐强.2012.残疾人手语交流辅助系统手语识别和翻译[J].电子产品</w:t>
      </w:r>
      <w:r>
        <w:rPr>
          <w:rFonts w:hint="eastAsia" w:asciiTheme="minorEastAsia" w:hAnsiTheme="minorEastAsia" w:cstheme="minorEastAsia"/>
          <w:szCs w:val="21"/>
        </w:rPr>
        <w:tab/>
      </w:r>
      <w:r>
        <w:rPr>
          <w:rFonts w:hint="eastAsia" w:asciiTheme="minorEastAsia" w:hAnsiTheme="minorEastAsia" w:cstheme="minorEastAsia"/>
          <w:szCs w:val="21"/>
        </w:rPr>
        <w:t>世界,2012(9):77-79.</w:t>
      </w:r>
    </w:p>
    <w:p>
      <w:pPr>
        <w:ind w:firstLine="420"/>
        <w:rPr>
          <w:rFonts w:asciiTheme="minorEastAsia" w:hAnsiTheme="minorEastAsia" w:eastAsiaTheme="minorEastAsia" w:cstheme="minorEastAsia"/>
          <w:color w:val="000000"/>
          <w:szCs w:val="21"/>
          <w:shd w:val="clear" w:color="auto" w:fill="FFFFFF"/>
        </w:rPr>
      </w:pPr>
      <w:r>
        <w:rPr>
          <w:rFonts w:hint="eastAsia" w:asciiTheme="minorEastAsia" w:hAnsiTheme="minorEastAsia" w:cstheme="minorEastAsia"/>
          <w:color w:val="000000"/>
          <w:szCs w:val="21"/>
          <w:shd w:val="clear" w:color="auto" w:fill="FFFFFF"/>
        </w:rPr>
        <w:t>[8]</w:t>
      </w:r>
      <w:r>
        <w:rPr>
          <w:rFonts w:hint="eastAsia" w:asciiTheme="minorEastAsia" w:hAnsiTheme="minorEastAsia" w:eastAsiaTheme="minorEastAsia" w:cstheme="minorEastAsia"/>
          <w:color w:val="000000"/>
          <w:szCs w:val="21"/>
          <w:shd w:val="clear" w:color="auto" w:fill="FFFFFF"/>
        </w:rPr>
        <w:t xml:space="preserve">SHEN Y L.Analysis of Chinese sign language morpheme [J].Chinese Journal of </w:t>
      </w:r>
      <w:r>
        <w:rPr>
          <w:rFonts w:hint="eastAsia" w:asciiTheme="minorEastAsia" w:hAnsiTheme="minorEastAsia" w:cstheme="minorEastAsia"/>
          <w:color w:val="000000"/>
          <w:szCs w:val="21"/>
          <w:shd w:val="clear" w:color="auto" w:fill="FFFFFF"/>
        </w:rPr>
        <w:tab/>
      </w:r>
      <w:r>
        <w:rPr>
          <w:rFonts w:hint="eastAsia" w:asciiTheme="minorEastAsia" w:hAnsiTheme="minorEastAsia" w:eastAsiaTheme="minorEastAsia" w:cstheme="minorEastAsia"/>
          <w:color w:val="000000"/>
          <w:szCs w:val="21"/>
          <w:shd w:val="clear" w:color="auto" w:fill="FFFFFF"/>
        </w:rPr>
        <w:t>Special Education,1993(1):1-13.(in Chinese) 沈玉林.中国手语语素分析[J].特殊</w:t>
      </w:r>
      <w:r>
        <w:rPr>
          <w:rFonts w:hint="eastAsia" w:asciiTheme="minorEastAsia" w:hAnsiTheme="minorEastAsia" w:cstheme="minorEastAsia"/>
          <w:color w:val="000000"/>
          <w:szCs w:val="21"/>
          <w:shd w:val="clear" w:color="auto" w:fill="FFFFFF"/>
        </w:rPr>
        <w:tab/>
      </w:r>
      <w:r>
        <w:rPr>
          <w:rFonts w:hint="eastAsia" w:asciiTheme="minorEastAsia" w:hAnsiTheme="minorEastAsia" w:eastAsiaTheme="minorEastAsia" w:cstheme="minorEastAsia"/>
          <w:color w:val="000000"/>
          <w:szCs w:val="21"/>
          <w:shd w:val="clear" w:color="auto" w:fill="FFFFFF"/>
        </w:rPr>
        <w:t>教育研究,1993(1):1-13</w:t>
      </w:r>
    </w:p>
    <w:p>
      <w:pPr>
        <w:ind w:firstLine="420"/>
        <w:rPr>
          <w:rFonts w:asciiTheme="minorEastAsia" w:hAnsiTheme="minorEastAsia" w:eastAsiaTheme="minorEastAsia" w:cstheme="minorEastAsia"/>
          <w:color w:val="000000"/>
          <w:szCs w:val="21"/>
          <w:shd w:val="clear" w:color="auto" w:fill="FFFFFF"/>
        </w:rPr>
      </w:pPr>
      <w:r>
        <w:rPr>
          <w:rFonts w:hint="eastAsia" w:asciiTheme="minorEastAsia" w:hAnsiTheme="minorEastAsia" w:eastAsiaTheme="minorEastAsia" w:cstheme="minorEastAsia"/>
          <w:color w:val="000000"/>
          <w:szCs w:val="21"/>
          <w:shd w:val="clear" w:color="auto" w:fill="FFFFFF"/>
        </w:rPr>
        <w:t>[</w:t>
      </w:r>
      <w:r>
        <w:rPr>
          <w:rFonts w:hint="eastAsia" w:asciiTheme="minorEastAsia" w:hAnsiTheme="minorEastAsia" w:cstheme="minorEastAsia"/>
          <w:color w:val="000000"/>
          <w:szCs w:val="21"/>
          <w:shd w:val="clear" w:color="auto" w:fill="FFFFFF"/>
        </w:rPr>
        <w:t>9</w:t>
      </w:r>
      <w:r>
        <w:rPr>
          <w:rFonts w:hint="eastAsia" w:asciiTheme="minorEastAsia" w:hAnsiTheme="minorEastAsia" w:eastAsiaTheme="minorEastAsia" w:cstheme="minorEastAsia"/>
          <w:color w:val="000000"/>
          <w:szCs w:val="21"/>
          <w:shd w:val="clear" w:color="auto" w:fill="FFFFFF"/>
        </w:rPr>
        <w:t xml:space="preserve">] RAHEJA J L,MINHAS M,PRASHANTH D,et al.Robustgesture recognition using Kinect:A </w:t>
      </w:r>
      <w:r>
        <w:rPr>
          <w:rFonts w:hint="eastAsia" w:asciiTheme="minorEastAsia" w:hAnsiTheme="minorEastAsia" w:cstheme="minorEastAsia"/>
          <w:color w:val="000000"/>
          <w:szCs w:val="21"/>
          <w:shd w:val="clear" w:color="auto" w:fill="FFFFFF"/>
        </w:rPr>
        <w:tab/>
      </w:r>
      <w:r>
        <w:rPr>
          <w:rFonts w:hint="eastAsia" w:asciiTheme="minorEastAsia" w:hAnsiTheme="minorEastAsia" w:eastAsiaTheme="minorEastAsia" w:cstheme="minorEastAsia"/>
          <w:color w:val="000000"/>
          <w:szCs w:val="21"/>
          <w:shd w:val="clear" w:color="auto" w:fill="FFFFFF"/>
        </w:rPr>
        <w:t xml:space="preserve">comparison between DTW and HMM[J].Optik-International Journal for Light and </w:t>
      </w:r>
      <w:r>
        <w:rPr>
          <w:rFonts w:hint="eastAsia" w:asciiTheme="minorEastAsia" w:hAnsiTheme="minorEastAsia" w:cstheme="minorEastAsia"/>
          <w:color w:val="000000"/>
          <w:szCs w:val="21"/>
          <w:shd w:val="clear" w:color="auto" w:fill="FFFFFF"/>
        </w:rPr>
        <w:tab/>
      </w:r>
      <w:r>
        <w:rPr>
          <w:rFonts w:hint="eastAsia" w:asciiTheme="minorEastAsia" w:hAnsiTheme="minorEastAsia" w:eastAsiaTheme="minorEastAsia" w:cstheme="minorEastAsia"/>
          <w:color w:val="000000"/>
          <w:szCs w:val="21"/>
          <w:shd w:val="clear" w:color="auto" w:fill="FFFFFF"/>
        </w:rPr>
        <w:t>Electron Optics,2015,126(11):1098-1104.</w:t>
      </w:r>
    </w:p>
    <w:p>
      <w:pPr>
        <w:ind w:firstLine="420"/>
      </w:pPr>
    </w:p>
    <w:p>
      <w:pPr>
        <w:spacing w:line="240" w:lineRule="auto"/>
        <w:ind w:firstLine="0" w:firstLineChars="0"/>
      </w:pPr>
    </w:p>
    <w:p>
      <w:pPr>
        <w:pStyle w:val="2"/>
        <w:ind w:firstLine="0" w:firstLineChars="0"/>
      </w:pPr>
    </w:p>
    <w:p>
      <w:pPr>
        <w:ind w:firstLine="420"/>
      </w:pPr>
    </w:p>
    <w:p>
      <w:pPr>
        <w:ind w:firstLine="420"/>
      </w:pPr>
    </w:p>
    <w:p>
      <w:pPr>
        <w:pStyle w:val="2"/>
        <w:ind w:firstLine="0" w:firstLineChars="0"/>
      </w:pPr>
      <w:bookmarkStart w:id="323" w:name="_Toc32304"/>
      <w:r>
        <w:rPr>
          <w:rFonts w:hint="eastAsia"/>
        </w:rPr>
        <w:t>附录二</w:t>
      </w:r>
      <w:bookmarkEnd w:id="323"/>
    </w:p>
    <w:p>
      <w:pPr>
        <w:ind w:firstLine="420"/>
        <w:rPr>
          <w:rFonts w:eastAsia="楷体_GB2312" w:cs="Times New Roman"/>
          <w:sz w:val="28"/>
          <w:szCs w:val="28"/>
        </w:rPr>
      </w:pPr>
      <w:r>
        <w:rPr>
          <w:rFonts w:hint="eastAsia"/>
        </w:rPr>
        <w:t xml:space="preserve">  </w:t>
      </w:r>
      <w:r>
        <w:rPr>
          <w:rFonts w:hint="eastAsia" w:eastAsia="楷体_GB2312" w:cs="Times New Roman"/>
          <w:sz w:val="28"/>
          <w:szCs w:val="28"/>
        </w:rPr>
        <w:t>A手语图像转换为计算机信息部分</w:t>
      </w:r>
    </w:p>
    <w:p>
      <w:pPr>
        <w:ind w:firstLine="420"/>
      </w:pPr>
      <w:r>
        <w:rPr>
          <w:rFonts w:hint="eastAsia"/>
        </w:rPr>
        <w:t xml:space="preserve"> </w:t>
      </w:r>
    </w:p>
    <w:p>
      <w:pPr>
        <w:spacing w:line="480" w:lineRule="exact"/>
        <w:ind w:firstLine="560"/>
        <w:rPr>
          <w:rFonts w:eastAsia="楷体_GB2312" w:cs="Times New Roman"/>
          <w:sz w:val="28"/>
          <w:szCs w:val="28"/>
        </w:rPr>
      </w:pPr>
      <w:r>
        <w:rPr>
          <w:rFonts w:hint="eastAsia" w:eastAsia="楷体_GB2312" w:cs="Times New Roman"/>
          <w:sz w:val="28"/>
          <w:szCs w:val="28"/>
        </w:rPr>
        <w:t>1，图像识别部分</w:t>
      </w:r>
    </w:p>
    <w:p>
      <w:pPr>
        <w:spacing w:line="480" w:lineRule="exact"/>
        <w:ind w:firstLine="560"/>
        <w:rPr>
          <w:rFonts w:eastAsia="楷体_GB2312" w:cs="Times New Roman"/>
          <w:sz w:val="28"/>
          <w:szCs w:val="28"/>
        </w:rPr>
      </w:pPr>
      <w:r>
        <w:rPr>
          <w:rFonts w:hint="eastAsia" w:eastAsia="楷体_GB2312" w:cs="Times New Roman"/>
          <w:sz w:val="28"/>
          <w:szCs w:val="28"/>
        </w:rPr>
        <w:t>图像识别是随着计算机技术发展而兴起的。它利用计算机对图像进行处理，以识别各种不同模式的目标和对象，是图像融合、立体视觉、运动分析等实用技术的基础。</w:t>
      </w:r>
    </w:p>
    <w:p>
      <w:pPr>
        <w:spacing w:line="480" w:lineRule="exact"/>
        <w:ind w:firstLine="420"/>
        <w:rPr>
          <w:rFonts w:eastAsia="楷体_GB2312" w:cs="Times New Roman"/>
          <w:sz w:val="28"/>
          <w:szCs w:val="28"/>
        </w:rPr>
      </w:pPr>
      <w:r>
        <w:rPr>
          <w:rFonts w:hint="eastAsia"/>
        </w:rPr>
        <w:t xml:space="preserve">  </w:t>
      </w:r>
      <w:r>
        <w:rPr>
          <w:rFonts w:hint="eastAsia" w:eastAsia="楷体_GB2312" w:cs="Times New Roman"/>
          <w:sz w:val="28"/>
          <w:szCs w:val="28"/>
        </w:rPr>
        <w:t xml:space="preserve">  近年来，随着图像识别技术在自然资源分析、生理病变、天气预报、导航、地图与地形配准、环境监测等领域的广泛应用，各种理论和方法也被大量应用到图像识别中，非负矩阵分解(Non-negative Matrix Factorization, NMF)理论就是其中之一，是当今的研究热点。NMF是从“对整体的感知由对组成整体的部分感知构成”观点出发而构建的。它将一个非负矩阵分解为两个非负矩阵的乘积，原</w:t>
      </w:r>
    </w:p>
    <w:p>
      <w:pPr>
        <w:spacing w:line="480" w:lineRule="exact"/>
        <w:ind w:firstLine="0" w:firstLineChars="0"/>
        <w:rPr>
          <w:rFonts w:eastAsia="楷体_GB2312" w:cs="Times New Roman"/>
          <w:sz w:val="28"/>
          <w:szCs w:val="28"/>
        </w:rPr>
      </w:pPr>
      <w:r>
        <w:rPr>
          <w:rFonts w:hint="eastAsia" w:eastAsia="楷体_GB2312" w:cs="Times New Roman"/>
          <w:sz w:val="28"/>
          <w:szCs w:val="28"/>
        </w:rPr>
        <w:t>矩阵中的一列可以解释为基矩阵中所有列向量的加权和，而权重系数为权重矩阵中对应列向量中的元素。这样基于向量组合的分解具有可解释性和明确的物理意义，而且占用存储空间更少，是一个处理非负数据的强大工具。从模式识别角度来看，NMF实质上是一种子空间分析方法，其本质是一种特征提取和选择的方法。NMF的主要思想是在样本空间中寻找合适的子空间(特征子空间)，通过将高维样本投影到低维子空间上，从而在子空间上获得样本的本质特征，利用这些</w:t>
      </w:r>
    </w:p>
    <w:p>
      <w:pPr>
        <w:spacing w:line="480" w:lineRule="exact"/>
        <w:ind w:firstLine="0" w:firstLineChars="0"/>
        <w:rPr>
          <w:rFonts w:eastAsia="楷体_GB2312" w:cs="Times New Roman"/>
          <w:sz w:val="28"/>
          <w:szCs w:val="28"/>
        </w:rPr>
      </w:pPr>
      <w:r>
        <w:rPr>
          <w:rFonts w:hint="eastAsia" w:eastAsia="楷体_GB2312" w:cs="Times New Roman"/>
          <w:sz w:val="28"/>
          <w:szCs w:val="28"/>
        </w:rPr>
        <w:t>特征实现分类。作为一项数据处理技术，NMF揭示了描述数据的本质，已经被广泛应用到人脸检测与识别、图像融合、图像检索、图像分类、图像复原、图像压缩、灰度图像的数字水印、文本分析与聚类、语音识别、生物医学工程、网络安全的入侵检测等诸多方面的研究中。</w:t>
      </w:r>
    </w:p>
    <w:p>
      <w:pPr>
        <w:ind w:firstLine="420"/>
      </w:pPr>
      <w:r>
        <w:drawing>
          <wp:anchor distT="0" distB="0" distL="114300" distR="114300" simplePos="0" relativeHeight="251665408" behindDoc="0" locked="0" layoutInCell="1" allowOverlap="1">
            <wp:simplePos x="0" y="0"/>
            <wp:positionH relativeFrom="column">
              <wp:posOffset>323850</wp:posOffset>
            </wp:positionH>
            <wp:positionV relativeFrom="paragraph">
              <wp:posOffset>13970</wp:posOffset>
            </wp:positionV>
            <wp:extent cx="4023995" cy="800100"/>
            <wp:effectExtent l="0" t="0" r="14605" b="0"/>
            <wp:wrapSquare wrapText="bothSides"/>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4"/>
                    <a:stretch>
                      <a:fillRect/>
                    </a:stretch>
                  </pic:blipFill>
                  <pic:spPr>
                    <a:xfrm>
                      <a:off x="0" y="0"/>
                      <a:ext cx="4023995" cy="800100"/>
                    </a:xfrm>
                    <a:prstGeom prst="rect">
                      <a:avLst/>
                    </a:prstGeom>
                    <a:noFill/>
                    <a:ln w="9525">
                      <a:noFill/>
                    </a:ln>
                  </pic:spPr>
                </pic:pic>
              </a:graphicData>
            </a:graphic>
          </wp:anchor>
        </w:drawing>
      </w:r>
    </w:p>
    <w:p>
      <w:pPr>
        <w:ind w:firstLine="420"/>
      </w:pPr>
    </w:p>
    <w:p>
      <w:pPr>
        <w:ind w:firstLine="0" w:firstLineChars="0"/>
      </w:pPr>
    </w:p>
    <w:p>
      <w:pPr>
        <w:spacing w:line="480" w:lineRule="exact"/>
        <w:ind w:firstLine="0" w:firstLineChars="0"/>
        <w:rPr>
          <w:rFonts w:eastAsia="楷体_GB2312" w:cs="Times New Roman"/>
          <w:sz w:val="28"/>
          <w:szCs w:val="28"/>
        </w:rPr>
      </w:pPr>
      <w:r>
        <w:rPr>
          <w:rFonts w:hint="eastAsia"/>
        </w:rPr>
        <w:t xml:space="preserve">    </w:t>
      </w:r>
      <w:r>
        <w:rPr>
          <w:rFonts w:hint="eastAsia" w:eastAsia="楷体_GB2312" w:cs="Times New Roman"/>
          <w:sz w:val="28"/>
          <w:szCs w:val="28"/>
        </w:rPr>
        <w:t>图像的特征是图像识别、机器学习的基础，特征对一个模型的作用至关重要。图像的特征可以根据不同的角度分为不同的类别，特征从表示的粒度上可以分为初级特征(浅层特征)和高级特征(结构性特征)。1995年，David Field和Bruno Olshausen研究发现，初级特征是由低层的像素特征组成的一些边缘特征;结构性特征由边缘特征组成的更结构化、抽象化、复杂化的特征。低层的特征可以向高层的特征传递，层层递进，可以得到更高层的特征表示。图像的特征提取包含两个层次:第一层是对底层的特征进行抽取;第二层是对图像的高层特征进行抽取。常用的底层特征分为形状特征、颜色特征以及纹理特征等，这些特征性鲁棒性强，计算的复杂度低，对这些基本特征的抽取是图像处理的基础。高层的特征有基于语义的特征，语义特征更抽象，需要根据底层的特征抽取并学习得到，计算机根据这些特征可以进行更智能的分析，如人的行为分析、无人驾驶、人脸分析等。</w:t>
      </w:r>
    </w:p>
    <w:p>
      <w:pPr>
        <w:spacing w:line="480" w:lineRule="exact"/>
        <w:ind w:firstLine="0" w:firstLineChars="0"/>
        <w:rPr>
          <w:rFonts w:eastAsia="楷体_GB2312" w:cs="Times New Roman"/>
          <w:sz w:val="28"/>
          <w:szCs w:val="28"/>
        </w:rPr>
      </w:pPr>
      <w:r>
        <w:rPr>
          <w:rFonts w:hint="eastAsia"/>
        </w:rPr>
        <w:t xml:space="preserve"> </w:t>
      </w:r>
      <w:r>
        <w:rPr>
          <w:rFonts w:hint="eastAsia" w:eastAsia="楷体_GB2312" w:cs="Times New Roman"/>
          <w:sz w:val="28"/>
          <w:szCs w:val="28"/>
        </w:rPr>
        <w:t xml:space="preserve"> (1)形状特征</w:t>
      </w:r>
    </w:p>
    <w:p>
      <w:pPr>
        <w:spacing w:line="480" w:lineRule="exact"/>
        <w:ind w:firstLine="0" w:firstLineChars="0"/>
        <w:rPr>
          <w:rFonts w:eastAsia="楷体_GB2312" w:cs="Times New Roman"/>
          <w:sz w:val="28"/>
          <w:szCs w:val="28"/>
        </w:rPr>
      </w:pPr>
      <w:r>
        <w:rPr>
          <w:rFonts w:hint="eastAsia" w:eastAsia="楷体_GB2312" w:cs="Times New Roman"/>
          <w:sz w:val="28"/>
          <w:szCs w:val="28"/>
        </w:rPr>
        <w:t xml:space="preserve">    在图像中，把一条闭合的边缘曲线围起来的区域称为形状。形状是图像相对稳定的特征，形状特征有基于轮廓和基于区域两类常用的提取算法。前者是利用形状的外部边缘，其常用的表示方法有链码、傅里叶描述子、小波描述符、多边</w:t>
      </w:r>
    </w:p>
    <w:p>
      <w:pPr>
        <w:spacing w:line="480" w:lineRule="exact"/>
        <w:ind w:firstLine="0" w:firstLineChars="0"/>
        <w:rPr>
          <w:rFonts w:eastAsia="楷体_GB2312" w:cs="Times New Roman"/>
          <w:sz w:val="28"/>
          <w:szCs w:val="28"/>
        </w:rPr>
      </w:pPr>
      <w:r>
        <w:rPr>
          <w:rFonts w:hint="eastAsia" w:eastAsia="楷体_GB2312" w:cs="Times New Roman"/>
          <w:sz w:val="28"/>
          <w:szCs w:val="28"/>
        </w:rPr>
        <w:t>形逼近等;后者是利用形状的全部区域，其比较常见的表示方法有几何不变矩、正交矩、角半径变换、离散度、偏心率等。</w:t>
      </w:r>
    </w:p>
    <w:p>
      <w:pPr>
        <w:spacing w:line="480" w:lineRule="exact"/>
        <w:ind w:firstLine="0" w:firstLineChars="0"/>
        <w:rPr>
          <w:rFonts w:eastAsia="楷体_GB2312" w:cs="Times New Roman"/>
          <w:sz w:val="28"/>
          <w:szCs w:val="28"/>
        </w:rPr>
      </w:pPr>
      <w:r>
        <w:rPr>
          <w:rFonts w:hint="eastAsia" w:eastAsia="楷体_GB2312" w:cs="Times New Roman"/>
          <w:sz w:val="28"/>
          <w:szCs w:val="28"/>
        </w:rPr>
        <w:t xml:space="preserve">  C2)颜色特征</w:t>
      </w:r>
    </w:p>
    <w:p>
      <w:pPr>
        <w:spacing w:line="480" w:lineRule="exact"/>
        <w:ind w:firstLine="0" w:firstLineChars="0"/>
        <w:jc w:val="left"/>
        <w:rPr>
          <w:rFonts w:eastAsia="楷体_GB2312" w:cs="Times New Roman"/>
          <w:sz w:val="28"/>
          <w:szCs w:val="28"/>
        </w:rPr>
      </w:pPr>
      <w:r>
        <w:rPr>
          <w:rFonts w:hint="eastAsia" w:eastAsia="楷体_GB2312" w:cs="Times New Roman"/>
          <w:sz w:val="28"/>
          <w:szCs w:val="28"/>
        </w:rPr>
        <w:t xml:space="preserve">    颜色特征表示图像中的表面性质，与具体的场景相关。它是一种统计像素点的全局特征，每个像素点在图像中都有自己的作用。我们可以通过颜色特征联想到某一种物体，每类物体都有自己代表性的颜色特征。生活中，提起红色，人们会联想到鲜花、国旗;提起绿色，人们会联想到草原、树木;提起蓝色，人们会联想到天空等。颜色对图像的大小、方向反应不灵敏，所以它在表达图像的局部</w:t>
      </w:r>
    </w:p>
    <w:p>
      <w:pPr>
        <w:spacing w:line="480" w:lineRule="exact"/>
        <w:ind w:firstLine="0" w:firstLineChars="0"/>
        <w:jc w:val="left"/>
        <w:rPr>
          <w:rFonts w:eastAsia="楷体_GB2312" w:cs="Times New Roman"/>
          <w:sz w:val="28"/>
          <w:szCs w:val="28"/>
        </w:rPr>
      </w:pPr>
      <w:r>
        <w:rPr>
          <w:rFonts w:hint="eastAsia" w:eastAsia="楷体_GB2312" w:cs="Times New Roman"/>
          <w:sz w:val="28"/>
          <w:szCs w:val="28"/>
        </w:rPr>
        <w:t>特征时效果不好。但是颜色特征不会被图像的平移、尺度变化所影响，具有良好的平移不变性、尺度不变性并且鲁棒性强等优点。生活中常用的有RGB和HSV。</w:t>
      </w:r>
    </w:p>
    <w:p>
      <w:pPr>
        <w:spacing w:line="480" w:lineRule="exact"/>
        <w:ind w:firstLine="0" w:firstLineChars="0"/>
        <w:jc w:val="left"/>
        <w:rPr>
          <w:rFonts w:eastAsia="楷体_GB2312" w:cs="Times New Roman"/>
          <w:sz w:val="28"/>
          <w:szCs w:val="28"/>
        </w:rPr>
      </w:pPr>
      <w:r>
        <w:rPr>
          <w:rFonts w:hint="eastAsia" w:eastAsia="楷体_GB2312" w:cs="Times New Roman"/>
          <w:sz w:val="28"/>
          <w:szCs w:val="28"/>
        </w:rPr>
        <w:t xml:space="preserve">    图像识别是人工智能中的一个重点研究领域，在图像识别发展的近几十年，解决图像识别的传统常用方法基本分为:模板匹配法、贝叶斯分类法、集成学习方法、核方法、人工神经网络等方法。</w:t>
      </w:r>
    </w:p>
    <w:p>
      <w:pPr>
        <w:spacing w:line="480" w:lineRule="exact"/>
        <w:ind w:firstLine="0" w:firstLineChars="0"/>
        <w:jc w:val="left"/>
        <w:rPr>
          <w:rFonts w:eastAsia="楷体_GB2312" w:cs="Times New Roman"/>
          <w:sz w:val="28"/>
          <w:szCs w:val="28"/>
        </w:rPr>
      </w:pPr>
      <w:r>
        <w:rPr>
          <w:rFonts w:hint="eastAsia"/>
        </w:rPr>
        <w:t xml:space="preserve">    </w:t>
      </w:r>
      <w:r>
        <w:rPr>
          <w:rFonts w:hint="eastAsia" w:eastAsia="楷体_GB2312" w:cs="Times New Roman"/>
          <w:sz w:val="28"/>
          <w:szCs w:val="28"/>
        </w:rPr>
        <w:t xml:space="preserve"> (1)模板匹配法，该方法是图像处理中常用的方法。它是通过采用己知的模式到另一幅目标图像中寻找相应模式的处理方法，具体过程为将目标图像与模板进行匹配比较，在大图像中根据相应的模式寻找与模板具有相似的方向和尺寸的对象，然后确定对象的位置。模板匹配法的缺点是需要研究者具有一定的经验知识，设计合适的模板且模板与目标图像的匹配取决于目标图像的各个单元与模板</w:t>
      </w:r>
    </w:p>
    <w:p>
      <w:pPr>
        <w:spacing w:line="480" w:lineRule="exact"/>
        <w:ind w:firstLine="0" w:firstLineChars="0"/>
        <w:jc w:val="left"/>
        <w:rPr>
          <w:rFonts w:eastAsia="楷体_GB2312" w:cs="Times New Roman"/>
          <w:sz w:val="28"/>
          <w:szCs w:val="28"/>
        </w:rPr>
      </w:pPr>
      <w:r>
        <w:rPr>
          <w:rFonts w:hint="eastAsia" w:eastAsia="楷体_GB2312" w:cs="Times New Roman"/>
          <w:sz w:val="28"/>
          <w:szCs w:val="28"/>
        </w:rPr>
        <w:t>各个单元的匹配情况。</w:t>
      </w:r>
    </w:p>
    <w:p>
      <w:pPr>
        <w:spacing w:line="480" w:lineRule="exact"/>
        <w:ind w:firstLine="0" w:firstLineChars="0"/>
        <w:jc w:val="left"/>
        <w:rPr>
          <w:rFonts w:eastAsia="楷体_GB2312" w:cs="Times New Roman"/>
          <w:sz w:val="28"/>
          <w:szCs w:val="28"/>
        </w:rPr>
      </w:pPr>
      <w:r>
        <w:rPr>
          <w:rFonts w:hint="eastAsia"/>
        </w:rPr>
        <w:t xml:space="preserve">   </w:t>
      </w:r>
      <w:r>
        <w:rPr>
          <w:rFonts w:hint="eastAsia" w:eastAsia="楷体_GB2312" w:cs="Times New Roman"/>
          <w:sz w:val="28"/>
          <w:szCs w:val="28"/>
        </w:rPr>
        <w:t xml:space="preserve">  (2)贝叶斯分类法，这是一类基于概率统计，以贝叶斯定理为基础进行分类的方法，属于统计学的一类。贝叶斯分类法具体算法流程为用概率形式表示分类问题且相关的概率都己知，根据贝叶斯定理，提取图像的代表性特征，计算后验概率进行图像分类。贝叶斯公式可以表示为:</w:t>
      </w:r>
    </w:p>
    <w:p>
      <w:pPr>
        <w:ind w:firstLine="420"/>
      </w:pPr>
      <w:r>
        <w:drawing>
          <wp:anchor distT="0" distB="0" distL="114300" distR="114300" simplePos="0" relativeHeight="251666432" behindDoc="0" locked="0" layoutInCell="1" allowOverlap="1">
            <wp:simplePos x="0" y="0"/>
            <wp:positionH relativeFrom="column">
              <wp:posOffset>762000</wp:posOffset>
            </wp:positionH>
            <wp:positionV relativeFrom="paragraph">
              <wp:posOffset>33655</wp:posOffset>
            </wp:positionV>
            <wp:extent cx="1546860" cy="463550"/>
            <wp:effectExtent l="0" t="0" r="15240" b="12700"/>
            <wp:wrapSquare wrapText="bothSides"/>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5"/>
                    <a:stretch>
                      <a:fillRect/>
                    </a:stretch>
                  </pic:blipFill>
                  <pic:spPr>
                    <a:xfrm>
                      <a:off x="0" y="0"/>
                      <a:ext cx="1546860" cy="463550"/>
                    </a:xfrm>
                    <a:prstGeom prst="rect">
                      <a:avLst/>
                    </a:prstGeom>
                    <a:noFill/>
                    <a:ln w="9525">
                      <a:noFill/>
                    </a:ln>
                  </pic:spPr>
                </pic:pic>
              </a:graphicData>
            </a:graphic>
          </wp:anchor>
        </w:drawing>
      </w:r>
    </w:p>
    <w:p>
      <w:pPr>
        <w:ind w:firstLine="420"/>
      </w:pPr>
      <w:r>
        <w:rPr>
          <w:rFonts w:hint="eastAsia"/>
        </w:rPr>
        <w:t xml:space="preserve">  </w:t>
      </w:r>
    </w:p>
    <w:p>
      <w:pPr>
        <w:spacing w:line="480" w:lineRule="exact"/>
        <w:ind w:firstLine="0" w:firstLineChars="0"/>
        <w:jc w:val="left"/>
        <w:rPr>
          <w:rFonts w:eastAsia="楷体_GB2312" w:cs="Times New Roman"/>
          <w:sz w:val="28"/>
          <w:szCs w:val="28"/>
        </w:rPr>
      </w:pPr>
      <w:r>
        <w:rPr>
          <w:rFonts w:hint="eastAsia"/>
        </w:rPr>
        <w:t xml:space="preserve"> </w:t>
      </w:r>
      <w:r>
        <w:rPr>
          <w:rFonts w:hint="eastAsia" w:eastAsia="楷体_GB2312" w:cs="Times New Roman"/>
          <w:sz w:val="28"/>
          <w:szCs w:val="28"/>
        </w:rPr>
        <w:t xml:space="preserve">   (3)集成学习方法，该方法把相同的算法或者不同的算法按照某种规则融合在一起，将不同的分类器联合在一起学习，相比单独采用一种算法能够取得更高的准确率。常见的集成学习方法主要包括Bagging算法和Boosting算法。</w:t>
      </w:r>
    </w:p>
    <w:p>
      <w:pPr>
        <w:spacing w:line="480" w:lineRule="exact"/>
        <w:ind w:firstLine="0" w:firstLineChars="0"/>
        <w:jc w:val="left"/>
        <w:rPr>
          <w:rFonts w:eastAsia="楷体_GB2312" w:cs="Times New Roman"/>
          <w:sz w:val="28"/>
          <w:szCs w:val="28"/>
        </w:rPr>
      </w:pPr>
      <w:r>
        <w:rPr>
          <w:rFonts w:hint="eastAsia" w:eastAsia="楷体_GB2312" w:cs="Times New Roman"/>
          <w:sz w:val="28"/>
          <w:szCs w:val="28"/>
        </w:rPr>
        <w:t xml:space="preserve">   </w:t>
      </w:r>
      <w:bookmarkStart w:id="324" w:name="OLE_LINK1"/>
      <w:r>
        <w:rPr>
          <w:rFonts w:hint="eastAsia" w:eastAsia="楷体_GB2312" w:cs="Times New Roman"/>
          <w:sz w:val="28"/>
          <w:szCs w:val="28"/>
        </w:rPr>
        <w:t xml:space="preserve"> (</w:t>
      </w:r>
      <w:bookmarkEnd w:id="324"/>
      <w:r>
        <w:rPr>
          <w:rFonts w:hint="eastAsia" w:eastAsia="楷体_GB2312" w:cs="Times New Roman"/>
          <w:sz w:val="28"/>
          <w:szCs w:val="28"/>
        </w:rPr>
        <w:t>4)核方法，它主要用于解决非线性问题，目的是找出并学习数据中的相互关系。其具体过程如下:第一步，采用非线性函数把数据映射到高维的特征空间，第二步，采用常用的线性学习器在高维空间中利用超平面划分和处理问题。核方法的优势主要有两点:第一，该方法可以避免维数灾难，有更好的过拟合、泛化能力，第二，在通过非线性变换时，不需要选择具体的非线性映射系。常见的核方法有支持向量机和正态随机过程，在图像处理和机器学习等领域中该方法的</w:t>
      </w:r>
    </w:p>
    <w:p>
      <w:pPr>
        <w:spacing w:line="480" w:lineRule="exact"/>
        <w:ind w:firstLine="0" w:firstLineChars="0"/>
        <w:jc w:val="left"/>
        <w:rPr>
          <w:rFonts w:eastAsia="楷体_GB2312" w:cs="Times New Roman"/>
          <w:sz w:val="28"/>
          <w:szCs w:val="28"/>
        </w:rPr>
      </w:pPr>
      <w:r>
        <w:rPr>
          <w:rFonts w:hint="eastAsia" w:eastAsia="楷体_GB2312" w:cs="Times New Roman"/>
          <w:sz w:val="28"/>
          <w:szCs w:val="28"/>
        </w:rPr>
        <w:t>使用越来越广泛。</w:t>
      </w:r>
    </w:p>
    <w:p>
      <w:pPr>
        <w:spacing w:line="480" w:lineRule="exact"/>
        <w:ind w:firstLine="0" w:firstLineChars="0"/>
        <w:jc w:val="left"/>
        <w:rPr>
          <w:rFonts w:eastAsia="楷体_GB2312" w:cs="Times New Roman"/>
          <w:sz w:val="28"/>
          <w:szCs w:val="28"/>
        </w:rPr>
      </w:pPr>
      <w:r>
        <w:rPr>
          <w:rFonts w:hint="eastAsia" w:eastAsia="楷体_GB2312" w:cs="Times New Roman"/>
          <w:sz w:val="28"/>
          <w:szCs w:val="28"/>
        </w:rPr>
        <w:t xml:space="preserve">     (5)人工神经网络法，该方法起源于对生物神经系统的研究，可以在很大程度上智能化处理问题。在图像处理研究中，可以将该方法根据基于图像特征和基于图像像素分为两类。该方法的发展潜力巨大，常用的有模糊神经网络、BP网络、SOFM神经网络等。</w:t>
      </w:r>
    </w:p>
    <w:p>
      <w:pPr>
        <w:ind w:firstLine="420"/>
      </w:pPr>
    </w:p>
    <w:p>
      <w:pPr>
        <w:spacing w:line="480" w:lineRule="exact"/>
        <w:ind w:firstLine="0" w:firstLineChars="0"/>
        <w:jc w:val="left"/>
        <w:rPr>
          <w:rFonts w:eastAsia="楷体_GB2312" w:cs="Times New Roman"/>
          <w:sz w:val="28"/>
          <w:szCs w:val="28"/>
        </w:rPr>
      </w:pPr>
      <w:r>
        <w:rPr>
          <w:rFonts w:hint="eastAsia" w:eastAsia="楷体_GB2312" w:cs="Times New Roman"/>
          <w:sz w:val="28"/>
          <w:szCs w:val="28"/>
        </w:rPr>
        <w:t>2，手语识别部分</w:t>
      </w:r>
    </w:p>
    <w:p>
      <w:pPr>
        <w:spacing w:line="480" w:lineRule="exact"/>
        <w:ind w:firstLine="0" w:firstLineChars="0"/>
        <w:jc w:val="left"/>
        <w:rPr>
          <w:rFonts w:eastAsia="楷体_GB2312" w:cs="Times New Roman"/>
          <w:sz w:val="28"/>
          <w:szCs w:val="28"/>
        </w:rPr>
      </w:pPr>
      <w:r>
        <w:rPr>
          <w:rFonts w:hint="eastAsia" w:eastAsia="楷体_GB2312" w:cs="Times New Roman"/>
          <w:sz w:val="28"/>
          <w:szCs w:val="28"/>
        </w:rPr>
        <w:t xml:space="preserve">    作为最常用的人体动作，手势动作以其丰富多变的含义和灵活方便的执行方式，被广泛用于人类生活的方方面面。手势识别是指利用计算机来检测、分析和解释人所执行的手势动作，从而用于判断动作意图并提供相应的服务。随着现代科技的发展和人们生活水平的提升，手势动作识别成为了人机交互、手语识别、</w:t>
      </w:r>
    </w:p>
    <w:p>
      <w:pPr>
        <w:spacing w:line="480" w:lineRule="exact"/>
        <w:ind w:firstLine="0" w:firstLineChars="0"/>
        <w:jc w:val="left"/>
        <w:rPr>
          <w:rFonts w:eastAsia="楷体_GB2312" w:cs="Times New Roman"/>
          <w:sz w:val="28"/>
          <w:szCs w:val="28"/>
        </w:rPr>
      </w:pPr>
      <w:r>
        <w:rPr>
          <w:rFonts w:hint="eastAsia" w:eastAsia="楷体_GB2312" w:cs="Times New Roman"/>
          <w:sz w:val="28"/>
          <w:szCs w:val="28"/>
        </w:rPr>
        <w:t>康复训练、运动医学等领域的研究热点。</w:t>
      </w:r>
    </w:p>
    <w:p>
      <w:pPr>
        <w:spacing w:line="480" w:lineRule="exact"/>
        <w:ind w:firstLine="0" w:firstLineChars="0"/>
        <w:jc w:val="left"/>
        <w:rPr>
          <w:rFonts w:eastAsia="楷体_GB2312" w:cs="Times New Roman"/>
          <w:sz w:val="28"/>
          <w:szCs w:val="28"/>
        </w:rPr>
      </w:pPr>
      <w:r>
        <w:rPr>
          <w:rFonts w:hint="eastAsia" w:eastAsia="楷体_GB2312" w:cs="Times New Roman"/>
          <w:sz w:val="28"/>
          <w:szCs w:val="28"/>
        </w:rPr>
        <w:t xml:space="preserve">    神经系统通过命令和协调不同肌群的活动来完成不同的手势动作。人体肌肉活动的时候，从皮肤表面采集到的电信号即为表面肌电信号(Surface electromyogranphy } SEMG ) o SEMG通过对不同肌群活动时电信号的捕获来反映肢体的伸屈状态、位置等信息，是一种重要的手势动作感知方式。同时，放置在上肢的加速计捕获到的加速度号(Acceleration } ACC)也能反映手势的运动轨迹及姿态变化，是另一种感知手势动作的方式。</w:t>
      </w:r>
    </w:p>
    <w:p>
      <w:pPr>
        <w:spacing w:line="480" w:lineRule="exact"/>
        <w:ind w:firstLine="0" w:firstLineChars="0"/>
        <w:jc w:val="left"/>
        <w:rPr>
          <w:rFonts w:eastAsia="楷体_GB2312" w:cs="Times New Roman"/>
          <w:sz w:val="28"/>
          <w:szCs w:val="28"/>
        </w:rPr>
      </w:pPr>
      <w:r>
        <w:rPr>
          <w:rFonts w:hint="eastAsia" w:eastAsia="楷体_GB2312" w:cs="Times New Roman"/>
          <w:sz w:val="28"/>
          <w:szCs w:val="28"/>
        </w:rPr>
        <w:t xml:space="preserve">    1.基于多通道表面肌电信号的中国手语字母手势动作识别研究。此研究的目标是提出基于SEMG的手语手势动作识别方案，并研究能提高手语字母语识别结果的动作执行规范方案。主要的研究内容有:1)利用SEMG对30类中国手语字母手势进行识别，提出一种包括信号采集、数据分割、特征提取和分类器设计的手势识别算法;2)通过对手势动作过程的分解和所涉及肌肉活动状态的分析，提出了对30类中国手语字母动作的执行规范方案。分别开展不同用户执行规范方案前后的动作识别实验，结果都表明动作规范后识别结果得到了较大的提高;3)提出了一种利用独立成分分析和自适应滤波相结合的去噪方法。利用该方法对掺杂了ECG的SEMG信号进行处理，结果显示信号中的ECG噪声得到了有效的去除。</w:t>
      </w:r>
    </w:p>
    <w:p>
      <w:pPr>
        <w:spacing w:line="480" w:lineRule="exact"/>
        <w:ind w:firstLine="0" w:firstLineChars="0"/>
        <w:jc w:val="left"/>
        <w:rPr>
          <w:rFonts w:eastAsia="楷体_GB2312" w:cs="Times New Roman"/>
          <w:sz w:val="28"/>
          <w:szCs w:val="28"/>
        </w:rPr>
      </w:pPr>
      <w:r>
        <w:rPr>
          <w:rFonts w:hint="eastAsia" w:eastAsia="楷体_GB2312" w:cs="Times New Roman"/>
          <w:sz w:val="28"/>
          <w:szCs w:val="28"/>
        </w:rPr>
        <w:t xml:space="preserve">    2.融合表面肌电信号和加速度信号的中国手语孤立词识别研究。初步探索了两类传感器信息融合的手势识别技术，分别利用SEMG捕获手指手腕等精细动作的肌肉活动信息以及利用ACC捕获不同运动轨迹的手臂挥划信息，提出了一种多流隐马尔科夫(Hidden Markov Model } HMM)分类器和多级决策树相结合的手语孤立词识别方案。以中国手语30类单手孤立词和121类双手孤立词为对象开展识别实验，结果表明:SEMG的瞬时能量可有效分割出两类信号的活动段数据，融合两类信息的识别结果较单一传感器信息的识别有大幅提升，同时多流HMM结合多级决策树的分类算法除了具有较好的识别效果还提升了计算速度。</w:t>
      </w:r>
    </w:p>
    <w:p>
      <w:pPr>
        <w:spacing w:line="480" w:lineRule="exact"/>
        <w:ind w:firstLine="420"/>
        <w:rPr>
          <w:rFonts w:eastAsia="楷体_GB2312" w:cs="Times New Roman"/>
          <w:sz w:val="28"/>
          <w:szCs w:val="28"/>
        </w:rPr>
      </w:pPr>
      <w:r>
        <w:rPr>
          <w:rFonts w:hint="eastAsia"/>
        </w:rPr>
        <w:t xml:space="preserve">    </w:t>
      </w:r>
      <w:r>
        <w:rPr>
          <w:rFonts w:hint="eastAsia" w:eastAsia="楷体_GB2312" w:cs="Times New Roman"/>
          <w:sz w:val="28"/>
          <w:szCs w:val="28"/>
        </w:rPr>
        <w:t>3.融合两类传感器信息词汇量可扩展的连续中国手语手势识别。此目的是希望利用有限种类的手语词数据得到对更多类别手语词的识别，并实现对连续中国手语手势的识别。依据两类传感器捕获的信息，将中国手语孤立词从执行构成角度拆分为手型、朝向和轨迹三类要素。提出利用要素的识别结果识别孤立词，再用孤立词识别结果识别手语词的连续手语识别方案，在一定程度上扩展可识别的词汇规模。实验结果表明，以120类中国手语双手孤立词组成的200个连续手语句子为对象，利用本方法可以得到很好的孤立词分类结果。同时以统计语言模型进行句子中前后孤立词的识别纠错，以句法模型进行句子整体架构检错，能实现连续句子的有效识别。</w:t>
      </w:r>
    </w:p>
    <w:p>
      <w:pPr>
        <w:spacing w:line="480" w:lineRule="exact"/>
        <w:ind w:firstLine="420"/>
        <w:rPr>
          <w:rFonts w:eastAsia="楷体_GB2312" w:cs="Times New Roman"/>
          <w:sz w:val="28"/>
          <w:szCs w:val="28"/>
        </w:rPr>
      </w:pPr>
      <w:r>
        <w:rPr>
          <w:rFonts w:hint="eastAsia"/>
        </w:rPr>
        <w:t xml:space="preserve">    </w:t>
      </w:r>
      <w:r>
        <w:rPr>
          <w:rFonts w:hint="eastAsia" w:eastAsia="楷体_GB2312" w:cs="Times New Roman"/>
          <w:sz w:val="28"/>
          <w:szCs w:val="28"/>
        </w:rPr>
        <w:t>基于SEMG的手势动作识别结果最初用于人和计算机的交互控制。由于手语是一个标准化、结构化的手势动作集合，有效的手语识别结果可用于手势交互应用，因而人机交互的手势动作识别可归纳为手语识别的范畴内。由于新型交互技术的需求和发展，该领域得到了国内外研究者的广泛关注。</w:t>
      </w:r>
    </w:p>
    <w:p>
      <w:pPr>
        <w:spacing w:line="480" w:lineRule="exact"/>
        <w:ind w:firstLine="560"/>
        <w:rPr>
          <w:rFonts w:eastAsia="楷体_GB2312" w:cs="Times New Roman"/>
          <w:sz w:val="28"/>
          <w:szCs w:val="28"/>
        </w:rPr>
      </w:pPr>
      <w:r>
        <w:rPr>
          <w:rFonts w:hint="eastAsia" w:eastAsia="楷体_GB2312" w:cs="Times New Roman"/>
          <w:sz w:val="28"/>
          <w:szCs w:val="28"/>
        </w:rPr>
        <w:t xml:space="preserve"> 基于表面肌电的人机交互研究主要思想是利用执行手势动作时产生的SEMG完成对手势动作的模式识别，从而达到利用手势动作实现控制和交互的目的。代表性的工作有:Fistre &amp; Tanaka利用4通道前臂SEMG识别6类手腕动作实时控制音乐播放器(Fistre&amp;Tanaka, 2002 );美国NASA研究中心利用前臂多通道SEMG信号识别的手势控制飞机操纵杆和虚拟按键(Wheeler et al., 2006,2003 ); Kim et al. ( 2008)利用4种手腕动作控制遥控小车;Zhang et al. ( 2009 )从前臂采集SEMG和ACC信号，可实现利用18类手势动作控制虚拟魔方游戏。要稳定的实现这些交互控制，前提是要能够对多种手势动作达到一个较高的准确识别率。</w:t>
      </w:r>
    </w:p>
    <w:p>
      <w:pPr>
        <w:spacing w:line="480" w:lineRule="exact"/>
        <w:ind w:firstLine="420"/>
        <w:rPr>
          <w:rFonts w:eastAsia="楷体_GB2312" w:cs="Times New Roman"/>
          <w:sz w:val="28"/>
          <w:szCs w:val="28"/>
        </w:rPr>
      </w:pPr>
      <w:r>
        <w:rPr>
          <w:rFonts w:hint="eastAsia"/>
        </w:rPr>
        <w:t xml:space="preserve">    </w:t>
      </w:r>
      <w:r>
        <w:rPr>
          <w:rFonts w:hint="eastAsia" w:eastAsia="楷体_GB2312" w:cs="Times New Roman"/>
          <w:sz w:val="28"/>
          <w:szCs w:val="28"/>
        </w:rPr>
        <w:t>为了进一步实现较大词汇量的手语动作识别，众多研究机构将能够与描述精细手指、手部动作的SEMG信号互补的加速度信号加入到手势动作的识别中，利用两类信息的融合得到了更好的手语识别结果。如Kim et al. ( 2008)将两种传感器的融合技术应用到7个德国手语词识别中，取得了不错的识别率;Kosmidou et al. ( 2009 } 2011)融合肌电和加速度信息，实现了对60个希腊手语单手词汇的识别，识别率达到99% ; Chen et al. ( 2007 )也将肌电传感器和加速计结合起来对23种手势动作的进行分类，结果表明利用两种传感器比单独使用</w:t>
      </w:r>
    </w:p>
    <w:p>
      <w:pPr>
        <w:spacing w:line="480" w:lineRule="exact"/>
        <w:ind w:firstLine="0" w:firstLineChars="0"/>
        <w:rPr>
          <w:rFonts w:eastAsia="楷体_GB2312" w:cs="Times New Roman"/>
          <w:sz w:val="28"/>
          <w:szCs w:val="28"/>
        </w:rPr>
      </w:pPr>
      <w:r>
        <w:rPr>
          <w:rFonts w:hint="eastAsia" w:eastAsia="楷体_GB2312" w:cs="Times New Roman"/>
          <w:sz w:val="28"/>
          <w:szCs w:val="28"/>
        </w:rPr>
        <w:t>其中的一种传威器可提高5-10%的准确率。</w:t>
      </w:r>
    </w:p>
    <w:p>
      <w:pPr>
        <w:ind w:firstLine="420"/>
      </w:pPr>
    </w:p>
    <w:p>
      <w:pPr>
        <w:spacing w:line="480" w:lineRule="exact"/>
        <w:ind w:firstLine="560"/>
        <w:rPr>
          <w:rFonts w:eastAsia="楷体_GB2312" w:cs="Times New Roman"/>
          <w:sz w:val="28"/>
          <w:szCs w:val="28"/>
        </w:rPr>
      </w:pPr>
      <w:r>
        <w:rPr>
          <w:rFonts w:hint="eastAsia" w:eastAsia="楷体_GB2312" w:cs="Times New Roman"/>
          <w:sz w:val="28"/>
          <w:szCs w:val="28"/>
        </w:rPr>
        <w:t>B文字和语音转换</w:t>
      </w:r>
    </w:p>
    <w:p>
      <w:pPr>
        <w:spacing w:line="480" w:lineRule="exact"/>
        <w:ind w:firstLine="560"/>
      </w:pPr>
      <w:r>
        <w:rPr>
          <w:rFonts w:hint="eastAsia" w:eastAsia="楷体_GB2312" w:cs="Times New Roman"/>
          <w:sz w:val="28"/>
          <w:szCs w:val="28"/>
        </w:rPr>
        <w:t>这一部分较为简单，在前几章的GitHub开源项目上有所涉及，也是目前应用广泛的功能。</w:t>
      </w:r>
      <w:bookmarkEnd w:id="291"/>
      <w:bookmarkEnd w:id="317"/>
    </w:p>
    <w:sectPr>
      <w:footerReference r:id="rId13" w:type="first"/>
      <w:footerReference r:id="rId12" w:type="default"/>
      <w:pgSz w:w="11906" w:h="16838"/>
      <w:pgMar w:top="1440" w:right="1800" w:bottom="1440" w:left="1800" w:header="851" w:footer="992" w:gutter="0"/>
      <w:pgNumType w:start="1"/>
      <w:cols w:space="425" w:num="1"/>
      <w:titlePg/>
      <w:docGrid w:type="lines" w:linePitch="381"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楷体">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serif">
    <w:altName w:val="Segoe Print"/>
    <w:panose1 w:val="00000000000000000000"/>
    <w:charset w:val="00"/>
    <w:family w:val="auto"/>
    <w:pitch w:val="default"/>
    <w:sig w:usb0="00000000" w:usb1="00000000" w:usb2="00000000" w:usb3="00000000" w:csb0="00000000" w:csb1="00000000"/>
  </w:font>
  <w:font w:name="仿宋">
    <w:panose1 w:val="02010609060101010101"/>
    <w:charset w:val="86"/>
    <w:family w:val="modern"/>
    <w:pitch w:val="default"/>
    <w:sig w:usb0="800002BF" w:usb1="38CF7CFA" w:usb2="00000016" w:usb3="00000000" w:csb0="00040001" w:csb1="00000000"/>
  </w:font>
  <w:font w:name="MicrosoftYaHei">
    <w:altName w:val="Times New Roman"/>
    <w:panose1 w:val="00000000000000000000"/>
    <w:charset w:val="00"/>
    <w:family w:val="roman"/>
    <w:pitch w:val="default"/>
    <w:sig w:usb0="00000000" w:usb1="00000000" w:usb2="00000000" w:usb3="00000000" w:csb0="00000000" w:csb1="00000000"/>
  </w:font>
  <w:font w:name="TimesNewRomanPS-BoldMT">
    <w:altName w:val="Times New Roman"/>
    <w:panose1 w:val="00000000000000000000"/>
    <w:charset w:val="00"/>
    <w:family w:val="roman"/>
    <w:pitch w:val="default"/>
    <w:sig w:usb0="00000000" w:usb1="00000000" w:usb2="00000000" w:usb3="00000000" w:csb0="00000000" w:csb1="00000000"/>
  </w:font>
  <w:font w:name="TimesNewRomanPSMT">
    <w:altName w:val="Times New Roman"/>
    <w:panose1 w:val="00000000000000000000"/>
    <w:charset w:val="00"/>
    <w:family w:val="roman"/>
    <w:pitch w:val="default"/>
    <w:sig w:usb0="00000000" w:usb1="00000000" w:usb2="00000000" w:usb3="00000000" w:csb0="00000000" w:csb1="00000000"/>
  </w:font>
  <w:font w:name="方正小标宋简体">
    <w:altName w:val="微软雅黑"/>
    <w:panose1 w:val="00000000000000000000"/>
    <w:charset w:val="86"/>
    <w:family w:val="script"/>
    <w:pitch w:val="default"/>
    <w:sig w:usb0="00000000" w:usb1="00000000" w:usb2="00000010" w:usb3="00000000" w:csb0="00040000" w:csb1="00000000"/>
  </w:font>
  <w:font w:name="楷体_GB2312">
    <w:altName w:val="楷体"/>
    <w:panose1 w:val="00000000000000000000"/>
    <w:charset w:val="86"/>
    <w:family w:val="modern"/>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jc w:val="right"/>
    </w:pPr>
  </w:p>
  <w:p>
    <w:pPr>
      <w:pStyle w:val="10"/>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jc w:val="right"/>
    </w:pPr>
    <w: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1828800" cy="1828800"/>
              <wp:effectExtent l="0" t="0" r="0" b="0"/>
              <wp:wrapNone/>
              <wp:docPr id="30" name="Text Box 9"/>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wps:spPr>
                    <wps:txbx>
                      <w:txbxContent>
                        <w:p>
                          <w:pPr>
                            <w:pStyle w:val="10"/>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Text Box 9" o:spid="_x0000_s1026" o:spt="202" type="#_x0000_t202" style="position:absolute;left:0pt;margin-top:0pt;height:144pt;width:144pt;mso-position-horizontal:center;mso-position-horizontal-relative:margin;mso-wrap-style:none;z-index:251677696;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zql5uc8AAAAFAQAADwAAAAAAAAABACAAAAAi&#10;AAAAZHJzL2Rvd25yZXYueG1sUEsBAhQAFAAAAAgAh07iQMVGRn3aAQAAtgMAAA4AAAAAAAAAAQAg&#10;AAAAHgEAAGRycy9lMm9Eb2MueG1sUEsFBgAAAAAGAAYAWQEAAGoFAAAAAA==&#10;">
              <v:fill on="f" focussize="0,0"/>
              <v:stroke on="f"/>
              <v:imagedata o:title=""/>
              <o:lock v:ext="edit" aspectratio="f"/>
              <v:textbox inset="0mm,0mm,0mm,0mm" style="mso-fit-shape-to-text:t;">
                <w:txbxContent>
                  <w:p>
                    <w:pPr>
                      <w:pStyle w:val="10"/>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v:shape>
          </w:pict>
        </mc:Fallback>
      </mc:AlternateContent>
    </w:r>
  </w:p>
  <w:p>
    <w:pPr>
      <w:pStyle w:val="10"/>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r>
      <mc:AlternateContent>
        <mc:Choice Requires="wps">
          <w:drawing>
            <wp:anchor distT="0" distB="0" distL="114300" distR="114300" simplePos="0" relativeHeight="251678720" behindDoc="0" locked="0" layoutInCell="1" allowOverlap="1">
              <wp:simplePos x="0" y="0"/>
              <wp:positionH relativeFrom="margin">
                <wp:align>center</wp:align>
              </wp:positionH>
              <wp:positionV relativeFrom="paragraph">
                <wp:posOffset>0</wp:posOffset>
              </wp:positionV>
              <wp:extent cx="286385" cy="152400"/>
              <wp:effectExtent l="0" t="0" r="0" b="0"/>
              <wp:wrapNone/>
              <wp:docPr id="29" name="Text Box 10"/>
              <wp:cNvGraphicFramePr/>
              <a:graphic xmlns:a="http://schemas.openxmlformats.org/drawingml/2006/main">
                <a:graphicData uri="http://schemas.microsoft.com/office/word/2010/wordprocessingShape">
                  <wps:wsp>
                    <wps:cNvSpPr txBox="1">
                      <a:spLocks noChangeArrowheads="1"/>
                    </wps:cNvSpPr>
                    <wps:spPr bwMode="auto">
                      <a:xfrm>
                        <a:off x="0" y="0"/>
                        <a:ext cx="286385" cy="152400"/>
                      </a:xfrm>
                      <a:prstGeom prst="rect">
                        <a:avLst/>
                      </a:prstGeom>
                      <a:noFill/>
                      <a:ln>
                        <a:noFill/>
                      </a:ln>
                    </wps:spPr>
                    <wps:txbx>
                      <w:txbxContent>
                        <w:p>
                          <w:pPr>
                            <w:pStyle w:val="10"/>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Text Box 10" o:spid="_x0000_s1026" o:spt="202" type="#_x0000_t202" style="position:absolute;left:0pt;margin-top:0pt;height:12pt;width:22.55pt;mso-position-horizontal:center;mso-position-horizontal-relative:margin;mso-wrap-style:none;z-index:251678720;mso-width-relative:page;mso-height-relative:page;" filled="f" stroked="f" coordsize="21600,21600" o:gfxdata="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Jd8Jc9EAAAADAQAADwAAAAAA&#10;AAABACAAAAAiAAAAZHJzL2Rvd25yZXYueG1sUEsBAhQAFAAAAAgAh07iQEky35rhAQAAtQMAAA4A&#10;AAAAAAAAAQAgAAAAIAEAAGRycy9lMm9Eb2MueG1sUEsFBgAAAAAGAAYAWQEAAHMFAAAAAA==&#10;">
              <v:fill on="f" focussize="0,0"/>
              <v:stroke on="f"/>
              <v:imagedata o:title=""/>
              <o:lock v:ext="edit" aspectratio="f"/>
              <v:textbox inset="0mm,0mm,0mm,0mm" style="mso-fit-shape-to-text:t;">
                <w:txbxContent>
                  <w:p>
                    <w:pPr>
                      <w:pStyle w:val="10"/>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jc w:val="right"/>
    </w:pPr>
    <w: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286385" cy="152400"/>
              <wp:effectExtent l="0" t="0" r="0" b="0"/>
              <wp:wrapNone/>
              <wp:docPr id="24" name="Text Box 7"/>
              <wp:cNvGraphicFramePr/>
              <a:graphic xmlns:a="http://schemas.openxmlformats.org/drawingml/2006/main">
                <a:graphicData uri="http://schemas.microsoft.com/office/word/2010/wordprocessingShape">
                  <wps:wsp>
                    <wps:cNvSpPr txBox="1">
                      <a:spLocks noChangeArrowheads="1"/>
                    </wps:cNvSpPr>
                    <wps:spPr bwMode="auto">
                      <a:xfrm>
                        <a:off x="0" y="0"/>
                        <a:ext cx="286385" cy="152400"/>
                      </a:xfrm>
                      <a:prstGeom prst="rect">
                        <a:avLst/>
                      </a:prstGeom>
                      <a:noFill/>
                      <a:ln>
                        <a:noFill/>
                      </a:ln>
                    </wps:spPr>
                    <wps:txbx>
                      <w:txbxContent>
                        <w:p>
                          <w:pPr>
                            <w:pStyle w:val="10"/>
                            <w:ind w:firstLine="360"/>
                            <w:jc w:val="right"/>
                          </w:pPr>
                          <w:r>
                            <w:fldChar w:fldCharType="begin"/>
                          </w:r>
                          <w:r>
                            <w:instrText xml:space="preserve"> PAGE   \* MERGEFORMAT </w:instrText>
                          </w:r>
                          <w:r>
                            <w:fldChar w:fldCharType="separate"/>
                          </w:r>
                          <w:r>
                            <w:rPr>
                              <w:lang w:val="zh-CN"/>
                            </w:rPr>
                            <w:t>6</w:t>
                          </w:r>
                          <w:r>
                            <w:rPr>
                              <w:lang w:val="zh-CN"/>
                            </w:rPr>
                            <w:fldChar w:fldCharType="end"/>
                          </w:r>
                        </w:p>
                      </w:txbxContent>
                    </wps:txbx>
                    <wps:bodyPr rot="0" vert="horz" wrap="none" lIns="0" tIns="0" rIns="0" bIns="0" anchor="t" anchorCtr="0" upright="1">
                      <a:spAutoFit/>
                    </wps:bodyPr>
                  </wps:wsp>
                </a:graphicData>
              </a:graphic>
            </wp:anchor>
          </w:drawing>
        </mc:Choice>
        <mc:Fallback>
          <w:pict>
            <v:shape id="Text Box 7" o:spid="_x0000_s1026" o:spt="202" type="#_x0000_t202" style="position:absolute;left:0pt;margin-top:0pt;height:12pt;width:22.55pt;mso-position-horizontal:center;mso-position-horizontal-relative:margin;mso-wrap-style:none;z-index:251669504;mso-width-relative:page;mso-height-relative:page;" filled="f" stroked="f" coordsize="21600,21600" o:gfxdata="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Jd8Jc9EAAAADAQAADwAAAAAA&#10;AAABACAAAAAiAAAAZHJzL2Rvd25yZXYueG1sUEsBAhQAFAAAAAgAh07iQMd/NpvhAQAAtAMAAA4A&#10;AAAAAAAAAQAgAAAAIAEAAGRycy9lMm9Eb2MueG1sUEsFBgAAAAAGAAYAWQEAAHMFAAAAAA==&#10;">
              <v:fill on="f" focussize="0,0"/>
              <v:stroke on="f"/>
              <v:imagedata o:title=""/>
              <o:lock v:ext="edit" aspectratio="f"/>
              <v:textbox inset="0mm,0mm,0mm,0mm" style="mso-fit-shape-to-text:t;">
                <w:txbxContent>
                  <w:p>
                    <w:pPr>
                      <w:pStyle w:val="10"/>
                      <w:ind w:firstLine="360"/>
                      <w:jc w:val="right"/>
                    </w:pPr>
                    <w:r>
                      <w:fldChar w:fldCharType="begin"/>
                    </w:r>
                    <w:r>
                      <w:instrText xml:space="preserve"> PAGE   \* MERGEFORMAT </w:instrText>
                    </w:r>
                    <w:r>
                      <w:fldChar w:fldCharType="separate"/>
                    </w:r>
                    <w:r>
                      <w:rPr>
                        <w:lang w:val="zh-CN"/>
                      </w:rPr>
                      <w:t>6</w:t>
                    </w:r>
                    <w:r>
                      <w:rPr>
                        <w:lang w:val="zh-CN"/>
                      </w:rPr>
                      <w:fldChar w:fldCharType="end"/>
                    </w:r>
                  </w:p>
                </w:txbxContent>
              </v:textbox>
            </v:shape>
          </w:pict>
        </mc:Fallback>
      </mc:AlternateContent>
    </w:r>
  </w:p>
  <w:p>
    <w:pPr>
      <w:pStyle w:val="10"/>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r>
      <mc:AlternateContent>
        <mc:Choice Requires="wps">
          <w:drawing>
            <wp:anchor distT="0" distB="0" distL="114300" distR="114300" simplePos="0" relativeHeight="251676672" behindDoc="0" locked="0" layoutInCell="1" allowOverlap="1">
              <wp:simplePos x="0" y="0"/>
              <wp:positionH relativeFrom="margin">
                <wp:align>center</wp:align>
              </wp:positionH>
              <wp:positionV relativeFrom="paragraph">
                <wp:posOffset>0</wp:posOffset>
              </wp:positionV>
              <wp:extent cx="1828800" cy="1828800"/>
              <wp:effectExtent l="0" t="0" r="0" b="0"/>
              <wp:wrapNone/>
              <wp:docPr id="23" name="Text Box 8"/>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wps:spPr>
                    <wps:txbx>
                      <w:txbxContent>
                        <w:p>
                          <w:pPr>
                            <w:pStyle w:val="10"/>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Text Box 8" o:spid="_x0000_s1026" o:spt="202" type="#_x0000_t202" style="position:absolute;left:0pt;margin-top:0pt;height:144pt;width:144pt;mso-position-horizontal:center;mso-position-horizontal-relative:margin;mso-wrap-style:none;z-index:251676672;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zql5uc8AAAAFAQAADwAAAAAAAAABACAAAAAi&#10;AAAAZHJzL2Rvd25yZXYueG1sUEsBAhQAFAAAAAgAh07iQA5Xu57aAQAAtgMAAA4AAAAAAAAAAQAg&#10;AAAAHgEAAGRycy9lMm9Eb2MueG1sUEsFBgAAAAAGAAYAWQEAAGoFAAAAAA==&#10;">
              <v:fill on="f" focussize="0,0"/>
              <v:stroke on="f"/>
              <v:imagedata o:title=""/>
              <o:lock v:ext="edit" aspectratio="f"/>
              <v:textbox inset="0mm,0mm,0mm,0mm" style="mso-fit-shape-to-text:t;">
                <w:txbxContent>
                  <w:p>
                    <w:pPr>
                      <w:pStyle w:val="10"/>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jc w:val="right"/>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286385" cy="152400"/>
              <wp:effectExtent l="0" t="0" r="0" b="0"/>
              <wp:wrapNone/>
              <wp:docPr id="9" name="Text Box 3"/>
              <wp:cNvGraphicFramePr/>
              <a:graphic xmlns:a="http://schemas.openxmlformats.org/drawingml/2006/main">
                <a:graphicData uri="http://schemas.microsoft.com/office/word/2010/wordprocessingShape">
                  <wps:wsp>
                    <wps:cNvSpPr txBox="1">
                      <a:spLocks noChangeArrowheads="1"/>
                    </wps:cNvSpPr>
                    <wps:spPr bwMode="auto">
                      <a:xfrm>
                        <a:off x="0" y="0"/>
                        <a:ext cx="286385" cy="152400"/>
                      </a:xfrm>
                      <a:prstGeom prst="rect">
                        <a:avLst/>
                      </a:prstGeom>
                      <a:noFill/>
                      <a:ln>
                        <a:noFill/>
                      </a:ln>
                    </wps:spPr>
                    <wps:txbx>
                      <w:txbxContent>
                        <w:p>
                          <w:pPr>
                            <w:pStyle w:val="10"/>
                            <w:ind w:firstLine="360"/>
                            <w:jc w:val="right"/>
                          </w:pPr>
                          <w:r>
                            <w:fldChar w:fldCharType="begin"/>
                          </w:r>
                          <w:r>
                            <w:instrText xml:space="preserve"> PAGE   \* MERGEFORMAT </w:instrText>
                          </w:r>
                          <w:r>
                            <w:fldChar w:fldCharType="separate"/>
                          </w:r>
                          <w:r>
                            <w:rPr>
                              <w:lang w:val="zh-CN"/>
                            </w:rPr>
                            <w:t>6</w:t>
                          </w:r>
                          <w:r>
                            <w:rPr>
                              <w:lang w:val="zh-CN"/>
                            </w:rPr>
                            <w:fldChar w:fldCharType="end"/>
                          </w:r>
                        </w:p>
                      </w:txbxContent>
                    </wps:txbx>
                    <wps:bodyPr rot="0" vert="horz" wrap="none" lIns="0" tIns="0" rIns="0" bIns="0" anchor="t" anchorCtr="0" upright="1">
                      <a:spAutoFit/>
                    </wps:bodyPr>
                  </wps:wsp>
                </a:graphicData>
              </a:graphic>
            </wp:anchor>
          </w:drawing>
        </mc:Choice>
        <mc:Fallback>
          <w:pict>
            <v:shape id="Text Box 3" o:spid="_x0000_s1026" o:spt="202" type="#_x0000_t202" style="position:absolute;left:0pt;margin-top:0pt;height:12pt;width:22.55pt;mso-position-horizontal:center;mso-position-horizontal-relative:margin;mso-wrap-style:none;z-index:251660288;mso-width-relative:page;mso-height-relative:page;" filled="f" stroked="f" coordsize="21600,21600" o:gfxdata="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Al3wlz0QAAAAMBAAAPAAAAAAAA&#10;AAEAIAAAACIAAABkcnMvZG93bnJldi54bWxQSwECFAAUAAAACACHTuJAEt/hMeABAACzAwAADgAA&#10;AAAAAAABACAAAAAgAQAAZHJzL2Uyb0RvYy54bWxQSwUGAAAAAAYABgBZAQAAcgUAAAAA&#10;">
              <v:fill on="f" focussize="0,0"/>
              <v:stroke on="f"/>
              <v:imagedata o:title=""/>
              <o:lock v:ext="edit" aspectratio="f"/>
              <v:textbox inset="0mm,0mm,0mm,0mm" style="mso-fit-shape-to-text:t;">
                <w:txbxContent>
                  <w:p>
                    <w:pPr>
                      <w:pStyle w:val="10"/>
                      <w:ind w:firstLine="360"/>
                      <w:jc w:val="right"/>
                    </w:pPr>
                    <w:r>
                      <w:fldChar w:fldCharType="begin"/>
                    </w:r>
                    <w:r>
                      <w:instrText xml:space="preserve"> PAGE   \* MERGEFORMAT </w:instrText>
                    </w:r>
                    <w:r>
                      <w:fldChar w:fldCharType="separate"/>
                    </w:r>
                    <w:r>
                      <w:rPr>
                        <w:lang w:val="zh-CN"/>
                      </w:rPr>
                      <w:t>6</w:t>
                    </w:r>
                    <w:r>
                      <w:rPr>
                        <w:lang w:val="zh-CN"/>
                      </w:rPr>
                      <w:fldChar w:fldCharType="end"/>
                    </w:r>
                  </w:p>
                </w:txbxContent>
              </v:textbox>
            </v:shape>
          </w:pict>
        </mc:Fallback>
      </mc:AlternateContent>
    </w:r>
  </w:p>
  <w:p>
    <w:pPr>
      <w:pStyle w:val="10"/>
      <w:ind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286385" cy="152400"/>
              <wp:effectExtent l="0" t="0" r="0" b="0"/>
              <wp:wrapNone/>
              <wp:docPr id="8" name="Text Box 4"/>
              <wp:cNvGraphicFramePr/>
              <a:graphic xmlns:a="http://schemas.openxmlformats.org/drawingml/2006/main">
                <a:graphicData uri="http://schemas.microsoft.com/office/word/2010/wordprocessingShape">
                  <wps:wsp>
                    <wps:cNvSpPr txBox="1">
                      <a:spLocks noChangeArrowheads="1"/>
                    </wps:cNvSpPr>
                    <wps:spPr bwMode="auto">
                      <a:xfrm>
                        <a:off x="0" y="0"/>
                        <a:ext cx="286385" cy="152400"/>
                      </a:xfrm>
                      <a:prstGeom prst="rect">
                        <a:avLst/>
                      </a:prstGeom>
                      <a:noFill/>
                      <a:ln>
                        <a:noFill/>
                      </a:ln>
                    </wps:spPr>
                    <wps:txbx>
                      <w:txbxContent>
                        <w:p>
                          <w:pPr>
                            <w:pStyle w:val="10"/>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Text Box 4" o:spid="_x0000_s1026" o:spt="202" type="#_x0000_t202" style="position:absolute;left:0pt;margin-top:0pt;height:12pt;width:22.55pt;mso-position-horizontal:center;mso-position-horizontal-relative:margin;mso-wrap-style:none;z-index:251661312;mso-width-relative:page;mso-height-relative:page;" filled="f" stroked="f" coordsize="21600,21600" o:gfxdata="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CXfCXPRAAAAAwEAAA8AAAAAAAAA&#10;AQAgAAAAIgAAAGRycy9kb3ducmV2LnhtbFBLAQIUABQAAAAIAIdO4kDn9Q6f3wEAALMDAAAOAAAA&#10;AAAAAAEAIAAAACABAABkcnMvZTJvRG9jLnhtbFBLBQYAAAAABgAGAFkBAABxBQAAAAA=&#10;">
              <v:fill on="f" focussize="0,0"/>
              <v:stroke on="f"/>
              <v:imagedata o:title=""/>
              <o:lock v:ext="edit" aspectratio="f"/>
              <v:textbox inset="0mm,0mm,0mm,0mm" style="mso-fit-shape-to-text:t;">
                <w:txbxContent>
                  <w:p>
                    <w:pPr>
                      <w:pStyle w:val="10"/>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rPr>
        <w:rFonts w:ascii="宋体" w:hAnsi="宋体"/>
      </w:rPr>
    </w:pPr>
    <w:r>
      <w:rPr>
        <w:rFonts w:hint="eastAsia" w:ascii="宋体" w:hAnsi="宋体"/>
      </w:rPr>
      <w:t>西安工程大学第</w:t>
    </w:r>
    <w:r>
      <w:rPr>
        <w:rFonts w:hint="eastAsia" w:ascii="宋体" w:hAnsi="宋体"/>
        <w:lang w:val="en-US" w:eastAsia="zh-CN"/>
      </w:rPr>
      <w:t>十二</w:t>
    </w:r>
    <w:r>
      <w:rPr>
        <w:rFonts w:hint="eastAsia" w:ascii="宋体" w:hAnsi="宋体"/>
      </w:rPr>
      <w:t>届“</w:t>
    </w:r>
    <w:r>
      <w:rPr>
        <w:rFonts w:hint="eastAsia" w:ascii="宋体" w:hAnsi="宋体"/>
        <w:lang w:val="en-US" w:eastAsia="zh-CN"/>
      </w:rPr>
      <w:t>希望杯</w:t>
    </w:r>
    <w:r>
      <w:rPr>
        <w:rFonts w:hint="eastAsia" w:ascii="宋体" w:hAnsi="宋体"/>
      </w:rPr>
      <w:t>”大学生创业大赛竞赛参赛作品</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1"/>
      </w:pBdr>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4"/>
    <w:multiLevelType w:val="multilevel"/>
    <w:tmpl w:val="00000004"/>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HorizontalSpacing w:val="105"/>
  <w:drawingGridVerticalSpacing w:val="38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4FDC"/>
    <w:rsid w:val="00052712"/>
    <w:rsid w:val="000C2ED5"/>
    <w:rsid w:val="001263C6"/>
    <w:rsid w:val="00261538"/>
    <w:rsid w:val="002B173B"/>
    <w:rsid w:val="002C04CA"/>
    <w:rsid w:val="004A7F56"/>
    <w:rsid w:val="006469E6"/>
    <w:rsid w:val="00763E28"/>
    <w:rsid w:val="007B74B2"/>
    <w:rsid w:val="008C0664"/>
    <w:rsid w:val="008D4326"/>
    <w:rsid w:val="00921D2C"/>
    <w:rsid w:val="009649BB"/>
    <w:rsid w:val="00966C05"/>
    <w:rsid w:val="009C6A03"/>
    <w:rsid w:val="009F3A4D"/>
    <w:rsid w:val="00A17688"/>
    <w:rsid w:val="00A41FCE"/>
    <w:rsid w:val="00B41A77"/>
    <w:rsid w:val="00C03618"/>
    <w:rsid w:val="00CC1E66"/>
    <w:rsid w:val="00CD5F15"/>
    <w:rsid w:val="00EC4510"/>
    <w:rsid w:val="00F44FDC"/>
    <w:rsid w:val="00F45CD5"/>
    <w:rsid w:val="02DC77B6"/>
    <w:rsid w:val="02F24B86"/>
    <w:rsid w:val="04D07461"/>
    <w:rsid w:val="09165268"/>
    <w:rsid w:val="0C605EE6"/>
    <w:rsid w:val="0DAC05BD"/>
    <w:rsid w:val="10CA1F58"/>
    <w:rsid w:val="19BD4A9C"/>
    <w:rsid w:val="1D451941"/>
    <w:rsid w:val="22A46DF1"/>
    <w:rsid w:val="22AD52D5"/>
    <w:rsid w:val="46565D23"/>
    <w:rsid w:val="4FE75BD4"/>
    <w:rsid w:val="53B15ECA"/>
    <w:rsid w:val="66103A98"/>
    <w:rsid w:val="6FA936C9"/>
    <w:rsid w:val="7334009B"/>
    <w:rsid w:val="7FAA1FF0"/>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99"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unhideWhenUsed="0" w:uiPriority="0" w:semiHidden="0" w:name="HTML Preformatted"/>
    <w:lsdException w:qFormat="1" w:unhideWhenUsed="0" w:uiPriority="0" w:semiHidden="0" w:name="HTML Sample"/>
    <w:lsdException w:unhideWhenUsed="0" w:uiPriority="0" w:semiHidden="0" w:name="HTML Typewriter"/>
    <w:lsdException w:qFormat="1"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99" w:semiHidden="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40" w:lineRule="exact"/>
      <w:ind w:firstLine="200" w:firstLineChars="200"/>
      <w:jc w:val="both"/>
    </w:pPr>
    <w:rPr>
      <w:rFonts w:ascii="Times New Roman" w:hAnsi="Times New Roman" w:eastAsia="宋体" w:cs="宋体"/>
      <w:kern w:val="2"/>
      <w:sz w:val="21"/>
      <w:szCs w:val="22"/>
      <w:lang w:val="en-US" w:eastAsia="zh-CN" w:bidi="ar-SA"/>
    </w:rPr>
  </w:style>
  <w:style w:type="paragraph" w:styleId="2">
    <w:name w:val="heading 1"/>
    <w:basedOn w:val="1"/>
    <w:next w:val="1"/>
    <w:link w:val="34"/>
    <w:qFormat/>
    <w:uiPriority w:val="9"/>
    <w:pPr>
      <w:keepNext/>
      <w:keepLines/>
      <w:spacing w:before="340" w:after="330" w:line="578" w:lineRule="atLeast"/>
      <w:outlineLvl w:val="0"/>
    </w:pPr>
    <w:rPr>
      <w:rFonts w:eastAsia="黑体"/>
      <w:b/>
      <w:bCs/>
      <w:kern w:val="44"/>
      <w:sz w:val="28"/>
      <w:szCs w:val="44"/>
    </w:rPr>
  </w:style>
  <w:style w:type="paragraph" w:styleId="3">
    <w:name w:val="heading 2"/>
    <w:basedOn w:val="1"/>
    <w:next w:val="1"/>
    <w:link w:val="28"/>
    <w:qFormat/>
    <w:uiPriority w:val="9"/>
    <w:pPr>
      <w:keepNext/>
      <w:keepLines/>
      <w:spacing w:before="260" w:after="260" w:line="416" w:lineRule="atLeast"/>
      <w:outlineLvl w:val="1"/>
    </w:pPr>
    <w:rPr>
      <w:rFonts w:ascii="Cambria" w:hAnsi="Cambria" w:eastAsia="楷体"/>
      <w:b/>
      <w:bCs/>
      <w:sz w:val="28"/>
      <w:szCs w:val="32"/>
    </w:rPr>
  </w:style>
  <w:style w:type="paragraph" w:styleId="4">
    <w:name w:val="heading 3"/>
    <w:basedOn w:val="1"/>
    <w:next w:val="1"/>
    <w:link w:val="29"/>
    <w:qFormat/>
    <w:uiPriority w:val="9"/>
    <w:pPr>
      <w:keepNext/>
      <w:keepLines/>
      <w:spacing w:line="416" w:lineRule="atLeast"/>
      <w:outlineLvl w:val="2"/>
    </w:pPr>
    <w:rPr>
      <w:rFonts w:eastAsia="楷体"/>
      <w:b/>
      <w:bCs/>
      <w:sz w:val="28"/>
      <w:szCs w:val="32"/>
    </w:rPr>
  </w:style>
  <w:style w:type="paragraph" w:styleId="5">
    <w:name w:val="heading 4"/>
    <w:basedOn w:val="1"/>
    <w:next w:val="1"/>
    <w:link w:val="40"/>
    <w:qFormat/>
    <w:uiPriority w:val="9"/>
    <w:pPr>
      <w:keepNext/>
      <w:keepLines/>
      <w:spacing w:line="376" w:lineRule="atLeast"/>
      <w:outlineLvl w:val="3"/>
    </w:pPr>
    <w:rPr>
      <w:rFonts w:ascii="Cambria" w:hAnsi="Cambria"/>
      <w:b/>
      <w:bCs/>
      <w:sz w:val="24"/>
      <w:szCs w:val="28"/>
    </w:rPr>
  </w:style>
  <w:style w:type="character" w:default="1" w:styleId="17">
    <w:name w:val="Default Paragraph Font"/>
    <w:unhideWhenUsed/>
    <w:qFormat/>
    <w:uiPriority w:val="1"/>
  </w:style>
  <w:style w:type="table" w:default="1" w:styleId="15">
    <w:name w:val="Normal Table"/>
    <w:semiHidden/>
    <w:unhideWhenUsed/>
    <w:uiPriority w:val="99"/>
    <w:tblPr>
      <w:tblCellMar>
        <w:top w:w="0" w:type="dxa"/>
        <w:left w:w="108" w:type="dxa"/>
        <w:bottom w:w="0" w:type="dxa"/>
        <w:right w:w="108" w:type="dxa"/>
      </w:tblCellMar>
    </w:tblPr>
  </w:style>
  <w:style w:type="paragraph" w:styleId="6">
    <w:name w:val="Document Map"/>
    <w:basedOn w:val="1"/>
    <w:link w:val="30"/>
    <w:qFormat/>
    <w:uiPriority w:val="99"/>
    <w:rPr>
      <w:rFonts w:ascii="宋体"/>
      <w:sz w:val="18"/>
      <w:szCs w:val="18"/>
    </w:rPr>
  </w:style>
  <w:style w:type="paragraph" w:styleId="7">
    <w:name w:val="toc 3"/>
    <w:basedOn w:val="1"/>
    <w:next w:val="1"/>
    <w:qFormat/>
    <w:uiPriority w:val="39"/>
    <w:pPr>
      <w:ind w:left="840"/>
    </w:pPr>
  </w:style>
  <w:style w:type="paragraph" w:styleId="8">
    <w:name w:val="Plain Text"/>
    <w:basedOn w:val="1"/>
    <w:link w:val="38"/>
    <w:qFormat/>
    <w:uiPriority w:val="0"/>
    <w:pPr>
      <w:spacing w:line="240" w:lineRule="auto"/>
      <w:ind w:firstLine="0" w:firstLineChars="0"/>
    </w:pPr>
    <w:rPr>
      <w:rFonts w:ascii="宋体" w:hAnsi="Courier New" w:cs="Courier New"/>
      <w:szCs w:val="21"/>
    </w:rPr>
  </w:style>
  <w:style w:type="paragraph" w:styleId="9">
    <w:name w:val="Balloon Text"/>
    <w:basedOn w:val="1"/>
    <w:link w:val="37"/>
    <w:qFormat/>
    <w:uiPriority w:val="99"/>
    <w:pPr>
      <w:spacing w:line="240" w:lineRule="auto"/>
    </w:pPr>
    <w:rPr>
      <w:sz w:val="18"/>
      <w:szCs w:val="18"/>
    </w:rPr>
  </w:style>
  <w:style w:type="paragraph" w:styleId="10">
    <w:name w:val="footer"/>
    <w:basedOn w:val="1"/>
    <w:link w:val="33"/>
    <w:qFormat/>
    <w:uiPriority w:val="99"/>
    <w:pPr>
      <w:tabs>
        <w:tab w:val="center" w:pos="4153"/>
        <w:tab w:val="right" w:pos="8306"/>
      </w:tabs>
      <w:snapToGrid w:val="0"/>
      <w:spacing w:line="240" w:lineRule="atLeast"/>
      <w:jc w:val="left"/>
    </w:pPr>
    <w:rPr>
      <w:sz w:val="18"/>
      <w:szCs w:val="18"/>
    </w:rPr>
  </w:style>
  <w:style w:type="paragraph" w:styleId="11">
    <w:name w:val="header"/>
    <w:basedOn w:val="1"/>
    <w:link w:val="32"/>
    <w:qFormat/>
    <w:uiPriority w:val="99"/>
    <w:pPr>
      <w:pBdr>
        <w:bottom w:val="single" w:color="auto" w:sz="6" w:space="1"/>
      </w:pBdr>
      <w:tabs>
        <w:tab w:val="center" w:pos="4153"/>
        <w:tab w:val="right" w:pos="8306"/>
      </w:tabs>
      <w:snapToGrid w:val="0"/>
      <w:spacing w:line="240" w:lineRule="atLeast"/>
      <w:jc w:val="center"/>
    </w:pPr>
    <w:rPr>
      <w:sz w:val="18"/>
      <w:szCs w:val="18"/>
    </w:rPr>
  </w:style>
  <w:style w:type="paragraph" w:styleId="12">
    <w:name w:val="toc 1"/>
    <w:basedOn w:val="1"/>
    <w:next w:val="1"/>
    <w:qFormat/>
    <w:uiPriority w:val="39"/>
  </w:style>
  <w:style w:type="paragraph" w:styleId="13">
    <w:name w:val="toc 2"/>
    <w:basedOn w:val="1"/>
    <w:next w:val="1"/>
    <w:qFormat/>
    <w:uiPriority w:val="39"/>
    <w:pPr>
      <w:ind w:left="420"/>
    </w:pPr>
  </w:style>
  <w:style w:type="paragraph" w:styleId="14">
    <w:name w:val="Normal (Web)"/>
    <w:basedOn w:val="1"/>
    <w:qFormat/>
    <w:uiPriority w:val="0"/>
    <w:pPr>
      <w:spacing w:beforeAutospacing="1" w:afterAutospacing="1" w:line="240" w:lineRule="auto"/>
      <w:ind w:firstLine="0" w:firstLineChars="0"/>
      <w:jc w:val="left"/>
    </w:pPr>
    <w:rPr>
      <w:rFonts w:ascii="Calibri" w:hAnsi="Calibri" w:cs="Times New Roman"/>
      <w:kern w:val="0"/>
      <w:sz w:val="24"/>
      <w:szCs w:val="24"/>
    </w:rPr>
  </w:style>
  <w:style w:type="table" w:styleId="16">
    <w:name w:val="Table Grid"/>
    <w:basedOn w:val="15"/>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Strong"/>
    <w:basedOn w:val="17"/>
    <w:qFormat/>
    <w:uiPriority w:val="0"/>
    <w:rPr>
      <w:b/>
      <w:bCs/>
    </w:rPr>
  </w:style>
  <w:style w:type="character" w:styleId="19">
    <w:name w:val="FollowedHyperlink"/>
    <w:basedOn w:val="17"/>
    <w:qFormat/>
    <w:uiPriority w:val="0"/>
    <w:rPr>
      <w:color w:val="338DE6"/>
      <w:u w:val="none"/>
    </w:rPr>
  </w:style>
  <w:style w:type="character" w:styleId="20">
    <w:name w:val="Emphasis"/>
    <w:basedOn w:val="17"/>
    <w:qFormat/>
    <w:uiPriority w:val="0"/>
  </w:style>
  <w:style w:type="character" w:styleId="21">
    <w:name w:val="HTML Definition"/>
    <w:basedOn w:val="17"/>
    <w:qFormat/>
    <w:uiPriority w:val="0"/>
  </w:style>
  <w:style w:type="character" w:styleId="22">
    <w:name w:val="HTML Variable"/>
    <w:basedOn w:val="17"/>
    <w:qFormat/>
    <w:uiPriority w:val="0"/>
  </w:style>
  <w:style w:type="character" w:styleId="23">
    <w:name w:val="Hyperlink"/>
    <w:basedOn w:val="17"/>
    <w:qFormat/>
    <w:uiPriority w:val="99"/>
    <w:rPr>
      <w:color w:val="338DE6"/>
      <w:u w:val="none"/>
    </w:rPr>
  </w:style>
  <w:style w:type="character" w:styleId="24">
    <w:name w:val="HTML Code"/>
    <w:basedOn w:val="17"/>
    <w:qFormat/>
    <w:uiPriority w:val="0"/>
    <w:rPr>
      <w:rFonts w:ascii="serif" w:hAnsi="serif" w:eastAsia="serif" w:cs="serif"/>
      <w:sz w:val="21"/>
      <w:szCs w:val="21"/>
    </w:rPr>
  </w:style>
  <w:style w:type="character" w:styleId="25">
    <w:name w:val="HTML Cite"/>
    <w:basedOn w:val="17"/>
    <w:qFormat/>
    <w:uiPriority w:val="0"/>
  </w:style>
  <w:style w:type="character" w:styleId="26">
    <w:name w:val="HTML Keyboard"/>
    <w:basedOn w:val="17"/>
    <w:qFormat/>
    <w:uiPriority w:val="0"/>
    <w:rPr>
      <w:rFonts w:hint="default" w:ascii="serif" w:hAnsi="serif" w:eastAsia="serif" w:cs="serif"/>
      <w:sz w:val="21"/>
      <w:szCs w:val="21"/>
    </w:rPr>
  </w:style>
  <w:style w:type="character" w:styleId="27">
    <w:name w:val="HTML Sample"/>
    <w:basedOn w:val="17"/>
    <w:qFormat/>
    <w:uiPriority w:val="0"/>
    <w:rPr>
      <w:rFonts w:hint="default" w:ascii="serif" w:hAnsi="serif" w:eastAsia="serif" w:cs="serif"/>
      <w:sz w:val="21"/>
      <w:szCs w:val="21"/>
    </w:rPr>
  </w:style>
  <w:style w:type="character" w:customStyle="1" w:styleId="28">
    <w:name w:val="标题 2 字符"/>
    <w:basedOn w:val="17"/>
    <w:link w:val="3"/>
    <w:qFormat/>
    <w:uiPriority w:val="9"/>
    <w:rPr>
      <w:rFonts w:ascii="Cambria" w:hAnsi="Cambria" w:eastAsia="楷体" w:cs="宋体"/>
      <w:b/>
      <w:bCs/>
      <w:sz w:val="28"/>
      <w:szCs w:val="32"/>
    </w:rPr>
  </w:style>
  <w:style w:type="character" w:customStyle="1" w:styleId="29">
    <w:name w:val="标题 3 字符"/>
    <w:basedOn w:val="17"/>
    <w:link w:val="4"/>
    <w:qFormat/>
    <w:uiPriority w:val="9"/>
    <w:rPr>
      <w:rFonts w:ascii="Times New Roman" w:hAnsi="Times New Roman" w:eastAsia="楷体"/>
      <w:b/>
      <w:bCs/>
      <w:sz w:val="28"/>
      <w:szCs w:val="32"/>
    </w:rPr>
  </w:style>
  <w:style w:type="character" w:customStyle="1" w:styleId="30">
    <w:name w:val="文档结构图 字符"/>
    <w:basedOn w:val="17"/>
    <w:link w:val="6"/>
    <w:qFormat/>
    <w:uiPriority w:val="99"/>
    <w:rPr>
      <w:rFonts w:ascii="宋体" w:hAnsi="Times New Roman" w:eastAsia="宋体"/>
      <w:sz w:val="18"/>
      <w:szCs w:val="18"/>
    </w:rPr>
  </w:style>
  <w:style w:type="paragraph" w:customStyle="1" w:styleId="31">
    <w:name w:val="List Paragraph_b8170db2-308e-4068-801a-d54c43f22b82"/>
    <w:basedOn w:val="1"/>
    <w:qFormat/>
    <w:uiPriority w:val="34"/>
    <w:pPr>
      <w:ind w:firstLine="420"/>
    </w:pPr>
  </w:style>
  <w:style w:type="character" w:customStyle="1" w:styleId="32">
    <w:name w:val="页眉 字符"/>
    <w:basedOn w:val="17"/>
    <w:link w:val="11"/>
    <w:qFormat/>
    <w:uiPriority w:val="99"/>
    <w:rPr>
      <w:rFonts w:ascii="Times New Roman" w:hAnsi="Times New Roman" w:eastAsia="仿宋"/>
      <w:sz w:val="18"/>
      <w:szCs w:val="18"/>
    </w:rPr>
  </w:style>
  <w:style w:type="character" w:customStyle="1" w:styleId="33">
    <w:name w:val="页脚 字符"/>
    <w:basedOn w:val="17"/>
    <w:link w:val="10"/>
    <w:qFormat/>
    <w:uiPriority w:val="99"/>
    <w:rPr>
      <w:rFonts w:ascii="Times New Roman" w:hAnsi="Times New Roman" w:eastAsia="仿宋"/>
      <w:sz w:val="18"/>
      <w:szCs w:val="18"/>
    </w:rPr>
  </w:style>
  <w:style w:type="character" w:customStyle="1" w:styleId="34">
    <w:name w:val="标题 1 字符"/>
    <w:basedOn w:val="17"/>
    <w:link w:val="2"/>
    <w:qFormat/>
    <w:uiPriority w:val="9"/>
    <w:rPr>
      <w:rFonts w:ascii="Times New Roman" w:hAnsi="Times New Roman" w:eastAsia="黑体"/>
      <w:b/>
      <w:bCs/>
      <w:kern w:val="44"/>
      <w:sz w:val="28"/>
      <w:szCs w:val="44"/>
    </w:rPr>
  </w:style>
  <w:style w:type="character" w:customStyle="1" w:styleId="35">
    <w:name w:val="fontstyle01"/>
    <w:basedOn w:val="17"/>
    <w:qFormat/>
    <w:uiPriority w:val="0"/>
    <w:rPr>
      <w:rFonts w:hint="default" w:ascii="MicrosoftYaHei" w:hAnsi="MicrosoftYaHei"/>
      <w:color w:val="000000"/>
      <w:sz w:val="28"/>
      <w:szCs w:val="28"/>
    </w:rPr>
  </w:style>
  <w:style w:type="character" w:customStyle="1" w:styleId="36">
    <w:name w:val="fontstyle11"/>
    <w:basedOn w:val="17"/>
    <w:qFormat/>
    <w:uiPriority w:val="0"/>
    <w:rPr>
      <w:rFonts w:hint="default" w:ascii="MicrosoftYaHei" w:hAnsi="MicrosoftYaHei"/>
      <w:b/>
      <w:bCs/>
      <w:color w:val="000000"/>
      <w:sz w:val="28"/>
      <w:szCs w:val="28"/>
    </w:rPr>
  </w:style>
  <w:style w:type="character" w:customStyle="1" w:styleId="37">
    <w:name w:val="批注框文本 字符"/>
    <w:basedOn w:val="17"/>
    <w:link w:val="9"/>
    <w:qFormat/>
    <w:uiPriority w:val="99"/>
    <w:rPr>
      <w:rFonts w:ascii="Times New Roman" w:hAnsi="Times New Roman" w:eastAsia="仿宋"/>
      <w:sz w:val="18"/>
      <w:szCs w:val="18"/>
    </w:rPr>
  </w:style>
  <w:style w:type="character" w:customStyle="1" w:styleId="38">
    <w:name w:val="纯文本 字符"/>
    <w:basedOn w:val="17"/>
    <w:link w:val="8"/>
    <w:qFormat/>
    <w:uiPriority w:val="0"/>
    <w:rPr>
      <w:rFonts w:ascii="宋体" w:hAnsi="Courier New" w:eastAsia="宋体" w:cs="Courier New"/>
      <w:szCs w:val="21"/>
    </w:rPr>
  </w:style>
  <w:style w:type="character" w:customStyle="1" w:styleId="39">
    <w:name w:val="apple-converted-space"/>
    <w:basedOn w:val="17"/>
    <w:qFormat/>
    <w:uiPriority w:val="0"/>
  </w:style>
  <w:style w:type="character" w:customStyle="1" w:styleId="40">
    <w:name w:val="标题 4 字符"/>
    <w:basedOn w:val="17"/>
    <w:link w:val="5"/>
    <w:qFormat/>
    <w:uiPriority w:val="9"/>
    <w:rPr>
      <w:rFonts w:ascii="Cambria" w:hAnsi="Cambria" w:eastAsia="宋体" w:cs="宋体"/>
      <w:b/>
      <w:bCs/>
      <w:sz w:val="24"/>
      <w:szCs w:val="28"/>
    </w:rPr>
  </w:style>
  <w:style w:type="character" w:customStyle="1" w:styleId="41">
    <w:name w:val="fontstyle21"/>
    <w:basedOn w:val="17"/>
    <w:qFormat/>
    <w:uiPriority w:val="0"/>
    <w:rPr>
      <w:rFonts w:hint="default" w:ascii="TimesNewRomanPS-BoldMT" w:hAnsi="TimesNewRomanPS-BoldMT"/>
      <w:b/>
      <w:bCs/>
      <w:color w:val="000000"/>
      <w:sz w:val="24"/>
      <w:szCs w:val="24"/>
    </w:rPr>
  </w:style>
  <w:style w:type="character" w:customStyle="1" w:styleId="42">
    <w:name w:val="fontstyle31"/>
    <w:basedOn w:val="17"/>
    <w:qFormat/>
    <w:uiPriority w:val="0"/>
    <w:rPr>
      <w:rFonts w:hint="default" w:ascii="TimesNewRomanPSMT" w:hAnsi="TimesNewRomanPSMT"/>
      <w:color w:val="000000"/>
      <w:sz w:val="24"/>
      <w:szCs w:val="24"/>
    </w:rPr>
  </w:style>
  <w:style w:type="paragraph" w:customStyle="1" w:styleId="43">
    <w:name w:val="TOC Heading_504ccce5-77b0-4258-b330-b30fa67080c1"/>
    <w:basedOn w:val="2"/>
    <w:next w:val="1"/>
    <w:qFormat/>
    <w:uiPriority w:val="39"/>
    <w:pPr>
      <w:widowControl/>
      <w:spacing w:before="480" w:after="0" w:line="276" w:lineRule="auto"/>
      <w:ind w:firstLine="0" w:firstLineChars="0"/>
      <w:jc w:val="left"/>
      <w:outlineLvl w:val="9"/>
    </w:pPr>
    <w:rPr>
      <w:rFonts w:ascii="Cambria" w:hAnsi="Cambria" w:eastAsia="宋体"/>
      <w:color w:val="366091"/>
      <w:kern w:val="0"/>
      <w:szCs w:val="28"/>
    </w:rPr>
  </w:style>
  <w:style w:type="paragraph" w:customStyle="1" w:styleId="44">
    <w:name w:val="WPSOffice手动目录 1"/>
    <w:qFormat/>
    <w:uiPriority w:val="0"/>
    <w:rPr>
      <w:rFonts w:ascii="Times New Roman" w:hAnsi="Times New Roman" w:eastAsia="宋体" w:cs="Times New Roman"/>
      <w:lang w:val="en-US" w:eastAsia="zh-CN" w:bidi="ar-SA"/>
    </w:rPr>
  </w:style>
  <w:style w:type="paragraph" w:customStyle="1" w:styleId="45">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46">
    <w:name w:val="WPSOffice手动目录 3"/>
    <w:qFormat/>
    <w:uiPriority w:val="0"/>
    <w:pPr>
      <w:ind w:left="400" w:leftChars="400"/>
    </w:pPr>
    <w:rPr>
      <w:rFonts w:ascii="Times New Roman" w:hAnsi="Times New Roman" w:eastAsia="宋体" w:cs="Times New Roman"/>
      <w:lang w:val="en-US" w:eastAsia="zh-CN" w:bidi="ar-SA"/>
    </w:rPr>
  </w:style>
  <w:style w:type="character" w:customStyle="1" w:styleId="47">
    <w:name w:val="fontstrikethrough"/>
    <w:basedOn w:val="17"/>
    <w:qFormat/>
    <w:uiPriority w:val="0"/>
    <w:rPr>
      <w:strike/>
    </w:rPr>
  </w:style>
  <w:style w:type="character" w:customStyle="1" w:styleId="48">
    <w:name w:val="fontborder"/>
    <w:basedOn w:val="17"/>
    <w:qFormat/>
    <w:uiPriority w:val="0"/>
    <w:rPr>
      <w:bdr w:val="single" w:color="000000" w:sz="6" w:space="0"/>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9" Type="http://schemas.openxmlformats.org/officeDocument/2006/relationships/fontTable" Target="fontTable.xml"/><Relationship Id="rId48" Type="http://schemas.openxmlformats.org/officeDocument/2006/relationships/customXml" Target="../customXml/item2.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26.png"/><Relationship Id="rId44" Type="http://schemas.openxmlformats.org/officeDocument/2006/relationships/image" Target="media/image25.png"/><Relationship Id="rId43" Type="http://schemas.openxmlformats.org/officeDocument/2006/relationships/diagramColors" Target="diagrams/colors1.xml"/><Relationship Id="rId42" Type="http://schemas.openxmlformats.org/officeDocument/2006/relationships/diagramQuickStyle" Target="diagrams/quickStyle1.xml"/><Relationship Id="rId41" Type="http://schemas.openxmlformats.org/officeDocument/2006/relationships/diagramLayout" Target="diagrams/layout1.xml"/><Relationship Id="rId40" Type="http://schemas.openxmlformats.org/officeDocument/2006/relationships/diagramData" Target="diagrams/data1.xml"/><Relationship Id="rId4" Type="http://schemas.openxmlformats.org/officeDocument/2006/relationships/header" Target="header2.xml"/><Relationship Id="rId39" Type="http://schemas.openxmlformats.org/officeDocument/2006/relationships/image" Target="media/image24.wmf"/><Relationship Id="rId38" Type="http://schemas.openxmlformats.org/officeDocument/2006/relationships/image" Target="media/image23.wmf"/><Relationship Id="rId37" Type="http://schemas.openxmlformats.org/officeDocument/2006/relationships/chart" Target="charts/chart1.xml"/><Relationship Id="rId36" Type="http://schemas.openxmlformats.org/officeDocument/2006/relationships/image" Target="media/image22.jpeg"/><Relationship Id="rId35" Type="http://schemas.openxmlformats.org/officeDocument/2006/relationships/image" Target="media/image21.jpeg"/><Relationship Id="rId34" Type="http://schemas.openxmlformats.org/officeDocument/2006/relationships/image" Target="media/image20.jpeg"/><Relationship Id="rId33" Type="http://schemas.openxmlformats.org/officeDocument/2006/relationships/image" Target="media/image19.jpeg"/><Relationship Id="rId32" Type="http://schemas.openxmlformats.org/officeDocument/2006/relationships/image" Target="media/image18.jpeg"/><Relationship Id="rId31" Type="http://schemas.openxmlformats.org/officeDocument/2006/relationships/image" Target="media/image17.jpeg"/><Relationship Id="rId30" Type="http://schemas.openxmlformats.org/officeDocument/2006/relationships/image" Target="media/image16.jpeg"/><Relationship Id="rId3" Type="http://schemas.openxmlformats.org/officeDocument/2006/relationships/header" Target="header1.xml"/><Relationship Id="rId29" Type="http://schemas.openxmlformats.org/officeDocument/2006/relationships/image" Target="media/image15.jpeg"/><Relationship Id="rId28" Type="http://schemas.openxmlformats.org/officeDocument/2006/relationships/image" Target="media/image14.jpeg"/><Relationship Id="rId27" Type="http://schemas.openxmlformats.org/officeDocument/2006/relationships/image" Target="media/image13.jpeg"/><Relationship Id="rId26" Type="http://schemas.openxmlformats.org/officeDocument/2006/relationships/image" Target="media/image12.jpeg"/><Relationship Id="rId25" Type="http://schemas.openxmlformats.org/officeDocument/2006/relationships/image" Target="media/image11.jpeg"/><Relationship Id="rId24" Type="http://schemas.openxmlformats.org/officeDocument/2006/relationships/image" Target="media/image10.jpeg"/><Relationship Id="rId23" Type="http://schemas.openxmlformats.org/officeDocument/2006/relationships/image" Target="media/image9.jpe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jpeg"/><Relationship Id="rId15" Type="http://schemas.openxmlformats.org/officeDocument/2006/relationships/image" Target="media/image1.jpeg"/><Relationship Id="rId14" Type="http://schemas.openxmlformats.org/officeDocument/2006/relationships/theme" Target="theme/theme1.xml"/><Relationship Id="rId13" Type="http://schemas.openxmlformats.org/officeDocument/2006/relationships/footer" Target="footer8.xml"/><Relationship Id="rId12" Type="http://schemas.openxmlformats.org/officeDocument/2006/relationships/footer" Target="footer7.xml"/><Relationship Id="rId11" Type="http://schemas.openxmlformats.org/officeDocument/2006/relationships/footer" Target="footer6.xml"/><Relationship Id="rId10" Type="http://schemas.openxmlformats.org/officeDocument/2006/relationships/footer" Target="footer5.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0"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p>
      </c:txPr>
    </c:title>
    <c:autoTitleDeleted val="0"/>
    <c:plotArea>
      <c:layout/>
      <c:pieChart>
        <c:varyColors val="1"/>
        <c:ser>
          <c:idx val="0"/>
          <c:order val="0"/>
          <c:tx>
            <c:strRef>
              <c:f>Sheet1!$B$1</c:f>
              <c:strCache>
                <c:ptCount val="1"/>
                <c:pt idx="0">
                  <c:v>公司股本结构表</c:v>
                </c:pt>
              </c:strCache>
            </c:strRef>
          </c:tx>
          <c:spPr/>
          <c:explosion val="0"/>
          <c:dPt>
            <c:idx val="0"/>
            <c:bubble3D val="0"/>
            <c:spPr>
              <a:solidFill>
                <a:schemeClr val="accent1"/>
              </a:solidFill>
              <a:ln>
                <a:noFill/>
              </a:ln>
              <a:effectLst/>
            </c:spPr>
          </c:dPt>
          <c:dPt>
            <c:idx val="1"/>
            <c:bubble3D val="0"/>
            <c:spPr>
              <a:solidFill>
                <a:schemeClr val="accent2"/>
              </a:solidFill>
              <a:ln>
                <a:noFill/>
              </a:ln>
              <a:effectLst/>
            </c:spPr>
          </c:dPt>
          <c:dPt>
            <c:idx val="2"/>
            <c:bubble3D val="0"/>
            <c:spPr>
              <a:solidFill>
                <a:schemeClr val="accent3"/>
              </a:solidFill>
              <a:ln>
                <a:noFill/>
              </a:ln>
              <a:effectLst/>
            </c:spPr>
          </c:dPt>
          <c:dPt>
            <c:idx val="3"/>
            <c:bubble3D val="0"/>
            <c:spPr>
              <a:solidFill>
                <a:schemeClr val="accent4"/>
              </a:solidFill>
              <a:ln>
                <a:noFill/>
              </a:ln>
              <a:effectLst/>
            </c:spPr>
          </c:dPt>
          <c:dLbls>
            <c:delete val="1"/>
          </c:dLbls>
          <c:cat>
            <c:strRef>
              <c:f>Sheet1!$A$2:$A$5</c:f>
              <c:strCache>
                <c:ptCount val="4"/>
                <c:pt idx="0">
                  <c:v>自有资金</c:v>
                </c:pt>
                <c:pt idx="1">
                  <c:v>商业贷款</c:v>
                </c:pt>
                <c:pt idx="2">
                  <c:v>技术入股</c:v>
                </c:pt>
                <c:pt idx="3">
                  <c:v>风险投资</c:v>
                </c:pt>
              </c:strCache>
            </c:strRef>
          </c:cat>
          <c:val>
            <c:numRef>
              <c:f>Sheet1!$B$2:$B$5</c:f>
              <c:numCache>
                <c:formatCode>General</c:formatCode>
                <c:ptCount val="4"/>
                <c:pt idx="0">
                  <c:v>180</c:v>
                </c:pt>
                <c:pt idx="1">
                  <c:v>50</c:v>
                </c:pt>
                <c:pt idx="2">
                  <c:v>20</c:v>
                </c:pt>
                <c:pt idx="3">
                  <c:v>100</c:v>
                </c:pt>
              </c:numCache>
            </c:numRef>
          </c:val>
        </c:ser>
        <c:ser>
          <c:idx val="1"/>
          <c:order val="1"/>
          <c:tx>
            <c:strRef>
              <c:f>Sheet1!$C$1</c:f>
              <c:strCache>
                <c:ptCount val="1"/>
                <c:pt idx="0">
                  <c:v>系列 2</c:v>
                </c:pt>
              </c:strCache>
            </c:strRef>
          </c:tx>
          <c:spPr/>
          <c:explosion val="0"/>
          <c:dPt>
            <c:idx val="0"/>
            <c:bubble3D val="0"/>
            <c:spPr>
              <a:solidFill>
                <a:schemeClr val="accent1"/>
              </a:solidFill>
              <a:ln>
                <a:noFill/>
              </a:ln>
              <a:effectLst/>
            </c:spPr>
          </c:dPt>
          <c:dPt>
            <c:idx val="1"/>
            <c:bubble3D val="0"/>
            <c:spPr>
              <a:solidFill>
                <a:schemeClr val="accent2"/>
              </a:solidFill>
              <a:ln>
                <a:noFill/>
              </a:ln>
              <a:effectLst/>
            </c:spPr>
          </c:dPt>
          <c:dPt>
            <c:idx val="2"/>
            <c:bubble3D val="0"/>
            <c:spPr>
              <a:solidFill>
                <a:schemeClr val="accent3"/>
              </a:solidFill>
              <a:ln>
                <a:noFill/>
              </a:ln>
              <a:effectLst/>
            </c:spPr>
          </c:dPt>
          <c:dPt>
            <c:idx val="3"/>
            <c:bubble3D val="0"/>
            <c:spPr>
              <a:solidFill>
                <a:schemeClr val="accent4"/>
              </a:solidFill>
              <a:ln>
                <a:noFill/>
              </a:ln>
              <a:effectLst/>
            </c:spPr>
          </c:dPt>
          <c:dLbls>
            <c:delete val="1"/>
          </c:dLbls>
          <c:cat>
            <c:strRef>
              <c:f>Sheet1!$A$2:$A$5</c:f>
              <c:strCache>
                <c:ptCount val="4"/>
                <c:pt idx="0">
                  <c:v>自有资金</c:v>
                </c:pt>
                <c:pt idx="1">
                  <c:v>商业贷款</c:v>
                </c:pt>
                <c:pt idx="2">
                  <c:v>技术入股</c:v>
                </c:pt>
                <c:pt idx="3">
                  <c:v>风险投资</c:v>
                </c:pt>
              </c:strCache>
            </c:strRef>
          </c:cat>
          <c:val>
            <c:numRef>
              <c:f>Sheet1!$C$2:$C$5</c:f>
              <c:numCache>
                <c:formatCode>General</c:formatCode>
                <c:ptCount val="4"/>
                <c:pt idx="0">
                  <c:v>2.4</c:v>
                </c:pt>
                <c:pt idx="1">
                  <c:v>4.4</c:v>
                </c:pt>
                <c:pt idx="2">
                  <c:v>1.8</c:v>
                </c:pt>
                <c:pt idx="3">
                  <c:v>2.8</c:v>
                </c:pt>
              </c:numCache>
            </c:numRef>
          </c:val>
        </c:ser>
        <c:ser>
          <c:idx val="2"/>
          <c:order val="2"/>
          <c:tx>
            <c:strRef>
              <c:f>Sheet1!$D$1</c:f>
              <c:strCache>
                <c:ptCount val="1"/>
                <c:pt idx="0">
                  <c:v>系列 3</c:v>
                </c:pt>
              </c:strCache>
            </c:strRef>
          </c:tx>
          <c:spPr/>
          <c:explosion val="0"/>
          <c:dPt>
            <c:idx val="0"/>
            <c:bubble3D val="0"/>
            <c:spPr>
              <a:solidFill>
                <a:schemeClr val="accent1"/>
              </a:solidFill>
              <a:ln>
                <a:noFill/>
              </a:ln>
              <a:effectLst/>
            </c:spPr>
          </c:dPt>
          <c:dPt>
            <c:idx val="1"/>
            <c:bubble3D val="0"/>
            <c:spPr>
              <a:solidFill>
                <a:schemeClr val="accent2"/>
              </a:solidFill>
              <a:ln>
                <a:noFill/>
              </a:ln>
              <a:effectLst/>
            </c:spPr>
          </c:dPt>
          <c:dPt>
            <c:idx val="2"/>
            <c:bubble3D val="0"/>
            <c:spPr>
              <a:solidFill>
                <a:schemeClr val="accent3"/>
              </a:solidFill>
              <a:ln>
                <a:noFill/>
              </a:ln>
              <a:effectLst/>
            </c:spPr>
          </c:dPt>
          <c:dPt>
            <c:idx val="3"/>
            <c:bubble3D val="0"/>
            <c:spPr>
              <a:solidFill>
                <a:schemeClr val="accent4"/>
              </a:solidFill>
              <a:ln>
                <a:noFill/>
              </a:ln>
              <a:effectLst/>
            </c:spPr>
          </c:dPt>
          <c:dLbls>
            <c:delete val="1"/>
          </c:dLbls>
          <c:cat>
            <c:strRef>
              <c:f>Sheet1!$A$2:$A$5</c:f>
              <c:strCache>
                <c:ptCount val="4"/>
                <c:pt idx="0">
                  <c:v>自有资金</c:v>
                </c:pt>
                <c:pt idx="1">
                  <c:v>商业贷款</c:v>
                </c:pt>
                <c:pt idx="2">
                  <c:v>技术入股</c:v>
                </c:pt>
                <c:pt idx="3">
                  <c:v>风险投资</c:v>
                </c:pt>
              </c:strCache>
            </c:strRef>
          </c:cat>
          <c:val>
            <c:numRef>
              <c:f>Sheet1!$D$2:$D$5</c:f>
              <c:numCache>
                <c:formatCode>General</c:formatCode>
                <c:ptCount val="4"/>
                <c:pt idx="0">
                  <c:v>2</c:v>
                </c:pt>
                <c:pt idx="1">
                  <c:v>2</c:v>
                </c:pt>
                <c:pt idx="2">
                  <c:v>3</c:v>
                </c:pt>
                <c:pt idx="3">
                  <c:v>5</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08DCCA84-845D-4AFA-B5C9-F6524C28B363}" type="doc">
      <dgm:prSet loTypeId="urn:microsoft.com/office/officeart/2005/8/layout/radial3" loCatId="cycle" qsTypeId="urn:microsoft.com/office/officeart/2005/8/quickstyle/simple1#1" qsCatId="simple" csTypeId="urn:microsoft.com/office/officeart/2005/8/colors/accent1_2#1" csCatId="accent1" phldr="0"/>
      <dgm:spPr/>
      <dgm:t>
        <a:bodyPr/>
        <a:p>
          <a:endParaRPr lang="zh-CN" altLang="en-US"/>
        </a:p>
      </dgm:t>
    </dgm:pt>
    <dgm:pt modelId="{3B7D232D-7CD3-4CE8-9F64-CD8AC0A8F086}">
      <dgm:prSet phldrT="[文本]" phldr="0" custT="0"/>
      <dgm:spPr/>
      <dgm:t>
        <a:bodyPr vert="horz" wrap="square"/>
        <a:p>
          <a:pPr>
            <a:lnSpc>
              <a:spcPct val="100000"/>
            </a:lnSpc>
            <a:spcBef>
              <a:spcPct val="0"/>
            </a:spcBef>
            <a:spcAft>
              <a:spcPct val="35000"/>
            </a:spcAft>
          </a:pPr>
          <a:r>
            <a:rPr lang="en-US" altLang="zh-CN"/>
            <a:t>SWOT</a:t>
          </a:r>
          <a:r>
            <a:rPr lang="zh-CN" altLang="en-US"/>
            <a:t>分析</a:t>
          </a:r>
          <a:endParaRPr lang="en-US" altLang="zh-CN"/>
        </a:p>
      </dgm:t>
    </dgm:pt>
    <dgm:pt modelId="{C7F2A52F-E9AF-4FE6-B5CD-C166BF0ADD11}" cxnId="{9FB6FD57-ACDE-4A5A-821E-8F5412F510DA}" type="parTrans">
      <dgm:prSet/>
      <dgm:spPr/>
      <dgm:t>
        <a:bodyPr/>
        <a:p>
          <a:endParaRPr lang="zh-CN" altLang="en-US"/>
        </a:p>
      </dgm:t>
    </dgm:pt>
    <dgm:pt modelId="{30BC1A13-A670-40BD-AA58-D31C951E8C01}" cxnId="{9FB6FD57-ACDE-4A5A-821E-8F5412F510DA}" type="sibTrans">
      <dgm:prSet/>
      <dgm:spPr/>
      <dgm:t>
        <a:bodyPr/>
        <a:p>
          <a:endParaRPr lang="zh-CN" altLang="en-US"/>
        </a:p>
      </dgm:t>
    </dgm:pt>
    <dgm:pt modelId="{C7B2594F-967C-49BB-B2B4-428D59DF0E5B}">
      <dgm:prSet phldrT="[文本]" phldr="0" custT="0"/>
      <dgm:spPr/>
      <dgm:t>
        <a:bodyPr vert="horz" wrap="square"/>
        <a:p>
          <a:pPr>
            <a:lnSpc>
              <a:spcPct val="100000"/>
            </a:lnSpc>
            <a:spcBef>
              <a:spcPct val="0"/>
            </a:spcBef>
            <a:spcAft>
              <a:spcPct val="35000"/>
            </a:spcAft>
          </a:pPr>
          <a:r>
            <a:rPr lang="en-US" altLang="zh-CN"/>
            <a:t>S</a:t>
          </a:r>
        </a:p>
        <a:p>
          <a:pPr>
            <a:lnSpc>
              <a:spcPct val="100000"/>
            </a:lnSpc>
            <a:spcBef>
              <a:spcPct val="0"/>
            </a:spcBef>
            <a:spcAft>
              <a:spcPct val="35000"/>
            </a:spcAft>
          </a:pPr>
          <a:r>
            <a:rPr lang="en-US" altLang="zh-CN"/>
            <a:t>1</a:t>
          </a:r>
          <a:r>
            <a:rPr lang="zh-CN" altLang="en-US"/>
            <a:t>、功能齐全</a:t>
          </a:r>
        </a:p>
        <a:p>
          <a:pPr>
            <a:lnSpc>
              <a:spcPct val="100000"/>
            </a:lnSpc>
            <a:spcBef>
              <a:spcPct val="0"/>
            </a:spcBef>
            <a:spcAft>
              <a:spcPct val="35000"/>
            </a:spcAft>
          </a:pPr>
          <a:r>
            <a:rPr lang="en-US" altLang="zh-CN"/>
            <a:t>2</a:t>
          </a:r>
          <a:r>
            <a:rPr lang="zh-CN" altLang="en-US"/>
            <a:t>、公益性强</a:t>
          </a:r>
          <a:endParaRPr lang="en-US" altLang="zh-CN"/>
        </a:p>
        <a:p>
          <a:pPr>
            <a:lnSpc>
              <a:spcPct val="100000"/>
            </a:lnSpc>
            <a:spcBef>
              <a:spcPct val="0"/>
            </a:spcBef>
            <a:spcAft>
              <a:spcPct val="35000"/>
            </a:spcAft>
          </a:pPr>
          <a:r>
            <a:rPr lang="en-US" altLang="zh-CN"/>
            <a:t>3</a:t>
          </a:r>
          <a:r>
            <a:rPr lang="zh-CN" altLang="en-US"/>
            <a:t>、多平台推广</a:t>
          </a:r>
        </a:p>
        <a:p>
          <a:pPr>
            <a:lnSpc>
              <a:spcPct val="100000"/>
            </a:lnSpc>
            <a:spcBef>
              <a:spcPct val="0"/>
            </a:spcBef>
            <a:spcAft>
              <a:spcPct val="35000"/>
            </a:spcAft>
          </a:pPr>
          <a:endParaRPr lang="en-US" altLang="zh-CN"/>
        </a:p>
      </dgm:t>
    </dgm:pt>
    <dgm:pt modelId="{BDBB4B8B-EAF7-4324-AC79-B5938C48C343}" cxnId="{088A2B9B-9EF7-47DB-8FF7-70AFF5E8CD9D}" type="parTrans">
      <dgm:prSet/>
      <dgm:spPr/>
      <dgm:t>
        <a:bodyPr/>
        <a:p>
          <a:endParaRPr lang="zh-CN" altLang="en-US"/>
        </a:p>
      </dgm:t>
    </dgm:pt>
    <dgm:pt modelId="{33450FBC-DB64-439A-8E3F-E2574AEFCA86}" cxnId="{088A2B9B-9EF7-47DB-8FF7-70AFF5E8CD9D}" type="sibTrans">
      <dgm:prSet/>
      <dgm:spPr/>
      <dgm:t>
        <a:bodyPr/>
        <a:p>
          <a:endParaRPr lang="zh-CN" altLang="en-US"/>
        </a:p>
      </dgm:t>
    </dgm:pt>
    <dgm:pt modelId="{2754153E-2870-4A58-BD98-DAF85237F37A}">
      <dgm:prSet phldrT="[文本]" phldr="0" custT="0"/>
      <dgm:spPr/>
      <dgm:t>
        <a:bodyPr vert="horz" wrap="square"/>
        <a:p>
          <a:pPr>
            <a:lnSpc>
              <a:spcPct val="100000"/>
            </a:lnSpc>
            <a:spcBef>
              <a:spcPct val="0"/>
            </a:spcBef>
            <a:spcAft>
              <a:spcPct val="35000"/>
            </a:spcAft>
          </a:pPr>
          <a:r>
            <a:rPr lang="en-US" altLang="zh-CN"/>
            <a:t>T</a:t>
          </a:r>
        </a:p>
        <a:p>
          <a:pPr>
            <a:lnSpc>
              <a:spcPct val="100000"/>
            </a:lnSpc>
            <a:spcBef>
              <a:spcPct val="0"/>
            </a:spcBef>
            <a:spcAft>
              <a:spcPct val="35000"/>
            </a:spcAft>
          </a:pPr>
          <a:r>
            <a:rPr lang="en-US" altLang="zh-CN"/>
            <a:t>1</a:t>
          </a:r>
          <a:r>
            <a:rPr lang="zh-CN" altLang="en-US"/>
            <a:t>、对手的产品已有成品</a:t>
          </a:r>
        </a:p>
        <a:p>
          <a:pPr>
            <a:lnSpc>
              <a:spcPct val="100000"/>
            </a:lnSpc>
            <a:spcBef>
              <a:spcPct val="0"/>
            </a:spcBef>
            <a:spcAft>
              <a:spcPct val="35000"/>
            </a:spcAft>
          </a:pPr>
          <a:r>
            <a:rPr lang="en-US" altLang="zh-CN"/>
            <a:t>2</a:t>
          </a:r>
          <a:r>
            <a:rPr lang="zh-CN" altLang="en-US"/>
            <a:t>、对手的产品获得了较好的反响</a:t>
          </a:r>
        </a:p>
      </dgm:t>
    </dgm:pt>
    <dgm:pt modelId="{42C2D6D1-657F-4D95-8E73-20ABF221F4DE}" cxnId="{FE9BED0E-CC87-441D-9B2E-7EF4D5BD9669}" type="parTrans">
      <dgm:prSet/>
      <dgm:spPr/>
      <dgm:t>
        <a:bodyPr/>
        <a:p>
          <a:endParaRPr lang="zh-CN" altLang="en-US"/>
        </a:p>
      </dgm:t>
    </dgm:pt>
    <dgm:pt modelId="{2EBAC0DD-319C-4E29-BF39-DF789C3A671B}" cxnId="{FE9BED0E-CC87-441D-9B2E-7EF4D5BD9669}" type="sibTrans">
      <dgm:prSet/>
      <dgm:spPr/>
      <dgm:t>
        <a:bodyPr/>
        <a:p>
          <a:endParaRPr lang="zh-CN" altLang="en-US"/>
        </a:p>
      </dgm:t>
    </dgm:pt>
    <dgm:pt modelId="{958CABDF-7852-497F-8010-4C61E7F717F8}">
      <dgm:prSet phldrT="[文本]" phldr="0" custT="0"/>
      <dgm:spPr/>
      <dgm:t>
        <a:bodyPr vert="horz" wrap="square"/>
        <a:p>
          <a:pPr>
            <a:lnSpc>
              <a:spcPct val="100000"/>
            </a:lnSpc>
            <a:spcBef>
              <a:spcPct val="0"/>
            </a:spcBef>
            <a:spcAft>
              <a:spcPct val="35000"/>
            </a:spcAft>
          </a:pPr>
          <a:r>
            <a:rPr lang="en-US" altLang="zh-CN"/>
            <a:t>O</a:t>
          </a:r>
        </a:p>
        <a:p>
          <a:pPr>
            <a:lnSpc>
              <a:spcPct val="100000"/>
            </a:lnSpc>
            <a:spcBef>
              <a:spcPct val="0"/>
            </a:spcBef>
            <a:spcAft>
              <a:spcPct val="35000"/>
            </a:spcAft>
          </a:pPr>
          <a:r>
            <a:rPr lang="en-US" altLang="zh-CN"/>
            <a:t>1</a:t>
          </a:r>
          <a:r>
            <a:rPr lang="zh-CN" altLang="en-US"/>
            <a:t>、对手产品的便携性差</a:t>
          </a:r>
        </a:p>
        <a:p>
          <a:pPr>
            <a:lnSpc>
              <a:spcPct val="100000"/>
            </a:lnSpc>
            <a:spcBef>
              <a:spcPct val="0"/>
            </a:spcBef>
            <a:spcAft>
              <a:spcPct val="35000"/>
            </a:spcAft>
          </a:pPr>
          <a:r>
            <a:rPr lang="en-US" altLang="zh-CN"/>
            <a:t>2</a:t>
          </a:r>
          <a:r>
            <a:rPr lang="zh-CN" altLang="en-US"/>
            <a:t>、智能手机的普及度越来越大</a:t>
          </a:r>
        </a:p>
      </dgm:t>
    </dgm:pt>
    <dgm:pt modelId="{2FC43F87-80F9-4689-A911-01FBE8108216}" cxnId="{22B7F6DB-4374-4646-8BC9-3EBF42ED0F1A}" type="parTrans">
      <dgm:prSet/>
      <dgm:spPr/>
      <dgm:t>
        <a:bodyPr/>
        <a:p>
          <a:endParaRPr lang="zh-CN" altLang="en-US"/>
        </a:p>
      </dgm:t>
    </dgm:pt>
    <dgm:pt modelId="{12DBAD54-938D-421B-8D70-FD589A3A24B7}" cxnId="{22B7F6DB-4374-4646-8BC9-3EBF42ED0F1A}" type="sibTrans">
      <dgm:prSet/>
      <dgm:spPr/>
      <dgm:t>
        <a:bodyPr/>
        <a:p>
          <a:endParaRPr lang="zh-CN" altLang="en-US"/>
        </a:p>
      </dgm:t>
    </dgm:pt>
    <dgm:pt modelId="{82717C1F-66C6-4A94-9A71-62F2105F77AB}">
      <dgm:prSet phldrT="[文本]" phldr="0" custT="0"/>
      <dgm:spPr/>
      <dgm:t>
        <a:bodyPr vert="horz" wrap="square"/>
        <a:p>
          <a:pPr>
            <a:lnSpc>
              <a:spcPct val="100000"/>
            </a:lnSpc>
            <a:spcBef>
              <a:spcPct val="0"/>
            </a:spcBef>
            <a:spcAft>
              <a:spcPct val="35000"/>
            </a:spcAft>
          </a:pPr>
          <a:r>
            <a:rPr lang="en-US" altLang="zh-CN"/>
            <a:t>W</a:t>
          </a:r>
        </a:p>
        <a:p>
          <a:pPr>
            <a:lnSpc>
              <a:spcPct val="100000"/>
            </a:lnSpc>
            <a:spcBef>
              <a:spcPct val="0"/>
            </a:spcBef>
            <a:spcAft>
              <a:spcPct val="35000"/>
            </a:spcAft>
          </a:pPr>
          <a:r>
            <a:rPr lang="en-US" altLang="zh-CN"/>
            <a:t>1</a:t>
          </a:r>
          <a:r>
            <a:rPr lang="zh-CN" altLang="en-US"/>
            <a:t>、缺乏关键技术</a:t>
          </a:r>
        </a:p>
        <a:p>
          <a:pPr>
            <a:lnSpc>
              <a:spcPct val="100000"/>
            </a:lnSpc>
            <a:spcBef>
              <a:spcPct val="0"/>
            </a:spcBef>
            <a:spcAft>
              <a:spcPct val="35000"/>
            </a:spcAft>
          </a:pPr>
          <a:r>
            <a:rPr lang="en-US" altLang="zh-CN"/>
            <a:t>2</a:t>
          </a:r>
          <a:r>
            <a:rPr lang="zh-CN" altLang="en-US"/>
            <a:t>、公司资金短缺</a:t>
          </a:r>
        </a:p>
      </dgm:t>
    </dgm:pt>
    <dgm:pt modelId="{76E20547-2B14-46FF-8876-56FF1C0E3AD3}" cxnId="{778F866B-DC26-4E44-89B2-3739A6947409}" type="parTrans">
      <dgm:prSet/>
      <dgm:spPr/>
      <dgm:t>
        <a:bodyPr/>
        <a:p>
          <a:endParaRPr lang="zh-CN" altLang="en-US"/>
        </a:p>
      </dgm:t>
    </dgm:pt>
    <dgm:pt modelId="{5D0F8D1F-49D5-4EDC-83FB-B27D620915A5}" cxnId="{778F866B-DC26-4E44-89B2-3739A6947409}" type="sibTrans">
      <dgm:prSet/>
      <dgm:spPr/>
      <dgm:t>
        <a:bodyPr/>
        <a:p>
          <a:endParaRPr lang="zh-CN" altLang="en-US"/>
        </a:p>
      </dgm:t>
    </dgm:pt>
    <dgm:pt modelId="{C397CB15-7790-4F1A-896D-7552F2F7F294}" type="pres">
      <dgm:prSet presAssocID="{08DCCA84-845D-4AFA-B5C9-F6524C28B363}" presName="composite" presStyleCnt="0">
        <dgm:presLayoutVars>
          <dgm:chMax val="1"/>
          <dgm:dir/>
          <dgm:resizeHandles val="exact"/>
        </dgm:presLayoutVars>
      </dgm:prSet>
      <dgm:spPr/>
    </dgm:pt>
    <dgm:pt modelId="{947B5A56-686A-4842-A85E-F213490D2A53}" type="pres">
      <dgm:prSet presAssocID="{08DCCA84-845D-4AFA-B5C9-F6524C28B363}" presName="radial" presStyleCnt="0">
        <dgm:presLayoutVars>
          <dgm:animLvl val="ctr"/>
        </dgm:presLayoutVars>
      </dgm:prSet>
      <dgm:spPr/>
    </dgm:pt>
    <dgm:pt modelId="{4D249092-DA8C-4681-AA9C-207F2DFD3154}" type="pres">
      <dgm:prSet presAssocID="{3B7D232D-7CD3-4CE8-9F64-CD8AC0A8F086}" presName="centerShape" presStyleLbl="vennNode1" presStyleIdx="0" presStyleCnt="5"/>
      <dgm:spPr/>
    </dgm:pt>
    <dgm:pt modelId="{0ABA4A14-2574-4777-939A-8A91AE25FBF5}" type="pres">
      <dgm:prSet presAssocID="{C7B2594F-967C-49BB-B2B4-428D59DF0E5B}" presName="node" presStyleLbl="vennNode1" presStyleIdx="1" presStyleCnt="5">
        <dgm:presLayoutVars>
          <dgm:bulletEnabled val="1"/>
        </dgm:presLayoutVars>
      </dgm:prSet>
      <dgm:spPr/>
    </dgm:pt>
    <dgm:pt modelId="{A9981A18-75F3-41F3-9957-B40659E402CE}" type="pres">
      <dgm:prSet presAssocID="{2754153E-2870-4A58-BD98-DAF85237F37A}" presName="node" presStyleLbl="vennNode1" presStyleIdx="2" presStyleCnt="5">
        <dgm:presLayoutVars>
          <dgm:bulletEnabled val="1"/>
        </dgm:presLayoutVars>
      </dgm:prSet>
      <dgm:spPr/>
    </dgm:pt>
    <dgm:pt modelId="{5EBE0206-6FD5-462B-AC34-DF1594CC1BEE}" type="pres">
      <dgm:prSet presAssocID="{958CABDF-7852-497F-8010-4C61E7F717F8}" presName="node" presStyleLbl="vennNode1" presStyleIdx="3" presStyleCnt="5">
        <dgm:presLayoutVars>
          <dgm:bulletEnabled val="1"/>
        </dgm:presLayoutVars>
      </dgm:prSet>
      <dgm:spPr/>
    </dgm:pt>
    <dgm:pt modelId="{5BB31F2C-9F6F-461E-B8AE-DAD63322F779}" type="pres">
      <dgm:prSet presAssocID="{82717C1F-66C6-4A94-9A71-62F2105F77AB}" presName="node" presStyleLbl="vennNode1" presStyleIdx="4" presStyleCnt="5">
        <dgm:presLayoutVars>
          <dgm:bulletEnabled val="1"/>
        </dgm:presLayoutVars>
      </dgm:prSet>
      <dgm:spPr/>
    </dgm:pt>
  </dgm:ptLst>
  <dgm:cxnLst>
    <dgm:cxn modelId="{FE9BED0E-CC87-441D-9B2E-7EF4D5BD9669}" srcId="{3B7D232D-7CD3-4CE8-9F64-CD8AC0A8F086}" destId="{2754153E-2870-4A58-BD98-DAF85237F37A}" srcOrd="1" destOrd="0" parTransId="{42C2D6D1-657F-4D95-8E73-20ABF221F4DE}" sibTransId="{2EBAC0DD-319C-4E29-BF39-DF789C3A671B}"/>
    <dgm:cxn modelId="{C7E2C760-3679-49BF-B593-612FC1B4E888}" type="presOf" srcId="{C7B2594F-967C-49BB-B2B4-428D59DF0E5B}" destId="{0ABA4A14-2574-4777-939A-8A91AE25FBF5}" srcOrd="0" destOrd="0" presId="urn:microsoft.com/office/officeart/2005/8/layout/radial3"/>
    <dgm:cxn modelId="{83AD3868-6385-4B27-A15A-6ED471F70794}" type="presOf" srcId="{2754153E-2870-4A58-BD98-DAF85237F37A}" destId="{A9981A18-75F3-41F3-9957-B40659E402CE}" srcOrd="0" destOrd="0" presId="urn:microsoft.com/office/officeart/2005/8/layout/radial3"/>
    <dgm:cxn modelId="{778F866B-DC26-4E44-89B2-3739A6947409}" srcId="{3B7D232D-7CD3-4CE8-9F64-CD8AC0A8F086}" destId="{82717C1F-66C6-4A94-9A71-62F2105F77AB}" srcOrd="3" destOrd="0" parTransId="{76E20547-2B14-46FF-8876-56FF1C0E3AD3}" sibTransId="{5D0F8D1F-49D5-4EDC-83FB-B27D620915A5}"/>
    <dgm:cxn modelId="{9FB6FD57-ACDE-4A5A-821E-8F5412F510DA}" srcId="{08DCCA84-845D-4AFA-B5C9-F6524C28B363}" destId="{3B7D232D-7CD3-4CE8-9F64-CD8AC0A8F086}" srcOrd="0" destOrd="0" parTransId="{C7F2A52F-E9AF-4FE6-B5CD-C166BF0ADD11}" sibTransId="{30BC1A13-A670-40BD-AA58-D31C951E8C01}"/>
    <dgm:cxn modelId="{F5F85779-DD20-423E-88EC-89D086693595}" type="presOf" srcId="{08DCCA84-845D-4AFA-B5C9-F6524C28B363}" destId="{C397CB15-7790-4F1A-896D-7552F2F7F294}" srcOrd="0" destOrd="0" presId="urn:microsoft.com/office/officeart/2005/8/layout/radial3"/>
    <dgm:cxn modelId="{4087F185-FDD4-49C9-819E-1AD501B215F4}" type="presOf" srcId="{3B7D232D-7CD3-4CE8-9F64-CD8AC0A8F086}" destId="{4D249092-DA8C-4681-AA9C-207F2DFD3154}" srcOrd="0" destOrd="0" presId="urn:microsoft.com/office/officeart/2005/8/layout/radial3"/>
    <dgm:cxn modelId="{088A2B9B-9EF7-47DB-8FF7-70AFF5E8CD9D}" srcId="{3B7D232D-7CD3-4CE8-9F64-CD8AC0A8F086}" destId="{C7B2594F-967C-49BB-B2B4-428D59DF0E5B}" srcOrd="0" destOrd="0" parTransId="{BDBB4B8B-EAF7-4324-AC79-B5938C48C343}" sibTransId="{33450FBC-DB64-439A-8E3F-E2574AEFCA86}"/>
    <dgm:cxn modelId="{BC5F7EA1-4B5E-4E88-9C0E-6513F0FA78E2}" type="presOf" srcId="{82717C1F-66C6-4A94-9A71-62F2105F77AB}" destId="{5BB31F2C-9F6F-461E-B8AE-DAD63322F779}" srcOrd="0" destOrd="0" presId="urn:microsoft.com/office/officeart/2005/8/layout/radial3"/>
    <dgm:cxn modelId="{AFAD73B2-ED52-4841-B1E5-D8E7EDBA225F}" type="presOf" srcId="{958CABDF-7852-497F-8010-4C61E7F717F8}" destId="{5EBE0206-6FD5-462B-AC34-DF1594CC1BEE}" srcOrd="0" destOrd="0" presId="urn:microsoft.com/office/officeart/2005/8/layout/radial3"/>
    <dgm:cxn modelId="{22B7F6DB-4374-4646-8BC9-3EBF42ED0F1A}" srcId="{3B7D232D-7CD3-4CE8-9F64-CD8AC0A8F086}" destId="{958CABDF-7852-497F-8010-4C61E7F717F8}" srcOrd="2" destOrd="0" parTransId="{2FC43F87-80F9-4689-A911-01FBE8108216}" sibTransId="{12DBAD54-938D-421B-8D70-FD589A3A24B7}"/>
    <dgm:cxn modelId="{97A8066D-30B0-4AB2-B6D1-5539F7BBE968}" type="presParOf" srcId="{C397CB15-7790-4F1A-896D-7552F2F7F294}" destId="{947B5A56-686A-4842-A85E-F213490D2A53}" srcOrd="0" destOrd="0" presId="urn:microsoft.com/office/officeart/2005/8/layout/radial3"/>
    <dgm:cxn modelId="{67E17543-C355-4817-BA99-442ECC9B7851}" type="presParOf" srcId="{947B5A56-686A-4842-A85E-F213490D2A53}" destId="{4D249092-DA8C-4681-AA9C-207F2DFD3154}" srcOrd="0" destOrd="0" presId="urn:microsoft.com/office/officeart/2005/8/layout/radial3"/>
    <dgm:cxn modelId="{6C1BBACA-C6C5-467D-840F-BA29CADC6FCB}" type="presParOf" srcId="{947B5A56-686A-4842-A85E-F213490D2A53}" destId="{0ABA4A14-2574-4777-939A-8A91AE25FBF5}" srcOrd="1" destOrd="0" presId="urn:microsoft.com/office/officeart/2005/8/layout/radial3"/>
    <dgm:cxn modelId="{41DC6C5E-8232-4F4D-8907-D160DE83AB93}" type="presParOf" srcId="{947B5A56-686A-4842-A85E-F213490D2A53}" destId="{A9981A18-75F3-41F3-9957-B40659E402CE}" srcOrd="2" destOrd="0" presId="urn:microsoft.com/office/officeart/2005/8/layout/radial3"/>
    <dgm:cxn modelId="{D739077F-5861-4F80-97ED-09C94F0DA3D3}" type="presParOf" srcId="{947B5A56-686A-4842-A85E-F213490D2A53}" destId="{5EBE0206-6FD5-462B-AC34-DF1594CC1BEE}" srcOrd="3" destOrd="0" presId="urn:microsoft.com/office/officeart/2005/8/layout/radial3"/>
    <dgm:cxn modelId="{01E183AD-2139-4A27-A863-A809DB7DAE4A}" type="presParOf" srcId="{947B5A56-686A-4842-A85E-F213490D2A53}" destId="{5BB31F2C-9F6F-461E-B8AE-DAD63322F779}" srcOrd="4" destOrd="0" presId="urn:microsoft.com/office/officeart/2005/8/layout/radial3"/>
  </dgm:cxnLst>
  <dgm:bg/>
  <dgm:whole/>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249092-DA8C-4681-AA9C-207F2DFD3154}">
      <dsp:nvSpPr>
        <dsp:cNvPr id="0" name=""/>
        <dsp:cNvSpPr/>
      </dsp:nvSpPr>
      <dsp:spPr>
        <a:xfrm>
          <a:off x="1509541" y="1034243"/>
          <a:ext cx="2576537" cy="2576537"/>
        </a:xfrm>
        <a:prstGeom prst="ellipse">
          <a:avLst/>
        </a:prstGeom>
        <a:solidFill>
          <a:schemeClr val="accent1">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66040" tIns="66040" rIns="66040" bIns="66040" numCol="1" spcCol="1270" anchor="ctr" anchorCtr="0">
          <a:noAutofit/>
        </a:bodyPr>
        <a:lstStyle/>
        <a:p>
          <a:pPr marL="0" lvl="0" indent="0" algn="ctr" defTabSz="2311400">
            <a:lnSpc>
              <a:spcPct val="100000"/>
            </a:lnSpc>
            <a:spcBef>
              <a:spcPct val="0"/>
            </a:spcBef>
            <a:spcAft>
              <a:spcPct val="35000"/>
            </a:spcAft>
            <a:buNone/>
          </a:pPr>
          <a:r>
            <a:rPr lang="en-US" altLang="zh-CN" sz="5200" kern="1200"/>
            <a:t>SWOT</a:t>
          </a:r>
          <a:r>
            <a:rPr lang="zh-CN" altLang="en-US" sz="5200" kern="1200"/>
            <a:t>分析</a:t>
          </a:r>
          <a:endParaRPr lang="en-US" altLang="zh-CN" sz="5200" kern="1200"/>
        </a:p>
      </dsp:txBody>
      <dsp:txXfrm>
        <a:off x="1886866" y="1411568"/>
        <a:ext cx="1821887" cy="1821887"/>
      </dsp:txXfrm>
    </dsp:sp>
    <dsp:sp modelId="{0ABA4A14-2574-4777-939A-8A91AE25FBF5}">
      <dsp:nvSpPr>
        <dsp:cNvPr id="0" name=""/>
        <dsp:cNvSpPr/>
      </dsp:nvSpPr>
      <dsp:spPr>
        <a:xfrm>
          <a:off x="2153675" y="459"/>
          <a:ext cx="1288268" cy="1288268"/>
        </a:xfrm>
        <a:prstGeom prst="ellipse">
          <a:avLst/>
        </a:prstGeom>
        <a:solidFill>
          <a:schemeClr val="accent1">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marL="0" lvl="0" indent="0" algn="ctr" defTabSz="355600">
            <a:lnSpc>
              <a:spcPct val="100000"/>
            </a:lnSpc>
            <a:spcBef>
              <a:spcPct val="0"/>
            </a:spcBef>
            <a:spcAft>
              <a:spcPct val="35000"/>
            </a:spcAft>
            <a:buNone/>
          </a:pPr>
          <a:r>
            <a:rPr lang="en-US" altLang="zh-CN" sz="800" kern="1200"/>
            <a:t>S</a:t>
          </a:r>
        </a:p>
        <a:p>
          <a:pPr marL="0" lvl="0" indent="0" algn="ctr" defTabSz="355600">
            <a:lnSpc>
              <a:spcPct val="100000"/>
            </a:lnSpc>
            <a:spcBef>
              <a:spcPct val="0"/>
            </a:spcBef>
            <a:spcAft>
              <a:spcPct val="35000"/>
            </a:spcAft>
            <a:buNone/>
          </a:pPr>
          <a:r>
            <a:rPr lang="en-US" altLang="zh-CN" sz="800" kern="1200"/>
            <a:t>1</a:t>
          </a:r>
          <a:r>
            <a:rPr lang="zh-CN" altLang="en-US" sz="800" kern="1200"/>
            <a:t>、功能齐全</a:t>
          </a:r>
        </a:p>
        <a:p>
          <a:pPr marL="0" lvl="0" indent="0" algn="ctr" defTabSz="355600">
            <a:lnSpc>
              <a:spcPct val="100000"/>
            </a:lnSpc>
            <a:spcBef>
              <a:spcPct val="0"/>
            </a:spcBef>
            <a:spcAft>
              <a:spcPct val="35000"/>
            </a:spcAft>
            <a:buNone/>
          </a:pPr>
          <a:r>
            <a:rPr lang="en-US" altLang="zh-CN" sz="800" kern="1200"/>
            <a:t>2</a:t>
          </a:r>
          <a:r>
            <a:rPr lang="zh-CN" altLang="en-US" sz="800" kern="1200"/>
            <a:t>、公益性强</a:t>
          </a:r>
          <a:endParaRPr lang="en-US" altLang="zh-CN" sz="800" kern="1200"/>
        </a:p>
        <a:p>
          <a:pPr marL="0" lvl="0" indent="0" algn="ctr" defTabSz="355600">
            <a:lnSpc>
              <a:spcPct val="100000"/>
            </a:lnSpc>
            <a:spcBef>
              <a:spcPct val="0"/>
            </a:spcBef>
            <a:spcAft>
              <a:spcPct val="35000"/>
            </a:spcAft>
            <a:buNone/>
          </a:pPr>
          <a:r>
            <a:rPr lang="en-US" altLang="zh-CN" sz="800" kern="1200"/>
            <a:t>3</a:t>
          </a:r>
          <a:r>
            <a:rPr lang="zh-CN" altLang="en-US" sz="800" kern="1200"/>
            <a:t>、多平台推广</a:t>
          </a:r>
        </a:p>
        <a:p>
          <a:pPr marL="0" lvl="0" indent="0" algn="ctr" defTabSz="355600">
            <a:lnSpc>
              <a:spcPct val="100000"/>
            </a:lnSpc>
            <a:spcBef>
              <a:spcPct val="0"/>
            </a:spcBef>
            <a:spcAft>
              <a:spcPct val="35000"/>
            </a:spcAft>
            <a:buNone/>
          </a:pPr>
          <a:endParaRPr lang="en-US" altLang="zh-CN" sz="800" kern="1200"/>
        </a:p>
      </dsp:txBody>
      <dsp:txXfrm>
        <a:off x="2342337" y="189121"/>
        <a:ext cx="910944" cy="910944"/>
      </dsp:txXfrm>
    </dsp:sp>
    <dsp:sp modelId="{A9981A18-75F3-41F3-9957-B40659E402CE}">
      <dsp:nvSpPr>
        <dsp:cNvPr id="0" name=""/>
        <dsp:cNvSpPr/>
      </dsp:nvSpPr>
      <dsp:spPr>
        <a:xfrm>
          <a:off x="3831593" y="1678378"/>
          <a:ext cx="1288268" cy="1288268"/>
        </a:xfrm>
        <a:prstGeom prst="ellipse">
          <a:avLst/>
        </a:prstGeom>
        <a:solidFill>
          <a:schemeClr val="accent1">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marL="0" lvl="0" indent="0" algn="ctr" defTabSz="355600">
            <a:lnSpc>
              <a:spcPct val="100000"/>
            </a:lnSpc>
            <a:spcBef>
              <a:spcPct val="0"/>
            </a:spcBef>
            <a:spcAft>
              <a:spcPct val="35000"/>
            </a:spcAft>
            <a:buNone/>
          </a:pPr>
          <a:r>
            <a:rPr lang="en-US" altLang="zh-CN" sz="800" kern="1200"/>
            <a:t>T</a:t>
          </a:r>
        </a:p>
        <a:p>
          <a:pPr marL="0" lvl="0" indent="0" algn="ctr" defTabSz="355600">
            <a:lnSpc>
              <a:spcPct val="100000"/>
            </a:lnSpc>
            <a:spcBef>
              <a:spcPct val="0"/>
            </a:spcBef>
            <a:spcAft>
              <a:spcPct val="35000"/>
            </a:spcAft>
            <a:buNone/>
          </a:pPr>
          <a:r>
            <a:rPr lang="en-US" altLang="zh-CN" sz="800" kern="1200"/>
            <a:t>1</a:t>
          </a:r>
          <a:r>
            <a:rPr lang="zh-CN" altLang="en-US" sz="800" kern="1200"/>
            <a:t>、对手的产品已有成品</a:t>
          </a:r>
        </a:p>
        <a:p>
          <a:pPr marL="0" lvl="0" indent="0" algn="ctr" defTabSz="355600">
            <a:lnSpc>
              <a:spcPct val="100000"/>
            </a:lnSpc>
            <a:spcBef>
              <a:spcPct val="0"/>
            </a:spcBef>
            <a:spcAft>
              <a:spcPct val="35000"/>
            </a:spcAft>
            <a:buNone/>
          </a:pPr>
          <a:r>
            <a:rPr lang="en-US" altLang="zh-CN" sz="800" kern="1200"/>
            <a:t>2</a:t>
          </a:r>
          <a:r>
            <a:rPr lang="zh-CN" altLang="en-US" sz="800" kern="1200"/>
            <a:t>、对手的产品获得了较好的反响</a:t>
          </a:r>
        </a:p>
      </dsp:txBody>
      <dsp:txXfrm>
        <a:off x="4020255" y="1867040"/>
        <a:ext cx="910944" cy="910944"/>
      </dsp:txXfrm>
    </dsp:sp>
    <dsp:sp modelId="{5EBE0206-6FD5-462B-AC34-DF1594CC1BEE}">
      <dsp:nvSpPr>
        <dsp:cNvPr id="0" name=""/>
        <dsp:cNvSpPr/>
      </dsp:nvSpPr>
      <dsp:spPr>
        <a:xfrm>
          <a:off x="2153675" y="3356296"/>
          <a:ext cx="1288268" cy="1288268"/>
        </a:xfrm>
        <a:prstGeom prst="ellipse">
          <a:avLst/>
        </a:prstGeom>
        <a:solidFill>
          <a:schemeClr val="accent1">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marL="0" lvl="0" indent="0" algn="ctr" defTabSz="355600">
            <a:lnSpc>
              <a:spcPct val="100000"/>
            </a:lnSpc>
            <a:spcBef>
              <a:spcPct val="0"/>
            </a:spcBef>
            <a:spcAft>
              <a:spcPct val="35000"/>
            </a:spcAft>
            <a:buNone/>
          </a:pPr>
          <a:r>
            <a:rPr lang="en-US" altLang="zh-CN" sz="800" kern="1200"/>
            <a:t>O</a:t>
          </a:r>
        </a:p>
        <a:p>
          <a:pPr marL="0" lvl="0" indent="0" algn="ctr" defTabSz="355600">
            <a:lnSpc>
              <a:spcPct val="100000"/>
            </a:lnSpc>
            <a:spcBef>
              <a:spcPct val="0"/>
            </a:spcBef>
            <a:spcAft>
              <a:spcPct val="35000"/>
            </a:spcAft>
            <a:buNone/>
          </a:pPr>
          <a:r>
            <a:rPr lang="en-US" altLang="zh-CN" sz="800" kern="1200"/>
            <a:t>1</a:t>
          </a:r>
          <a:r>
            <a:rPr lang="zh-CN" altLang="en-US" sz="800" kern="1200"/>
            <a:t>、对手产品的便携性差</a:t>
          </a:r>
        </a:p>
        <a:p>
          <a:pPr marL="0" lvl="0" indent="0" algn="ctr" defTabSz="355600">
            <a:lnSpc>
              <a:spcPct val="100000"/>
            </a:lnSpc>
            <a:spcBef>
              <a:spcPct val="0"/>
            </a:spcBef>
            <a:spcAft>
              <a:spcPct val="35000"/>
            </a:spcAft>
            <a:buNone/>
          </a:pPr>
          <a:r>
            <a:rPr lang="en-US" altLang="zh-CN" sz="800" kern="1200"/>
            <a:t>2</a:t>
          </a:r>
          <a:r>
            <a:rPr lang="zh-CN" altLang="en-US" sz="800" kern="1200"/>
            <a:t>、智能手机的普及度越来越大</a:t>
          </a:r>
        </a:p>
      </dsp:txBody>
      <dsp:txXfrm>
        <a:off x="2342337" y="3544958"/>
        <a:ext cx="910944" cy="910944"/>
      </dsp:txXfrm>
    </dsp:sp>
    <dsp:sp modelId="{5BB31F2C-9F6F-461E-B8AE-DAD63322F779}">
      <dsp:nvSpPr>
        <dsp:cNvPr id="0" name=""/>
        <dsp:cNvSpPr/>
      </dsp:nvSpPr>
      <dsp:spPr>
        <a:xfrm>
          <a:off x="475757" y="1678378"/>
          <a:ext cx="1288268" cy="1288268"/>
        </a:xfrm>
        <a:prstGeom prst="ellipse">
          <a:avLst/>
        </a:prstGeom>
        <a:solidFill>
          <a:schemeClr val="accent1">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marL="0" lvl="0" indent="0" algn="ctr" defTabSz="355600">
            <a:lnSpc>
              <a:spcPct val="100000"/>
            </a:lnSpc>
            <a:spcBef>
              <a:spcPct val="0"/>
            </a:spcBef>
            <a:spcAft>
              <a:spcPct val="35000"/>
            </a:spcAft>
            <a:buNone/>
          </a:pPr>
          <a:r>
            <a:rPr lang="en-US" altLang="zh-CN" sz="800" kern="1200"/>
            <a:t>W</a:t>
          </a:r>
        </a:p>
        <a:p>
          <a:pPr marL="0" lvl="0" indent="0" algn="ctr" defTabSz="355600">
            <a:lnSpc>
              <a:spcPct val="100000"/>
            </a:lnSpc>
            <a:spcBef>
              <a:spcPct val="0"/>
            </a:spcBef>
            <a:spcAft>
              <a:spcPct val="35000"/>
            </a:spcAft>
            <a:buNone/>
          </a:pPr>
          <a:r>
            <a:rPr lang="en-US" altLang="zh-CN" sz="800" kern="1200"/>
            <a:t>1</a:t>
          </a:r>
          <a:r>
            <a:rPr lang="zh-CN" altLang="en-US" sz="800" kern="1200"/>
            <a:t>、缺乏关键技术</a:t>
          </a:r>
        </a:p>
        <a:p>
          <a:pPr marL="0" lvl="0" indent="0" algn="ctr" defTabSz="355600">
            <a:lnSpc>
              <a:spcPct val="100000"/>
            </a:lnSpc>
            <a:spcBef>
              <a:spcPct val="0"/>
            </a:spcBef>
            <a:spcAft>
              <a:spcPct val="35000"/>
            </a:spcAft>
            <a:buNone/>
          </a:pPr>
          <a:r>
            <a:rPr lang="en-US" altLang="zh-CN" sz="800" kern="1200"/>
            <a:t>2</a:t>
          </a:r>
          <a:r>
            <a:rPr lang="zh-CN" altLang="en-US" sz="800" kern="1200"/>
            <a:t>、公司资金短缺</a:t>
          </a:r>
        </a:p>
      </dsp:txBody>
      <dsp:txXfrm>
        <a:off x="664419" y="1867040"/>
        <a:ext cx="910944" cy="910944"/>
      </dsp:txXfrm>
    </dsp:sp>
  </dsp:spTree>
</dsp:drawing>
</file>

<file path=word/diagrams/layout1.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7830500-29AC-496E-B058-B931B627A8D7}">
  <ds:schemaRefs/>
</ds:datastoreItem>
</file>

<file path=docProps/app.xml><?xml version="1.0" encoding="utf-8"?>
<Properties xmlns="http://schemas.openxmlformats.org/officeDocument/2006/extended-properties" xmlns:vt="http://schemas.openxmlformats.org/officeDocument/2006/docPropsVTypes">
  <Template>Normal</Template>
  <Company>西安工程大学</Company>
  <Pages>59</Pages>
  <Words>5387</Words>
  <Characters>30706</Characters>
  <Lines>255</Lines>
  <Paragraphs>72</Paragraphs>
  <TotalTime>3</TotalTime>
  <ScaleCrop>false</ScaleCrop>
  <LinksUpToDate>false</LinksUpToDate>
  <CharactersWithSpaces>36021</CharactersWithSpaces>
  <Application>WPS Office_11.1.0.9145_F1E327BC-269C-435d-A152-05C5408002CA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2019-05-12T17:12:00Z</dcterms:created>
  <dc:creator>邬红霞</dc:creator>
  <cp:lastModifiedBy>张皮皮</cp:lastModifiedBy>
  <dcterms:modified xsi:type="dcterms:W3CDTF">2019-10-25T13:48:07Z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2052-11.1.0.9145</vt:lpwstr>
  </property>
</Properties>
</file>