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CE875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Company Profile: MyvibeSoft Corporation</w:t>
      </w:r>
      <w:r>
        <w:t xml:space="preserve"> </w:t>
      </w:r>
    </w:p>
    <w:p w14:paraId="465C78EE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I. Company Overview</w:t>
      </w:r>
      <w:r>
        <w:t xml:space="preserve"> </w:t>
      </w:r>
      <w:bookmarkStart w:id="0" w:name="_GoBack"/>
      <w:bookmarkEnd w:id="0"/>
    </w:p>
    <w:p w14:paraId="7B3F2C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Company Name:</w:t>
      </w:r>
      <w:r>
        <w:t xml:space="preserve">​ MyvibeSoft Corporation </w:t>
      </w:r>
    </w:p>
    <w:p w14:paraId="6DF1CF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Headquarters Address:</w:t>
      </w:r>
      <w:r>
        <w:t xml:space="preserve">​ 123 Innovation Drive, San Francisco, California, USA </w:t>
      </w:r>
    </w:p>
    <w:p w14:paraId="58A754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Stock Ticker:</w:t>
      </w:r>
      <w:r>
        <w:t xml:space="preserve">​ </w:t>
      </w:r>
      <w:r>
        <w:rPr>
          <w:rStyle w:val="6"/>
        </w:rPr>
        <w:t>MVBS</w:t>
      </w:r>
      <w:r>
        <w:t xml:space="preserve">​ (Listed on NASDAQ) </w:t>
      </w:r>
    </w:p>
    <w:p w14:paraId="1883EC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Industry Classification:</w:t>
      </w:r>
      <w:r>
        <w:t xml:space="preserve">​ Information Technology - Software &amp; AI Services </w:t>
      </w:r>
    </w:p>
    <w:p w14:paraId="72C662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Official Website:</w:t>
      </w:r>
      <w:r>
        <w:t xml:space="preserve">​ https://www.myvibesoft.com </w:t>
      </w:r>
    </w:p>
    <w:p w14:paraId="76355A37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Core Business Overview: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MyvibeSoft is an innovative technology company focused on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AI-powered enterprise software solutions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. Its main business areas encompass: </w:t>
      </w:r>
    </w:p>
    <w:p w14:paraId="1E7A3A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Enterprise AI Automation:</w:t>
      </w:r>
      <w:r>
        <w:t xml:space="preserve">​ Providing intelligent data analysis, process automation (RPA), and predictive maintenance solutions. </w:t>
      </w:r>
    </w:p>
    <w:p w14:paraId="50A5E5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Digital Collaboration Platform:</w:t>
      </w:r>
      <w:r>
        <w:t xml:space="preserve">​ Including a cloud-based office suite, virtual team collaboration tools, and an intelligent meeting assistant. </w:t>
      </w:r>
    </w:p>
    <w:p w14:paraId="07621D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AI Security &amp; Compliance:</w:t>
      </w:r>
      <w:r>
        <w:t xml:space="preserve">​ Offering data privacy management, AI ethics compliance, and cybersecurity services for businesses. </w:t>
      </w:r>
    </w:p>
    <w:p w14:paraId="520D012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Company Mission: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​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"To empower businesses with AI, making technology smarter and more human-centric."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7B4CD55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DC4D9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II. Corporate Leadership</w:t>
      </w:r>
      <w:r>
        <w:t xml:space="preserve"> </w:t>
      </w:r>
    </w:p>
    <w:p w14:paraId="1238D4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Chairperson and Chief Executive Officer:</w:t>
      </w:r>
      <w:r>
        <w:t xml:space="preserve">​ </w:t>
      </w:r>
      <w:r>
        <w:rPr>
          <w:rStyle w:val="6"/>
        </w:rPr>
        <w:t>Alexandra Chen</w:t>
      </w:r>
      <w:r>
        <w:t xml:space="preserve"> </w:t>
      </w:r>
    </w:p>
    <w:p w14:paraId="74431D5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Appointed CEO in 2020, formerly CTO at several tech companies, leading MyvibeSoft's AI strategic transformation. </w:t>
      </w:r>
    </w:p>
    <w:p w14:paraId="02C3FA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Executive Vice President &amp; Chief Financial Officer:</w:t>
      </w:r>
      <w:r>
        <w:t xml:space="preserve">​ </w:t>
      </w:r>
      <w:r>
        <w:rPr>
          <w:rStyle w:val="6"/>
        </w:rPr>
        <w:t>Michael Rodriguez</w:t>
      </w:r>
      <w:r>
        <w:t xml:space="preserve"> </w:t>
      </w:r>
    </w:p>
    <w:p w14:paraId="1D6882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Executive Vice President &amp; Chief Technology Officer:</w:t>
      </w:r>
      <w:r>
        <w:t xml:space="preserve">​ </w:t>
      </w:r>
      <w:r>
        <w:rPr>
          <w:rStyle w:val="6"/>
        </w:rPr>
        <w:t>Dr. Sarah Lim</w:t>
      </w:r>
      <w:r>
        <w:t xml:space="preserve">​ - Oversees AI R&amp;D and technological innovation. </w:t>
      </w:r>
    </w:p>
    <w:p w14:paraId="6F1A07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Board of Directors:</w:t>
      </w:r>
      <w:r>
        <w:t xml:space="preserve">​ Comprised of independent directors from the technology and finance sectors to ensure transparent corporate governance. </w:t>
      </w:r>
    </w:p>
    <w:p w14:paraId="2125559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082E8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III. Founding Date &amp; History</w:t>
      </w:r>
      <w:r>
        <w:t xml:space="preserve"> </w:t>
      </w:r>
    </w:p>
    <w:p w14:paraId="7FF2FB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Date Founded:</w:t>
      </w:r>
      <w:r>
        <w:t xml:space="preserve">​ </w:t>
      </w:r>
      <w:r>
        <w:rPr>
          <w:rStyle w:val="6"/>
        </w:rPr>
        <w:t>September 12, 2015</w:t>
      </w:r>
      <w:r>
        <w:t xml:space="preserve"> </w:t>
      </w:r>
    </w:p>
    <w:p w14:paraId="7704CE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Founders:</w:t>
      </w:r>
      <w:r>
        <w:t xml:space="preserve">​ </w:t>
      </w:r>
      <w:r>
        <w:rPr>
          <w:rStyle w:val="6"/>
        </w:rPr>
        <w:t>Daniel Park</w:t>
      </w:r>
      <w:r>
        <w:t xml:space="preserve">​ and </w:t>
      </w:r>
      <w:r>
        <w:rPr>
          <w:rStyle w:val="6"/>
        </w:rPr>
        <w:t>Elena Martinez</w:t>
      </w:r>
      <w:r>
        <w:t xml:space="preserve"> </w:t>
      </w:r>
    </w:p>
    <w:p w14:paraId="794A81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Key Milestones:</w:t>
      </w:r>
      <w:r>
        <w:t xml:space="preserve"> </w:t>
      </w:r>
    </w:p>
    <w:p w14:paraId="41F56A9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2017: Launched its first AI-driven enterprise data analytics tool. </w:t>
      </w:r>
    </w:p>
    <w:p w14:paraId="691DB6E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2021: Went public on NASDAQ, reaching a market capitalization exceeding $10 billion. </w:t>
      </w:r>
    </w:p>
    <w:p w14:paraId="704B32C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2023: Acquired European AI security company CyberMind, expanding its global footprint. </w:t>
      </w:r>
    </w:p>
    <w:p w14:paraId="38A90AD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1AAB5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IV. Number of Employees</w:t>
      </w:r>
      <w:r>
        <w:t xml:space="preserve"> </w:t>
      </w:r>
    </w:p>
    <w:p w14:paraId="5AAE4A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As of December 31, 2023:</w:t>
      </w:r>
      <w:r>
        <w:t xml:space="preserve">​ Approximately </w:t>
      </w:r>
      <w:r>
        <w:rPr>
          <w:rStyle w:val="6"/>
        </w:rPr>
        <w:t>8,500</w:t>
      </w:r>
      <w:r>
        <w:t xml:space="preserve">​ full-time employees globally, with 60% in technology research and development roles. </w:t>
      </w:r>
    </w:p>
    <w:p w14:paraId="628853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Geographical Distribution:</w:t>
      </w:r>
      <w:r>
        <w:t xml:space="preserve">​ United States (50%), Europe (30%), Asia-Pacific (20%). </w:t>
      </w:r>
    </w:p>
    <w:p w14:paraId="1A744CB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7360F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V. Financial Performance</w:t>
      </w:r>
      <w:r>
        <w:t xml:space="preserve"> </w:t>
      </w:r>
    </w:p>
    <w:p w14:paraId="38E8DC8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Source: MyvibeSoft Fiscal Year 2023 Annual Report (Form 10-K)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50FD4D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Fiscal Year:</w:t>
      </w:r>
      <w:r>
        <w:t xml:space="preserve">​ 2023 (January 1, 2023 – December 31, 2023) </w:t>
      </w:r>
    </w:p>
    <w:p w14:paraId="4E017B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Total Revenue:</w:t>
      </w:r>
      <w:r>
        <w:t xml:space="preserve">​ </w:t>
      </w:r>
      <w:r>
        <w:rPr>
          <w:rStyle w:val="6"/>
        </w:rPr>
        <w:t>$5.23 billion</w:t>
      </w:r>
      <w:r>
        <w:t xml:space="preserve"> </w:t>
      </w:r>
    </w:p>
    <w:p w14:paraId="281A75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Operating Income:</w:t>
      </w:r>
      <w:r>
        <w:t xml:space="preserve">​ </w:t>
      </w:r>
      <w:r>
        <w:rPr>
          <w:rStyle w:val="6"/>
        </w:rPr>
        <w:t>$1.28 billion</w:t>
      </w:r>
      <w:r>
        <w:t xml:space="preserve"> </w:t>
      </w:r>
    </w:p>
    <w:p w14:paraId="47E8CE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Net Income:</w:t>
      </w:r>
      <w:r>
        <w:t xml:space="preserve">​ </w:t>
      </w:r>
      <w:r>
        <w:rPr>
          <w:rStyle w:val="6"/>
        </w:rPr>
        <w:t>$940 million</w:t>
      </w:r>
      <w:r>
        <w:t xml:space="preserve"> </w:t>
      </w:r>
    </w:p>
    <w:p w14:paraId="521B9E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Earnings Per Share (EPS):</w:t>
      </w:r>
      <w:r>
        <w:t xml:space="preserve">​ </w:t>
      </w:r>
      <w:r>
        <w:rPr>
          <w:rStyle w:val="6"/>
        </w:rPr>
        <w:t>$3.15</w:t>
      </w:r>
      <w:r>
        <w:t xml:space="preserve"> </w:t>
      </w:r>
    </w:p>
    <w:p w14:paraId="6FE41360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Revenue Contribution by Segment (FY 2023):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1DDEE3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Enterprise AI Automation:</w:t>
      </w:r>
      <w:r>
        <w:t xml:space="preserve">​ Revenue of $2.85 billion (54.5% of total), the core growth engine. </w:t>
      </w:r>
    </w:p>
    <w:p w14:paraId="077A19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Digital Collaboration Platform:</w:t>
      </w:r>
      <w:r>
        <w:t xml:space="preserve">​ Revenue of $1.52 billion. </w:t>
      </w:r>
    </w:p>
    <w:p w14:paraId="3CA49E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AI Security &amp; Compliance:</w:t>
      </w:r>
      <w:r>
        <w:t xml:space="preserve">​ Revenue of $860 million (fastest-growing segment, YoY growth of 40%). </w:t>
      </w:r>
    </w:p>
    <w:p w14:paraId="62BE9093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Style w:val="6"/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Note: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 xml:space="preserve">​ For the most recent quarterly data, please refer to the </w:t>
      </w:r>
      <w:r>
        <w:rPr>
          <w:rStyle w:val="6"/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Quarterly Reports (Form 10-Q)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 xml:space="preserve">​ in the Investor Relations section of the website. </w:t>
      </w:r>
    </w:p>
    <w:p w14:paraId="53ECCF27">
      <w:pPr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0C033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VI. Annual Report</w:t>
      </w:r>
      <w:r>
        <w:t xml:space="preserve"> </w:t>
      </w:r>
    </w:p>
    <w:p w14:paraId="592DBE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Official Name:</w:t>
      </w:r>
      <w:r>
        <w:t xml:space="preserve">​ </w:t>
      </w:r>
      <w:r>
        <w:rPr>
          <w:rStyle w:val="6"/>
        </w:rPr>
        <w:t>Form 10-K</w:t>
      </w:r>
      <w:r>
        <w:t xml:space="preserve">​ (Annual Report required by the U.S. Securities and Exchange Commission). </w:t>
      </w:r>
    </w:p>
    <w:p w14:paraId="1E71D1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How to Access:</w:t>
      </w:r>
      <w:r>
        <w:t xml:space="preserve"> </w:t>
      </w:r>
    </w:p>
    <w:p w14:paraId="4AA607A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Visit the </w:t>
      </w:r>
      <w:r>
        <w:rPr>
          <w:rStyle w:val="6"/>
        </w:rPr>
        <w:t>Investor Relations</w:t>
      </w:r>
      <w:r>
        <w:t xml:space="preserve">​ page on the MyvibeSoft website: https://www.myvibesoft.com/investors </w:t>
      </w:r>
    </w:p>
    <w:p w14:paraId="49FC742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Download the latest </w:t>
      </w:r>
      <w:r>
        <w:rPr>
          <w:rStyle w:val="6"/>
        </w:rPr>
        <w:t>10-K</w:t>
      </w:r>
      <w:r>
        <w:t xml:space="preserve">​ file from the "Financial Reports" or "SEC Filings" section. </w:t>
      </w:r>
    </w:p>
    <w:p w14:paraId="2D24531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Search for ticker "MVBS" and filter for file type "10-K" via the SEC's EDGAR database. </w:t>
      </w:r>
    </w:p>
    <w:p w14:paraId="70AC32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Key Contents of the Annual Report:</w:t>
      </w:r>
      <w:r>
        <w:t xml:space="preserve"> </w:t>
      </w:r>
    </w:p>
    <w:p w14:paraId="78DE4A2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Company strategy and market competition analysis. </w:t>
      </w:r>
    </w:p>
    <w:p w14:paraId="21D4502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Risk factors (e.g., technological iteration, regulatory changes). </w:t>
      </w:r>
    </w:p>
    <w:p w14:paraId="33111C0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Detailed financial data and audit reports. </w:t>
      </w:r>
    </w:p>
    <w:p w14:paraId="19B0222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Executive compensation and shareholder structure. </w:t>
      </w:r>
    </w:p>
    <w:p w14:paraId="368B3F3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43355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VII. ESG Report</w:t>
      </w:r>
      <w:r>
        <w:t xml:space="preserve"> </w:t>
      </w:r>
    </w:p>
    <w:p w14:paraId="0B6ACF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Report Name:</w:t>
      </w:r>
      <w:r>
        <w:t xml:space="preserve">​ </w:t>
      </w:r>
      <w:r>
        <w:rPr>
          <w:rStyle w:val="6"/>
        </w:rPr>
        <w:t>2023 Sustainability &amp; Impact Report</w:t>
      </w:r>
      <w:r>
        <w:t xml:space="preserve"> </w:t>
      </w:r>
    </w:p>
    <w:p w14:paraId="4A22C4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How to Access:</w:t>
      </w:r>
      <w:r>
        <w:t xml:space="preserve">​ Available in the "Sustainability" section or the Investor Relations page of the website. </w:t>
      </w:r>
    </w:p>
    <w:p w14:paraId="3DE363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Core MyvibeSoft ESG Commitments:</w:t>
      </w:r>
      <w:r>
        <w:t xml:space="preserve"> </w:t>
      </w:r>
    </w:p>
    <w:p w14:paraId="2CFF523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Environmental:</w:t>
      </w:r>
      <w:r>
        <w:t xml:space="preserve">​ Achieve 100% renewable energy for global operations by 2030; improve data center energy efficiency by 50%. </w:t>
      </w:r>
    </w:p>
    <w:p w14:paraId="66F419E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Social:</w:t>
      </w:r>
      <w:r>
        <w:t xml:space="preserve">​ Employee diversity plan (target of 40% women in technical roles); provide free AI skills training to 1 million individuals from low-income backgrounds. </w:t>
      </w:r>
    </w:p>
    <w:p w14:paraId="660F7C8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Governance:</w:t>
      </w:r>
      <w:r>
        <w:t xml:space="preserve">​ Gender-balanced board (50% women); independent operation of an AI Ethics Review Committee. </w:t>
      </w:r>
    </w:p>
    <w:p w14:paraId="2B974D7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B1EA1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Summary: How to Inquire About MyvibeSoft or Other Public Companies</w:t>
      </w:r>
      <w:r>
        <w:t xml:space="preserve"> </w:t>
      </w:r>
    </w:p>
    <w:p w14:paraId="18D7856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Check the Official Website First:</w:t>
      </w:r>
      <w:r>
        <w:t xml:space="preserve">​ Visit www.myvibesoft.com/investorsfor authoritative documents. </w:t>
      </w:r>
    </w:p>
    <w:p w14:paraId="5A4B91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SEC Database:</w:t>
      </w:r>
      <w:r>
        <w:t xml:space="preserve">​ Verify data by searching for the ticker symbol "MVBS" on the SEC's EDGAR database. </w:t>
      </w:r>
    </w:p>
    <w:p w14:paraId="4A0104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Industry Comparison:</w:t>
      </w:r>
      <w:r>
        <w:t>​ Refer to third-party analyses from sources like Bloomberg or Reuters.</w:t>
      </w:r>
    </w:p>
    <w:p w14:paraId="3563A5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8C9ED"/>
    <w:multiLevelType w:val="multilevel"/>
    <w:tmpl w:val="9F68C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E68287"/>
    <w:multiLevelType w:val="multilevel"/>
    <w:tmpl w:val="CEE682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D8268C6"/>
    <w:multiLevelType w:val="multilevel"/>
    <w:tmpl w:val="DD826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D56F386"/>
    <w:multiLevelType w:val="multilevel"/>
    <w:tmpl w:val="ED56F3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99163DF"/>
    <w:multiLevelType w:val="multilevel"/>
    <w:tmpl w:val="F9916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727DB1C"/>
    <w:multiLevelType w:val="multilevel"/>
    <w:tmpl w:val="0727DB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2C5BA2C"/>
    <w:multiLevelType w:val="multilevel"/>
    <w:tmpl w:val="22C5B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AE7430A"/>
    <w:multiLevelType w:val="multilevel"/>
    <w:tmpl w:val="2AE74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D37F4F6"/>
    <w:multiLevelType w:val="multilevel"/>
    <w:tmpl w:val="3D37F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B2A0C36"/>
    <w:multiLevelType w:val="multilevel"/>
    <w:tmpl w:val="6B2A0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2"/>
  </w:num>
  <w:num w:numId="9">
    <w:abstractNumId w:val="3"/>
  </w:num>
  <w:num w:numId="10">
    <w:abstractNumId w:val="6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2025-12-05T08:46:39Z</dcterms:created>
  <dc:creator>mengk</dc:creator>
  <cp:lastModifiedBy>是哈尼哟～</cp:lastModifiedBy>
  <dcterms:modified xsi:type="dcterms:W3CDTF">2025-12-05T08:48:08Z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eyJoZGlkIjoiZGZlNjdjMDMyNzllZGE4YzhjZGI4YjY3YjFkNGUwOWMiLCJ1c2VySWQiOiI3MTQ2NzIwNDEifQ==</vt:lpwstr>
  </property>
  <property fmtid="{D5CDD505-2E9C-101B-9397-08002B2CF9AE}" pid="4" name="ICV">
    <vt:lpwstr>EE00C904FD9947EFB843E1F6556139C0_12</vt:lpwstr>
  </property>
</Properties>
</file>