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29835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公司详情：MyvibeSoft Corporation</w:t>
      </w:r>
      <w:r>
        <w:t xml:space="preserve">​ </w:t>
      </w:r>
    </w:p>
    <w:p w14:paraId="6166E317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</w:rPr>
        <w:t>一、 公司介绍</w:t>
      </w:r>
      <w:r>
        <w:t xml:space="preserve">​ </w:t>
      </w:r>
    </w:p>
    <w:p w14:paraId="541DDB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公司名称</w:t>
      </w:r>
      <w:r>
        <w:t xml:space="preserve">： MyvibeSoft Corporation </w:t>
      </w:r>
    </w:p>
    <w:p w14:paraId="73B4A6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总部地址</w:t>
      </w:r>
      <w:r>
        <w:t xml:space="preserve">： 美国加利福尼亚州旧金山市（123 Innovation Drive, San Francisco, California, USA） </w:t>
      </w:r>
    </w:p>
    <w:p w14:paraId="32AAE5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股票代码</w:t>
      </w:r>
      <w:r>
        <w:t xml:space="preserve">： </w:t>
      </w:r>
      <w:r>
        <w:rPr>
          <w:rStyle w:val="6"/>
        </w:rPr>
        <w:t>MVBS</w:t>
      </w:r>
      <w:r>
        <w:t xml:space="preserve">​ （纳斯达克上市） </w:t>
      </w:r>
    </w:p>
    <w:p w14:paraId="248060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行业分类</w:t>
      </w:r>
      <w:r>
        <w:t xml:space="preserve">： 信息技术 - 软件与人工智能服务 </w:t>
      </w:r>
    </w:p>
    <w:p w14:paraId="0E3B44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官方网站</w:t>
      </w:r>
      <w:r>
        <w:t xml:space="preserve">： https://www.myvibesoft.com </w:t>
      </w:r>
    </w:p>
    <w:p w14:paraId="302BC9E6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核心业务概览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： MyvibeSoft 是一家专注于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人工智能驱动的企业软件解决方案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的创新科技公司，主要业务涵盖： </w:t>
      </w:r>
    </w:p>
    <w:p w14:paraId="1A87A9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企业AI自动化</w:t>
      </w:r>
      <w:r>
        <w:t xml:space="preserve">： 提供智能数据分析、流程自动化（RPA）和预测性维护解决方案。 </w:t>
      </w:r>
    </w:p>
    <w:p w14:paraId="58D876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数字协作平台</w:t>
      </w:r>
      <w:r>
        <w:t xml:space="preserve">： 包括云端办公套件、虚拟团队协作工具和智能会议助手。 </w:t>
      </w:r>
    </w:p>
    <w:p w14:paraId="4F99D1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AI安全与合规</w:t>
      </w:r>
      <w:r>
        <w:t xml:space="preserve">： 为企业提供数据隐私管理、AI伦理合规和网络安全服务。 </w:t>
      </w:r>
    </w:p>
    <w:p w14:paraId="67140D7E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公司使命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：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“通过AI赋能企业，让技术更智能、更人性化。”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28D8668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580D8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</w:rPr>
        <w:t>二、 公司法人（领导层）</w:t>
      </w:r>
      <w:r>
        <w:t xml:space="preserve">​ </w:t>
      </w:r>
    </w:p>
    <w:p w14:paraId="73D8AB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董事长兼首席执行官</w:t>
      </w:r>
      <w:r>
        <w:t xml:space="preserve">： </w:t>
      </w:r>
      <w:r>
        <w:rPr>
          <w:rStyle w:val="6"/>
        </w:rPr>
        <w:t>Alexandra Chen</w:t>
      </w:r>
      <w:r>
        <w:t xml:space="preserve">​ </w:t>
      </w:r>
    </w:p>
    <w:p w14:paraId="337DC38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2020年上任CEO，曾担任多家科技公司CTO，主导MyvibeSoft的AI战略转型。 </w:t>
      </w:r>
    </w:p>
    <w:p w14:paraId="6F7916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执行副总裁兼首席财务官</w:t>
      </w:r>
      <w:r>
        <w:t xml:space="preserve">： </w:t>
      </w:r>
      <w:r>
        <w:rPr>
          <w:rStyle w:val="6"/>
        </w:rPr>
        <w:t>Michael Rodriguez</w:t>
      </w:r>
      <w:r>
        <w:t xml:space="preserve">​ </w:t>
      </w:r>
    </w:p>
    <w:p w14:paraId="2116E8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执行副总裁兼首席技术官</w:t>
      </w:r>
      <w:r>
        <w:t xml:space="preserve">： </w:t>
      </w:r>
      <w:r>
        <w:rPr>
          <w:rStyle w:val="6"/>
        </w:rPr>
        <w:t>Dr. Sarah Lim</w:t>
      </w:r>
      <w:r>
        <w:t xml:space="preserve">​ - 负责AI研发与技术创新。 </w:t>
      </w:r>
    </w:p>
    <w:p w14:paraId="05E110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董事会</w:t>
      </w:r>
      <w:r>
        <w:t xml:space="preserve">： 由多位科技与金融领域的独立董事组成，确保公司治理透明化。 </w:t>
      </w:r>
    </w:p>
    <w:p w14:paraId="0552583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C206F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</w:rPr>
        <w:t>三、 成立时间与历史</w:t>
      </w:r>
      <w:r>
        <w:t xml:space="preserve">​ </w:t>
      </w:r>
    </w:p>
    <w:p w14:paraId="177E89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成立时间</w:t>
      </w:r>
      <w:r>
        <w:t xml:space="preserve">： </w:t>
      </w:r>
      <w:r>
        <w:rPr>
          <w:rStyle w:val="6"/>
        </w:rPr>
        <w:t>2015年9月12日</w:t>
      </w:r>
      <w:r>
        <w:t xml:space="preserve">​ </w:t>
      </w:r>
    </w:p>
    <w:p w14:paraId="25E59C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创始人</w:t>
      </w:r>
      <w:r>
        <w:t xml:space="preserve">： </w:t>
      </w:r>
      <w:r>
        <w:rPr>
          <w:rStyle w:val="6"/>
        </w:rPr>
        <w:t>Daniel Park</w:t>
      </w:r>
      <w:r>
        <w:t xml:space="preserve">​ 和 </w:t>
      </w:r>
      <w:r>
        <w:rPr>
          <w:rStyle w:val="6"/>
        </w:rPr>
        <w:t>Elena Martinez</w:t>
      </w:r>
      <w:r>
        <w:t xml:space="preserve">​ </w:t>
      </w:r>
    </w:p>
    <w:p w14:paraId="26F247E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历史里程碑</w:t>
      </w:r>
      <w:r>
        <w:t xml:space="preserve">： </w:t>
      </w:r>
    </w:p>
    <w:p w14:paraId="65CC174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2017年推出首款AI驱动的企业数据分析工具。 </w:t>
      </w:r>
    </w:p>
    <w:p w14:paraId="30CA8650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2021年上市纳斯达克，市值突破100亿美元。 </w:t>
      </w:r>
    </w:p>
    <w:p w14:paraId="11D2803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2023年收购欧洲AI安全公司CyberMind，拓展全球市场。 </w:t>
      </w:r>
    </w:p>
    <w:p w14:paraId="0C1C3EF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9BC2D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</w:rPr>
        <w:t>四、 员工数量</w:t>
      </w:r>
      <w:r>
        <w:t xml:space="preserve">​ </w:t>
      </w:r>
    </w:p>
    <w:p w14:paraId="027361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截至2023年12月31日</w:t>
      </w:r>
      <w:r>
        <w:t xml:space="preserve">： 全球全职员工总数约为 </w:t>
      </w:r>
      <w:r>
        <w:rPr>
          <w:rStyle w:val="6"/>
        </w:rPr>
        <w:t>8,500人</w:t>
      </w:r>
      <w:r>
        <w:t xml:space="preserve">，其中60%为技术研发人员。 </w:t>
      </w:r>
    </w:p>
    <w:p w14:paraId="0886BE4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分布</w:t>
      </w:r>
      <w:r>
        <w:t xml:space="preserve">： 美国（50%）、欧洲（30%）、亚太（20%）。 </w:t>
      </w:r>
    </w:p>
    <w:p w14:paraId="7E8F15D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FACE37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</w:rPr>
        <w:t>五、 盈利情况（财务业绩）</w:t>
      </w:r>
      <w:r>
        <w:t xml:space="preserve">​ </w:t>
      </w:r>
    </w:p>
    <w:p w14:paraId="58D6C31A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数据来源：MyvibeSoft 2023财年年度报告（10-K表格）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​ </w:t>
      </w:r>
    </w:p>
    <w:p w14:paraId="2CF6C67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财政年度</w:t>
      </w:r>
      <w:r>
        <w:t xml:space="preserve">： 2023财年（2023年1月1日 - 2023年12月31日） </w:t>
      </w:r>
    </w:p>
    <w:p w14:paraId="4B7BDB7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总营收</w:t>
      </w:r>
      <w:r>
        <w:t xml:space="preserve">： </w:t>
      </w:r>
      <w:r>
        <w:rPr>
          <w:rStyle w:val="6"/>
        </w:rPr>
        <w:t>52.3亿美元</w:t>
      </w:r>
      <w:r>
        <w:t xml:space="preserve">​ </w:t>
      </w:r>
    </w:p>
    <w:p w14:paraId="0C40E8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运营利润</w:t>
      </w:r>
      <w:r>
        <w:t xml:space="preserve">： </w:t>
      </w:r>
      <w:r>
        <w:rPr>
          <w:rStyle w:val="6"/>
        </w:rPr>
        <w:t>12.8亿美元</w:t>
      </w:r>
      <w:r>
        <w:t xml:space="preserve">​ </w:t>
      </w:r>
    </w:p>
    <w:p w14:paraId="2B1394F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净利润</w:t>
      </w:r>
      <w:r>
        <w:t xml:space="preserve">： </w:t>
      </w:r>
      <w:r>
        <w:rPr>
          <w:rStyle w:val="6"/>
        </w:rPr>
        <w:t>9.4亿美元</w:t>
      </w:r>
      <w:r>
        <w:t xml:space="preserve">​ </w:t>
      </w:r>
    </w:p>
    <w:p w14:paraId="2597C89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每股收益（EPS）</w:t>
      </w:r>
      <w:r>
        <w:t xml:space="preserve">： </w:t>
      </w:r>
      <w:r>
        <w:rPr>
          <w:rStyle w:val="6"/>
        </w:rPr>
        <w:t>3.15美元</w:t>
      </w:r>
      <w:r>
        <w:t xml:space="preserve">​ </w:t>
      </w:r>
    </w:p>
    <w:p w14:paraId="7310EC29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业务板块营收贡献（2023财年）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： </w:t>
      </w:r>
    </w:p>
    <w:p w14:paraId="20EB142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企业AI自动化</w:t>
      </w:r>
      <w:r>
        <w:t xml:space="preserve">： 营收28.5亿美元（占比54.5%），核心增长引擎。 </w:t>
      </w:r>
    </w:p>
    <w:p w14:paraId="52CC05D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数字协作平台</w:t>
      </w:r>
      <w:r>
        <w:t xml:space="preserve">： 营收15.2亿美元。 </w:t>
      </w:r>
    </w:p>
    <w:p w14:paraId="295AF82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AI安全与合规</w:t>
      </w:r>
      <w:r>
        <w:t xml:space="preserve">： 营收8.6亿美元（增速最快，同比增长40%）。 </w:t>
      </w:r>
    </w:p>
    <w:p w14:paraId="792DB229">
      <w:pPr>
        <w:keepNext w:val="0"/>
        <w:keepLines w:val="0"/>
        <w:widowControl/>
        <w:suppressLineNumbers w:val="0"/>
        <w:ind w:left="720" w:right="72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Style w:val="6"/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注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 xml:space="preserve">： 最新季度数据可查阅官网投资者关系栏目的 </w:t>
      </w:r>
      <w:r>
        <w:rPr>
          <w:rStyle w:val="6"/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季度报告（10-Q）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 xml:space="preserve">。 </w:t>
      </w:r>
    </w:p>
    <w:p w14:paraId="343B4BA4">
      <w:pPr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534897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</w:rPr>
        <w:t>六、 年度报告</w:t>
      </w:r>
      <w:r>
        <w:t xml:space="preserve">​ </w:t>
      </w:r>
    </w:p>
    <w:p w14:paraId="3C9B41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官方名称</w:t>
      </w:r>
      <w:r>
        <w:t xml:space="preserve">： </w:t>
      </w:r>
      <w:r>
        <w:rPr>
          <w:rStyle w:val="6"/>
        </w:rPr>
        <w:t>Form 10-K</w:t>
      </w:r>
      <w:r>
        <w:t xml:space="preserve">​ （美国证监会要求的年度报告） </w:t>
      </w:r>
    </w:p>
    <w:p w14:paraId="661D605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如何获取</w:t>
      </w:r>
      <w:r>
        <w:t xml:space="preserve">： </w:t>
      </w:r>
    </w:p>
    <w:p w14:paraId="6AB9E1A1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访问MyvibeSoft官网的 </w:t>
      </w:r>
      <w:r>
        <w:rPr>
          <w:rStyle w:val="6"/>
        </w:rPr>
        <w:t>投资者关系</w:t>
      </w:r>
      <w:r>
        <w:t xml:space="preserve">​ 页面：https://www.myvibesoft.com/investors </w:t>
      </w:r>
    </w:p>
    <w:p w14:paraId="690BCA1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在“Financial Reports”或“SEC Filings”中下载最新 </w:t>
      </w:r>
      <w:r>
        <w:rPr>
          <w:rStyle w:val="6"/>
        </w:rPr>
        <w:t>10-K</w:t>
      </w:r>
      <w:r>
        <w:t xml:space="preserve">​ 文件。 </w:t>
      </w:r>
    </w:p>
    <w:p w14:paraId="04FF6235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通过美国SEC的EDGAR数据库搜索代码 “MVBS”，筛选文件类型为 “10-K”。 </w:t>
      </w:r>
    </w:p>
    <w:p w14:paraId="23DA6F6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年度报告核心内容</w:t>
      </w:r>
      <w:r>
        <w:t xml:space="preserve">： </w:t>
      </w:r>
    </w:p>
    <w:p w14:paraId="340DE020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公司战略与市场竞争分析 </w:t>
      </w:r>
    </w:p>
    <w:p w14:paraId="0131D98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风险因素（如技术迭代、法规变化） </w:t>
      </w:r>
    </w:p>
    <w:p w14:paraId="3C1E2CD0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详细的财务数据与审计报告 </w:t>
      </w:r>
    </w:p>
    <w:p w14:paraId="582CB8D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高管薪酬与股东结构 </w:t>
      </w:r>
    </w:p>
    <w:p w14:paraId="6BEA0C3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3D2F1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</w:rPr>
        <w:t>七、 ESG报告</w:t>
      </w:r>
      <w:r>
        <w:t xml:space="preserve">​ </w:t>
      </w:r>
    </w:p>
    <w:p w14:paraId="4E63DD3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报告名称</w:t>
      </w:r>
      <w:r>
        <w:t xml:space="preserve">： </w:t>
      </w:r>
      <w:r>
        <w:rPr>
          <w:rStyle w:val="6"/>
        </w:rPr>
        <w:t>《2023可持续发展与影响力报告》</w:t>
      </w:r>
      <w:r>
        <w:t xml:space="preserve">​ </w:t>
      </w:r>
    </w:p>
    <w:p w14:paraId="6FA5681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如何获取</w:t>
      </w:r>
      <w:r>
        <w:t xml:space="preserve">： 官网“Sustainability”栏目或投资者关系页面。 </w:t>
      </w:r>
    </w:p>
    <w:p w14:paraId="7EB8CCE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MyvibeSoft ESG核心承诺</w:t>
      </w:r>
      <w:r>
        <w:t xml:space="preserve">： </w:t>
      </w:r>
    </w:p>
    <w:p w14:paraId="7FE810FE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环境</w:t>
      </w:r>
      <w:r>
        <w:t xml:space="preserve">： 2030年实现全球运营100%可再生能源供电；数据中心能效提升50%。 </w:t>
      </w:r>
    </w:p>
    <w:p w14:paraId="2F6E1D4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社会</w:t>
      </w:r>
      <w:r>
        <w:t xml:space="preserve">： 员工多元化计划（女性技术岗位占比目标40%）；免费AI技能培训覆盖100万低收入群体。 </w:t>
      </w:r>
    </w:p>
    <w:p w14:paraId="6BD365E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治理</w:t>
      </w:r>
      <w:r>
        <w:t xml:space="preserve">： 董事会性别比例均衡（50%女性）；AI伦理审查委员会独立运作。 </w:t>
      </w:r>
    </w:p>
    <w:p w14:paraId="6F05624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B0987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总结：如何查询MyvibeSoft或其他上市公司？</w:t>
      </w:r>
      <w:r>
        <w:t xml:space="preserve">​ </w:t>
      </w:r>
    </w:p>
    <w:p w14:paraId="7A9C2D9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官网优先</w:t>
      </w:r>
      <w:r>
        <w:t xml:space="preserve">： 访问 www.myvibesoft.com/investors获取权威文件。 </w:t>
      </w:r>
    </w:p>
    <w:p w14:paraId="302AA03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SEC数据库</w:t>
      </w:r>
      <w:r>
        <w:t xml:space="preserve">： 通过EDGAR搜索股票代码“MVBS”验证数据。 </w:t>
      </w:r>
    </w:p>
    <w:p w14:paraId="5C62223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行业对比</w:t>
      </w:r>
      <w:r>
        <w:t>： 参考彭博（Bloomberg）、路透社（Reuters）的第三方分析。</w:t>
      </w:r>
    </w:p>
    <w:p w14:paraId="253140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B67F1B"/>
    <w:multiLevelType w:val="multilevel"/>
    <w:tmpl w:val="82B67F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7096BBB"/>
    <w:multiLevelType w:val="multilevel"/>
    <w:tmpl w:val="87096B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16CD4CA"/>
    <w:multiLevelType w:val="multilevel"/>
    <w:tmpl w:val="916CD4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8339C9E"/>
    <w:multiLevelType w:val="multilevel"/>
    <w:tmpl w:val="D8339C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7925287"/>
    <w:multiLevelType w:val="multilevel"/>
    <w:tmpl w:val="E79252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0FA08D9"/>
    <w:multiLevelType w:val="multilevel"/>
    <w:tmpl w:val="F0FA08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EDAC0CE"/>
    <w:multiLevelType w:val="multilevel"/>
    <w:tmpl w:val="FEDAC0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ED24737"/>
    <w:multiLevelType w:val="multilevel"/>
    <w:tmpl w:val="4ED247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54F22D9A"/>
    <w:multiLevelType w:val="multilevel"/>
    <w:tmpl w:val="54F22D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61D435B"/>
    <w:multiLevelType w:val="multilevel"/>
    <w:tmpl w:val="661D43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0"/>
  </w:num>
  <w:num w:numId="3">
    <w:abstractNumId w:val="5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1"/>
  </w:num>
  <w:num w:numId="9">
    <w:abstractNumId w:val="7"/>
  </w:num>
  <w:num w:numId="10">
    <w:abstractNumId w:val="6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EA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2025-12-05T08:49:29Z</dcterms:created>
  <dc:creator>mengk</dc:creator>
  <cp:lastModifiedBy>是哈尼哟～</cp:lastModifiedBy>
  <dcterms:modified xsi:type="dcterms:W3CDTF">2025-12-05T08:49:48Z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eyJoZGlkIjoiZGZlNjdjMDMyNzllZGE4YzhjZGI4YjY3YjFkNGUwOWMiLCJ1c2VySWQiOiI3MTQ2NzIwNDEifQ==</vt:lpwstr>
  </property>
  <property fmtid="{D5CDD505-2E9C-101B-9397-08002B2CF9AE}" pid="4" name="ICV">
    <vt:lpwstr>5D8800407A3F4E2E98A80EBFBF408653_12</vt:lpwstr>
  </property>
</Properties>
</file>