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EB20D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56" w:afterAutospacing="0"/>
        <w:ind w:left="600" w:right="600" w:firstLine="0"/>
        <w:jc w:val="center"/>
        <w:rPr>
          <w:rFonts w:hint="eastAsia" w:ascii="Microsoft YaHei" w:hAnsi="Microsoft YaHei" w:eastAsia="Microsoft YaHei" w:cs="Microsoft YaHei"/>
          <w:b/>
          <w:bCs/>
          <w:i w:val="0"/>
          <w:iCs w:val="0"/>
          <w:caps w:val="0"/>
          <w:color w:val="000000"/>
          <w:spacing w:val="0"/>
          <w:sz w:val="42"/>
          <w:szCs w:val="42"/>
        </w:rPr>
      </w:pPr>
      <w:r>
        <w:rPr>
          <w:rFonts w:hint="eastAsia" w:ascii="Microsoft YaHei" w:hAnsi="Microsoft YaHei" w:eastAsia="Microsoft YaHei" w:cs="Microsoft YaHei"/>
          <w:b/>
          <w:bCs/>
          <w:i w:val="0"/>
          <w:iCs w:val="0"/>
          <w:caps w:val="0"/>
          <w:color w:val="000000"/>
          <w:spacing w:val="0"/>
          <w:sz w:val="42"/>
          <w:szCs w:val="42"/>
          <w:bdr w:val="none" w:color="auto" w:sz="0" w:space="0"/>
          <w:shd w:val="clear" w:fill="FFFFFF"/>
        </w:rPr>
        <w:t>2025年1—10月份全国房地产市场基本情况</w:t>
      </w:r>
    </w:p>
    <w:p w14:paraId="65F43C2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600" w:right="780"/>
        <w:jc w:val="center"/>
      </w:pPr>
      <w:r>
        <w:rPr>
          <w:b w:val="0"/>
          <w:bCs w:val="0"/>
          <w:i w:val="0"/>
          <w:iCs w:val="0"/>
          <w:caps w:val="0"/>
          <w:color w:val="333333"/>
          <w:spacing w:val="0"/>
          <w:sz w:val="19"/>
          <w:szCs w:val="19"/>
          <w:bdr w:val="none" w:color="auto" w:sz="0" w:space="0"/>
          <w:shd w:val="clear" w:fill="FFFFFF"/>
        </w:rPr>
        <w:t>2025/11/14 10:00</w:t>
      </w:r>
    </w:p>
    <w:p w14:paraId="07BE6B9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200" w:right="1200"/>
        <w:jc w:val="center"/>
        <w:rPr>
          <w:b w:val="0"/>
          <w:bCs w:val="0"/>
          <w:sz w:val="19"/>
          <w:szCs w:val="19"/>
        </w:rPr>
      </w:pPr>
      <w:r>
        <w:rPr>
          <w:b w:val="0"/>
          <w:bCs w:val="0"/>
          <w:i w:val="0"/>
          <w:iCs w:val="0"/>
          <w:caps w:val="0"/>
          <w:color w:val="333333"/>
          <w:spacing w:val="0"/>
          <w:sz w:val="19"/>
          <w:szCs w:val="19"/>
          <w:bdr w:val="none" w:color="auto" w:sz="0" w:space="0"/>
          <w:shd w:val="clear" w:fill="FFFFFF"/>
        </w:rPr>
        <w:t>来源：国家统计局</w:t>
      </w:r>
    </w:p>
    <w:p w14:paraId="71ED2D9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ascii="Calibri" w:hAnsi="Calibri" w:cs="Calibri"/>
          <w:i w:val="0"/>
          <w:iCs w:val="0"/>
          <w:caps w:val="0"/>
          <w:color w:val="000000"/>
          <w:spacing w:val="0"/>
          <w:sz w:val="24"/>
          <w:szCs w:val="24"/>
        </w:rPr>
      </w:pPr>
      <w:r>
        <w:rPr>
          <w:rFonts w:hint="eastAsia" w:ascii="SimSun" w:hAnsi="SimSun" w:eastAsia="SimSun" w:cs="SimSun"/>
          <w:b/>
          <w:bCs/>
          <w:i w:val="0"/>
          <w:iCs w:val="0"/>
          <w:caps w:val="0"/>
          <w:color w:val="000000"/>
          <w:spacing w:val="0"/>
          <w:sz w:val="24"/>
          <w:szCs w:val="24"/>
          <w:bdr w:val="none" w:color="auto" w:sz="0" w:space="0"/>
          <w:shd w:val="clear" w:fill="FFFFFF"/>
        </w:rPr>
        <w:t>一、房地产开发投资完成情况</w:t>
      </w:r>
    </w:p>
    <w:p w14:paraId="76C6594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default" w:ascii="Times New Roman" w:hAnsi="Times New Roman" w:cs="Times New Roman"/>
          <w:b/>
          <w:bCs/>
          <w:i w:val="0"/>
          <w:iCs w:val="0"/>
          <w:caps w:val="0"/>
          <w:color w:val="000000"/>
          <w:spacing w:val="0"/>
          <w:sz w:val="24"/>
          <w:szCs w:val="24"/>
          <w:bdr w:val="none" w:color="auto" w:sz="0" w:space="0"/>
          <w:shd w:val="clear" w:fill="FFFFFF"/>
        </w:rPr>
        <w:t> </w:t>
      </w:r>
    </w:p>
    <w:p w14:paraId="704E44A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eastAsia" w:ascii="SimSun" w:hAnsi="SimSun" w:eastAsia="SimSun" w:cs="SimSun"/>
          <w:i w:val="0"/>
          <w:iCs w:val="0"/>
          <w:caps w:val="0"/>
          <w:color w:val="000000"/>
          <w:spacing w:val="0"/>
          <w:sz w:val="24"/>
          <w:szCs w:val="24"/>
          <w:bdr w:val="none" w:color="auto" w:sz="0" w:space="0"/>
          <w:shd w:val="clear" w:fill="FFFFFF"/>
        </w:rPr>
        <w:t>　　</w:t>
      </w:r>
      <w:r>
        <w:rPr>
          <w:rFonts w:hint="default" w:ascii="Times New Roman" w:hAnsi="Times New Roman" w:cs="Times New Roman"/>
          <w:i w:val="0"/>
          <w:iCs w:val="0"/>
          <w:caps w:val="0"/>
          <w:color w:val="000000"/>
          <w:spacing w:val="0"/>
          <w:sz w:val="24"/>
          <w:szCs w:val="24"/>
          <w:bdr w:val="none" w:color="auto" w:sz="0" w:space="0"/>
          <w:shd w:val="clear" w:fill="FFFFFF"/>
        </w:rPr>
        <w:t>1</w:t>
      </w:r>
      <w:r>
        <w:rPr>
          <w:rFonts w:hint="eastAsia" w:ascii="SimSun" w:hAnsi="SimSun" w:eastAsia="SimSun" w:cs="SimSun"/>
          <w:i w:val="0"/>
          <w:iCs w:val="0"/>
          <w:caps w:val="0"/>
          <w:color w:val="000000"/>
          <w:spacing w:val="0"/>
          <w:sz w:val="24"/>
          <w:szCs w:val="24"/>
          <w:bdr w:val="none" w:color="auto" w:sz="0" w:space="0"/>
          <w:shd w:val="clear" w:fill="FFFFFF"/>
        </w:rPr>
        <w:t>—</w:t>
      </w:r>
      <w:r>
        <w:rPr>
          <w:rFonts w:hint="default" w:ascii="Times New Roman" w:hAnsi="Times New Roman" w:cs="Times New Roman"/>
          <w:i w:val="0"/>
          <w:iCs w:val="0"/>
          <w:caps w:val="0"/>
          <w:color w:val="000000"/>
          <w:spacing w:val="0"/>
          <w:sz w:val="24"/>
          <w:szCs w:val="24"/>
          <w:bdr w:val="none" w:color="auto" w:sz="0" w:space="0"/>
          <w:shd w:val="clear" w:fill="FFFFFF"/>
        </w:rPr>
        <w:t>10</w:t>
      </w:r>
      <w:r>
        <w:rPr>
          <w:rFonts w:hint="eastAsia" w:ascii="SimSun" w:hAnsi="SimSun" w:eastAsia="SimSun" w:cs="SimSun"/>
          <w:i w:val="0"/>
          <w:iCs w:val="0"/>
          <w:caps w:val="0"/>
          <w:color w:val="000000"/>
          <w:spacing w:val="0"/>
          <w:sz w:val="24"/>
          <w:szCs w:val="24"/>
          <w:bdr w:val="none" w:color="auto" w:sz="0" w:space="0"/>
          <w:shd w:val="clear" w:fill="FFFFFF"/>
        </w:rPr>
        <w:t>月份，全国房地产开发投资</w:t>
      </w:r>
      <w:r>
        <w:rPr>
          <w:rFonts w:hint="default" w:ascii="Times New Roman" w:hAnsi="Times New Roman" w:cs="Times New Roman"/>
          <w:i w:val="0"/>
          <w:iCs w:val="0"/>
          <w:caps w:val="0"/>
          <w:color w:val="000000"/>
          <w:spacing w:val="0"/>
          <w:sz w:val="24"/>
          <w:szCs w:val="24"/>
          <w:bdr w:val="none" w:color="auto" w:sz="0" w:space="0"/>
          <w:shd w:val="clear" w:fill="FFFFFF"/>
        </w:rPr>
        <w:t>73563</w:t>
      </w:r>
      <w:r>
        <w:rPr>
          <w:rFonts w:hint="eastAsia" w:ascii="SimSun" w:hAnsi="SimSun" w:eastAsia="SimSun" w:cs="SimSun"/>
          <w:i w:val="0"/>
          <w:iCs w:val="0"/>
          <w:caps w:val="0"/>
          <w:color w:val="000000"/>
          <w:spacing w:val="0"/>
          <w:sz w:val="24"/>
          <w:szCs w:val="24"/>
          <w:bdr w:val="none" w:color="auto" w:sz="0" w:space="0"/>
          <w:shd w:val="clear" w:fill="FFFFFF"/>
        </w:rPr>
        <w:t>亿元，同比下降</w:t>
      </w:r>
      <w:r>
        <w:rPr>
          <w:rFonts w:hint="default" w:ascii="Times New Roman" w:hAnsi="Times New Roman" w:cs="Times New Roman"/>
          <w:i w:val="0"/>
          <w:iCs w:val="0"/>
          <w:caps w:val="0"/>
          <w:color w:val="000000"/>
          <w:spacing w:val="0"/>
          <w:sz w:val="24"/>
          <w:szCs w:val="24"/>
          <w:bdr w:val="none" w:color="auto" w:sz="0" w:space="0"/>
          <w:shd w:val="clear" w:fill="FFFFFF"/>
        </w:rPr>
        <w:t>14.7%</w:t>
      </w:r>
      <w:r>
        <w:rPr>
          <w:rFonts w:hint="eastAsia" w:ascii="SimSun" w:hAnsi="SimSun" w:eastAsia="SimSun" w:cs="SimSun"/>
          <w:i w:val="0"/>
          <w:iCs w:val="0"/>
          <w:caps w:val="0"/>
          <w:color w:val="000000"/>
          <w:spacing w:val="0"/>
          <w:sz w:val="24"/>
          <w:szCs w:val="24"/>
          <w:bdr w:val="none" w:color="auto" w:sz="0" w:space="0"/>
          <w:shd w:val="clear" w:fill="FFFFFF"/>
        </w:rPr>
        <w:t>（按可比口径计算，详见附注</w:t>
      </w:r>
      <w:r>
        <w:rPr>
          <w:rFonts w:hint="default" w:ascii="Times New Roman" w:hAnsi="Times New Roman" w:cs="Times New Roman"/>
          <w:i w:val="0"/>
          <w:iCs w:val="0"/>
          <w:caps w:val="0"/>
          <w:color w:val="000000"/>
          <w:spacing w:val="0"/>
          <w:sz w:val="24"/>
          <w:szCs w:val="24"/>
          <w:bdr w:val="none" w:color="auto" w:sz="0" w:space="0"/>
          <w:shd w:val="clear" w:fill="FFFFFF"/>
        </w:rPr>
        <w:t>6</w:t>
      </w:r>
      <w:r>
        <w:rPr>
          <w:rFonts w:hint="eastAsia" w:ascii="SimSun" w:hAnsi="SimSun" w:eastAsia="SimSun" w:cs="SimSun"/>
          <w:i w:val="0"/>
          <w:iCs w:val="0"/>
          <w:caps w:val="0"/>
          <w:color w:val="000000"/>
          <w:spacing w:val="0"/>
          <w:sz w:val="24"/>
          <w:szCs w:val="24"/>
          <w:bdr w:val="none" w:color="auto" w:sz="0" w:space="0"/>
          <w:shd w:val="clear" w:fill="FFFFFF"/>
        </w:rPr>
        <w:t>）；其中，住宅投资</w:t>
      </w:r>
      <w:r>
        <w:rPr>
          <w:rFonts w:hint="default" w:ascii="Times New Roman" w:hAnsi="Times New Roman" w:cs="Times New Roman"/>
          <w:i w:val="0"/>
          <w:iCs w:val="0"/>
          <w:caps w:val="0"/>
          <w:color w:val="000000"/>
          <w:spacing w:val="0"/>
          <w:sz w:val="24"/>
          <w:szCs w:val="24"/>
          <w:bdr w:val="none" w:color="auto" w:sz="0" w:space="0"/>
          <w:shd w:val="clear" w:fill="FFFFFF"/>
        </w:rPr>
        <w:t>56595</w:t>
      </w:r>
      <w:r>
        <w:rPr>
          <w:rFonts w:hint="eastAsia" w:ascii="SimSun" w:hAnsi="SimSun" w:eastAsia="SimSun" w:cs="SimSun"/>
          <w:i w:val="0"/>
          <w:iCs w:val="0"/>
          <w:caps w:val="0"/>
          <w:color w:val="000000"/>
          <w:spacing w:val="0"/>
          <w:sz w:val="24"/>
          <w:szCs w:val="24"/>
          <w:bdr w:val="none" w:color="auto" w:sz="0" w:space="0"/>
          <w:shd w:val="clear" w:fill="FFFFFF"/>
        </w:rPr>
        <w:t>亿元，下降</w:t>
      </w:r>
      <w:r>
        <w:rPr>
          <w:rFonts w:hint="default" w:ascii="Times New Roman" w:hAnsi="Times New Roman" w:cs="Times New Roman"/>
          <w:i w:val="0"/>
          <w:iCs w:val="0"/>
          <w:caps w:val="0"/>
          <w:color w:val="000000"/>
          <w:spacing w:val="0"/>
          <w:sz w:val="24"/>
          <w:szCs w:val="24"/>
          <w:bdr w:val="none" w:color="auto" w:sz="0" w:space="0"/>
          <w:shd w:val="clear" w:fill="FFFFFF"/>
        </w:rPr>
        <w:t>13.8%</w:t>
      </w:r>
      <w:r>
        <w:rPr>
          <w:rFonts w:hint="eastAsia" w:ascii="SimSun" w:hAnsi="SimSun" w:eastAsia="SimSun" w:cs="SimSun"/>
          <w:i w:val="0"/>
          <w:iCs w:val="0"/>
          <w:caps w:val="0"/>
          <w:color w:val="000000"/>
          <w:spacing w:val="0"/>
          <w:sz w:val="24"/>
          <w:szCs w:val="24"/>
          <w:bdr w:val="none" w:color="auto" w:sz="0" w:space="0"/>
          <w:shd w:val="clear" w:fill="FFFFFF"/>
        </w:rPr>
        <w:t>。</w:t>
      </w:r>
    </w:p>
    <w:p w14:paraId="281017D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default" w:ascii="Times New Roman" w:hAnsi="Times New Roman" w:cs="Times New Roman"/>
          <w:i w:val="0"/>
          <w:iCs w:val="0"/>
          <w:caps w:val="0"/>
          <w:color w:val="000000"/>
          <w:spacing w:val="0"/>
          <w:sz w:val="24"/>
          <w:szCs w:val="24"/>
          <w:bdr w:val="none" w:color="auto" w:sz="0" w:space="0"/>
          <w:shd w:val="clear" w:fill="FFFFFF"/>
        </w:rPr>
        <w:t> </w:t>
      </w:r>
    </w:p>
    <w:p w14:paraId="0CD345E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center"/>
        <w:rPr>
          <w:rFonts w:hint="default" w:ascii="Calibri" w:hAnsi="Calibri" w:cs="Calibri"/>
          <w:i w:val="0"/>
          <w:iCs w:val="0"/>
          <w:caps w:val="0"/>
          <w:color w:val="000000"/>
          <w:spacing w:val="0"/>
          <w:sz w:val="24"/>
          <w:szCs w:val="24"/>
        </w:rPr>
      </w:pPr>
      <w:r>
        <w:rPr>
          <w:rFonts w:hint="default" w:ascii="Calibri" w:hAnsi="Calibri" w:cs="Calibri"/>
          <w:i w:val="0"/>
          <w:iCs w:val="0"/>
          <w:caps w:val="0"/>
          <w:color w:val="000000"/>
          <w:spacing w:val="0"/>
          <w:sz w:val="24"/>
          <w:szCs w:val="24"/>
          <w:bdr w:val="none" w:color="auto" w:sz="0" w:space="0"/>
          <w:shd w:val="clear" w:fill="FFFFFF"/>
        </w:rPr>
        <w:drawing>
          <wp:inline distT="0" distB="0" distL="114300" distR="114300">
            <wp:extent cx="5271770" cy="3435350"/>
            <wp:effectExtent l="0" t="0" r="1270" b="889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5271770" cy="3435350"/>
                    </a:xfrm>
                    <a:prstGeom prst="rect">
                      <a:avLst/>
                    </a:prstGeom>
                    <a:noFill/>
                    <a:ln w="9525">
                      <a:noFill/>
                    </a:ln>
                  </pic:spPr>
                </pic:pic>
              </a:graphicData>
            </a:graphic>
          </wp:inline>
        </w:drawing>
      </w:r>
    </w:p>
    <w:p w14:paraId="34F67EA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default" w:ascii="Times New Roman" w:hAnsi="Times New Roman" w:cs="Times New Roman"/>
          <w:i w:val="0"/>
          <w:iCs w:val="0"/>
          <w:caps w:val="0"/>
          <w:color w:val="000000"/>
          <w:spacing w:val="0"/>
          <w:sz w:val="24"/>
          <w:szCs w:val="24"/>
          <w:bdr w:val="none" w:color="auto" w:sz="0" w:space="0"/>
          <w:shd w:val="clear" w:fill="FFFFFF"/>
        </w:rPr>
        <w:t> </w:t>
      </w:r>
    </w:p>
    <w:p w14:paraId="2CC5E11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eastAsia" w:ascii="SimSun" w:hAnsi="SimSun" w:eastAsia="SimSun" w:cs="SimSun"/>
          <w:i w:val="0"/>
          <w:iCs w:val="0"/>
          <w:caps w:val="0"/>
          <w:color w:val="000000"/>
          <w:spacing w:val="0"/>
          <w:sz w:val="24"/>
          <w:szCs w:val="24"/>
          <w:bdr w:val="none" w:color="auto" w:sz="0" w:space="0"/>
          <w:shd w:val="clear" w:fill="FFFFFF"/>
        </w:rPr>
        <w:t>　　</w:t>
      </w:r>
      <w:r>
        <w:rPr>
          <w:rFonts w:hint="default" w:ascii="Times New Roman" w:hAnsi="Times New Roman" w:cs="Times New Roman"/>
          <w:i w:val="0"/>
          <w:iCs w:val="0"/>
          <w:caps w:val="0"/>
          <w:color w:val="000000"/>
          <w:spacing w:val="0"/>
          <w:sz w:val="24"/>
          <w:szCs w:val="24"/>
          <w:bdr w:val="none" w:color="auto" w:sz="0" w:space="0"/>
          <w:shd w:val="clear" w:fill="FFFFFF"/>
        </w:rPr>
        <w:t>1</w:t>
      </w:r>
      <w:r>
        <w:rPr>
          <w:rFonts w:hint="eastAsia" w:ascii="SimSun" w:hAnsi="SimSun" w:eastAsia="SimSun" w:cs="SimSun"/>
          <w:i w:val="0"/>
          <w:iCs w:val="0"/>
          <w:caps w:val="0"/>
          <w:color w:val="000000"/>
          <w:spacing w:val="0"/>
          <w:sz w:val="24"/>
          <w:szCs w:val="24"/>
          <w:bdr w:val="none" w:color="auto" w:sz="0" w:space="0"/>
          <w:shd w:val="clear" w:fill="FFFFFF"/>
        </w:rPr>
        <w:t>—</w:t>
      </w:r>
      <w:r>
        <w:rPr>
          <w:rFonts w:hint="default" w:ascii="Times New Roman" w:hAnsi="Times New Roman" w:cs="Times New Roman"/>
          <w:i w:val="0"/>
          <w:iCs w:val="0"/>
          <w:caps w:val="0"/>
          <w:color w:val="000000"/>
          <w:spacing w:val="0"/>
          <w:sz w:val="24"/>
          <w:szCs w:val="24"/>
          <w:bdr w:val="none" w:color="auto" w:sz="0" w:space="0"/>
          <w:shd w:val="clear" w:fill="FFFFFF"/>
        </w:rPr>
        <w:t>10</w:t>
      </w:r>
      <w:r>
        <w:rPr>
          <w:rFonts w:hint="eastAsia" w:ascii="SimSun" w:hAnsi="SimSun" w:eastAsia="SimSun" w:cs="SimSun"/>
          <w:i w:val="0"/>
          <w:iCs w:val="0"/>
          <w:caps w:val="0"/>
          <w:color w:val="000000"/>
          <w:spacing w:val="0"/>
          <w:sz w:val="24"/>
          <w:szCs w:val="24"/>
          <w:bdr w:val="none" w:color="auto" w:sz="0" w:space="0"/>
          <w:shd w:val="clear" w:fill="FFFFFF"/>
        </w:rPr>
        <w:t>月份，房地产开发企业房屋施工面积</w:t>
      </w:r>
      <w:r>
        <w:rPr>
          <w:rFonts w:hint="default" w:ascii="Times New Roman" w:hAnsi="Times New Roman" w:cs="Times New Roman"/>
          <w:i w:val="0"/>
          <w:iCs w:val="0"/>
          <w:caps w:val="0"/>
          <w:color w:val="000000"/>
          <w:spacing w:val="0"/>
          <w:sz w:val="24"/>
          <w:szCs w:val="24"/>
          <w:bdr w:val="none" w:color="auto" w:sz="0" w:space="0"/>
          <w:shd w:val="clear" w:fill="FFFFFF"/>
        </w:rPr>
        <w:t>652939</w:t>
      </w:r>
      <w:r>
        <w:rPr>
          <w:rFonts w:hint="eastAsia" w:ascii="SimSun" w:hAnsi="SimSun" w:eastAsia="SimSun" w:cs="SimSun"/>
          <w:i w:val="0"/>
          <w:iCs w:val="0"/>
          <w:caps w:val="0"/>
          <w:color w:val="000000"/>
          <w:spacing w:val="0"/>
          <w:sz w:val="24"/>
          <w:szCs w:val="24"/>
          <w:bdr w:val="none" w:color="auto" w:sz="0" w:space="0"/>
          <w:shd w:val="clear" w:fill="FFFFFF"/>
        </w:rPr>
        <w:t>万平方米，同比下降</w:t>
      </w:r>
      <w:r>
        <w:rPr>
          <w:rFonts w:hint="default" w:ascii="Times New Roman" w:hAnsi="Times New Roman" w:cs="Times New Roman"/>
          <w:i w:val="0"/>
          <w:iCs w:val="0"/>
          <w:caps w:val="0"/>
          <w:color w:val="000000"/>
          <w:spacing w:val="0"/>
          <w:sz w:val="24"/>
          <w:szCs w:val="24"/>
          <w:bdr w:val="none" w:color="auto" w:sz="0" w:space="0"/>
          <w:shd w:val="clear" w:fill="FFFFFF"/>
        </w:rPr>
        <w:t>9.4%</w:t>
      </w:r>
      <w:r>
        <w:rPr>
          <w:rFonts w:hint="eastAsia" w:ascii="SimSun" w:hAnsi="SimSun" w:eastAsia="SimSun" w:cs="SimSun"/>
          <w:i w:val="0"/>
          <w:iCs w:val="0"/>
          <w:caps w:val="0"/>
          <w:color w:val="000000"/>
          <w:spacing w:val="0"/>
          <w:sz w:val="24"/>
          <w:szCs w:val="24"/>
          <w:bdr w:val="none" w:color="auto" w:sz="0" w:space="0"/>
          <w:shd w:val="clear" w:fill="FFFFFF"/>
        </w:rPr>
        <w:t>。其中，住宅施工面积</w:t>
      </w:r>
      <w:r>
        <w:rPr>
          <w:rFonts w:hint="default" w:ascii="Times New Roman" w:hAnsi="Times New Roman" w:cs="Times New Roman"/>
          <w:i w:val="0"/>
          <w:iCs w:val="0"/>
          <w:caps w:val="0"/>
          <w:color w:val="000000"/>
          <w:spacing w:val="0"/>
          <w:sz w:val="24"/>
          <w:szCs w:val="24"/>
          <w:bdr w:val="none" w:color="auto" w:sz="0" w:space="0"/>
          <w:shd w:val="clear" w:fill="FFFFFF"/>
        </w:rPr>
        <w:t>455253</w:t>
      </w:r>
      <w:r>
        <w:rPr>
          <w:rFonts w:hint="eastAsia" w:ascii="SimSun" w:hAnsi="SimSun" w:eastAsia="SimSun" w:cs="SimSun"/>
          <w:i w:val="0"/>
          <w:iCs w:val="0"/>
          <w:caps w:val="0"/>
          <w:color w:val="000000"/>
          <w:spacing w:val="0"/>
          <w:sz w:val="24"/>
          <w:szCs w:val="24"/>
          <w:bdr w:val="none" w:color="auto" w:sz="0" w:space="0"/>
          <w:shd w:val="clear" w:fill="FFFFFF"/>
        </w:rPr>
        <w:t>万平方米，下降</w:t>
      </w:r>
      <w:r>
        <w:rPr>
          <w:rFonts w:hint="default" w:ascii="Times New Roman" w:hAnsi="Times New Roman" w:cs="Times New Roman"/>
          <w:i w:val="0"/>
          <w:iCs w:val="0"/>
          <w:caps w:val="0"/>
          <w:color w:val="000000"/>
          <w:spacing w:val="0"/>
          <w:sz w:val="24"/>
          <w:szCs w:val="24"/>
          <w:bdr w:val="none" w:color="auto" w:sz="0" w:space="0"/>
          <w:shd w:val="clear" w:fill="FFFFFF"/>
        </w:rPr>
        <w:t>9.7%</w:t>
      </w:r>
      <w:r>
        <w:rPr>
          <w:rFonts w:hint="eastAsia" w:ascii="SimSun" w:hAnsi="SimSun" w:eastAsia="SimSun" w:cs="SimSun"/>
          <w:i w:val="0"/>
          <w:iCs w:val="0"/>
          <w:caps w:val="0"/>
          <w:color w:val="000000"/>
          <w:spacing w:val="0"/>
          <w:sz w:val="24"/>
          <w:szCs w:val="24"/>
          <w:bdr w:val="none" w:color="auto" w:sz="0" w:space="0"/>
          <w:shd w:val="clear" w:fill="FFFFFF"/>
        </w:rPr>
        <w:t>。房屋新开工面积</w:t>
      </w:r>
      <w:r>
        <w:rPr>
          <w:rFonts w:hint="default" w:ascii="Times New Roman" w:hAnsi="Times New Roman" w:cs="Times New Roman"/>
          <w:i w:val="0"/>
          <w:iCs w:val="0"/>
          <w:caps w:val="0"/>
          <w:color w:val="000000"/>
          <w:spacing w:val="0"/>
          <w:sz w:val="24"/>
          <w:szCs w:val="24"/>
          <w:bdr w:val="none" w:color="auto" w:sz="0" w:space="0"/>
          <w:shd w:val="clear" w:fill="FFFFFF"/>
        </w:rPr>
        <w:t>49061</w:t>
      </w:r>
      <w:r>
        <w:rPr>
          <w:rFonts w:hint="eastAsia" w:ascii="SimSun" w:hAnsi="SimSun" w:eastAsia="SimSun" w:cs="SimSun"/>
          <w:i w:val="0"/>
          <w:iCs w:val="0"/>
          <w:caps w:val="0"/>
          <w:color w:val="000000"/>
          <w:spacing w:val="0"/>
          <w:sz w:val="24"/>
          <w:szCs w:val="24"/>
          <w:bdr w:val="none" w:color="auto" w:sz="0" w:space="0"/>
          <w:shd w:val="clear" w:fill="FFFFFF"/>
        </w:rPr>
        <w:t>万平方米，下降</w:t>
      </w:r>
      <w:r>
        <w:rPr>
          <w:rFonts w:hint="default" w:ascii="Times New Roman" w:hAnsi="Times New Roman" w:cs="Times New Roman"/>
          <w:i w:val="0"/>
          <w:iCs w:val="0"/>
          <w:caps w:val="0"/>
          <w:color w:val="000000"/>
          <w:spacing w:val="0"/>
          <w:sz w:val="24"/>
          <w:szCs w:val="24"/>
          <w:bdr w:val="none" w:color="auto" w:sz="0" w:space="0"/>
          <w:shd w:val="clear" w:fill="FFFFFF"/>
        </w:rPr>
        <w:t>19.8%</w:t>
      </w:r>
      <w:r>
        <w:rPr>
          <w:rFonts w:hint="eastAsia" w:ascii="SimSun" w:hAnsi="SimSun" w:eastAsia="SimSun" w:cs="SimSun"/>
          <w:i w:val="0"/>
          <w:iCs w:val="0"/>
          <w:caps w:val="0"/>
          <w:color w:val="000000"/>
          <w:spacing w:val="0"/>
          <w:sz w:val="24"/>
          <w:szCs w:val="24"/>
          <w:bdr w:val="none" w:color="auto" w:sz="0" w:space="0"/>
          <w:shd w:val="clear" w:fill="FFFFFF"/>
        </w:rPr>
        <w:t>。其中，住宅新开工面积</w:t>
      </w:r>
      <w:r>
        <w:rPr>
          <w:rFonts w:hint="default" w:ascii="Times New Roman" w:hAnsi="Times New Roman" w:cs="Times New Roman"/>
          <w:i w:val="0"/>
          <w:iCs w:val="0"/>
          <w:caps w:val="0"/>
          <w:color w:val="000000"/>
          <w:spacing w:val="0"/>
          <w:sz w:val="24"/>
          <w:szCs w:val="24"/>
          <w:bdr w:val="none" w:color="auto" w:sz="0" w:space="0"/>
          <w:shd w:val="clear" w:fill="FFFFFF"/>
        </w:rPr>
        <w:t>35952</w:t>
      </w:r>
      <w:r>
        <w:rPr>
          <w:rFonts w:hint="eastAsia" w:ascii="SimSun" w:hAnsi="SimSun" w:eastAsia="SimSun" w:cs="SimSun"/>
          <w:i w:val="0"/>
          <w:iCs w:val="0"/>
          <w:caps w:val="0"/>
          <w:color w:val="000000"/>
          <w:spacing w:val="0"/>
          <w:sz w:val="24"/>
          <w:szCs w:val="24"/>
          <w:bdr w:val="none" w:color="auto" w:sz="0" w:space="0"/>
          <w:shd w:val="clear" w:fill="FFFFFF"/>
        </w:rPr>
        <w:t>万平方米，下降</w:t>
      </w:r>
      <w:r>
        <w:rPr>
          <w:rFonts w:hint="default" w:ascii="Times New Roman" w:hAnsi="Times New Roman" w:cs="Times New Roman"/>
          <w:i w:val="0"/>
          <w:iCs w:val="0"/>
          <w:caps w:val="0"/>
          <w:color w:val="000000"/>
          <w:spacing w:val="0"/>
          <w:sz w:val="24"/>
          <w:szCs w:val="24"/>
          <w:bdr w:val="none" w:color="auto" w:sz="0" w:space="0"/>
          <w:shd w:val="clear" w:fill="FFFFFF"/>
        </w:rPr>
        <w:t>19.3%</w:t>
      </w:r>
      <w:r>
        <w:rPr>
          <w:rFonts w:hint="eastAsia" w:ascii="SimSun" w:hAnsi="SimSun" w:eastAsia="SimSun" w:cs="SimSun"/>
          <w:i w:val="0"/>
          <w:iCs w:val="0"/>
          <w:caps w:val="0"/>
          <w:color w:val="000000"/>
          <w:spacing w:val="0"/>
          <w:sz w:val="24"/>
          <w:szCs w:val="24"/>
          <w:bdr w:val="none" w:color="auto" w:sz="0" w:space="0"/>
          <w:shd w:val="clear" w:fill="FFFFFF"/>
        </w:rPr>
        <w:t>。房屋竣工面积</w:t>
      </w:r>
      <w:r>
        <w:rPr>
          <w:rFonts w:hint="default" w:ascii="Times New Roman" w:hAnsi="Times New Roman" w:cs="Times New Roman"/>
          <w:i w:val="0"/>
          <w:iCs w:val="0"/>
          <w:caps w:val="0"/>
          <w:color w:val="000000"/>
          <w:spacing w:val="0"/>
          <w:sz w:val="24"/>
          <w:szCs w:val="24"/>
          <w:bdr w:val="none" w:color="auto" w:sz="0" w:space="0"/>
          <w:shd w:val="clear" w:fill="FFFFFF"/>
        </w:rPr>
        <w:t>34861</w:t>
      </w:r>
      <w:r>
        <w:rPr>
          <w:rFonts w:hint="eastAsia" w:ascii="SimSun" w:hAnsi="SimSun" w:eastAsia="SimSun" w:cs="SimSun"/>
          <w:i w:val="0"/>
          <w:iCs w:val="0"/>
          <w:caps w:val="0"/>
          <w:color w:val="000000"/>
          <w:spacing w:val="0"/>
          <w:sz w:val="24"/>
          <w:szCs w:val="24"/>
          <w:bdr w:val="none" w:color="auto" w:sz="0" w:space="0"/>
          <w:shd w:val="clear" w:fill="FFFFFF"/>
        </w:rPr>
        <w:t>万平方米，下降</w:t>
      </w:r>
      <w:r>
        <w:rPr>
          <w:rFonts w:hint="default" w:ascii="Times New Roman" w:hAnsi="Times New Roman" w:cs="Times New Roman"/>
          <w:i w:val="0"/>
          <w:iCs w:val="0"/>
          <w:caps w:val="0"/>
          <w:color w:val="000000"/>
          <w:spacing w:val="0"/>
          <w:sz w:val="24"/>
          <w:szCs w:val="24"/>
          <w:bdr w:val="none" w:color="auto" w:sz="0" w:space="0"/>
          <w:shd w:val="clear" w:fill="FFFFFF"/>
        </w:rPr>
        <w:t>16.9%</w:t>
      </w:r>
      <w:r>
        <w:rPr>
          <w:rFonts w:hint="eastAsia" w:ascii="SimSun" w:hAnsi="SimSun" w:eastAsia="SimSun" w:cs="SimSun"/>
          <w:i w:val="0"/>
          <w:iCs w:val="0"/>
          <w:caps w:val="0"/>
          <w:color w:val="000000"/>
          <w:spacing w:val="0"/>
          <w:sz w:val="24"/>
          <w:szCs w:val="24"/>
          <w:bdr w:val="none" w:color="auto" w:sz="0" w:space="0"/>
          <w:shd w:val="clear" w:fill="FFFFFF"/>
        </w:rPr>
        <w:t>。其中，住宅竣工面积</w:t>
      </w:r>
      <w:r>
        <w:rPr>
          <w:rFonts w:hint="default" w:ascii="Times New Roman" w:hAnsi="Times New Roman" w:cs="Times New Roman"/>
          <w:i w:val="0"/>
          <w:iCs w:val="0"/>
          <w:caps w:val="0"/>
          <w:color w:val="000000"/>
          <w:spacing w:val="0"/>
          <w:sz w:val="24"/>
          <w:szCs w:val="24"/>
          <w:bdr w:val="none" w:color="auto" w:sz="0" w:space="0"/>
          <w:shd w:val="clear" w:fill="FFFFFF"/>
        </w:rPr>
        <w:t>24866</w:t>
      </w:r>
      <w:r>
        <w:rPr>
          <w:rFonts w:hint="eastAsia" w:ascii="SimSun" w:hAnsi="SimSun" w:eastAsia="SimSun" w:cs="SimSun"/>
          <w:i w:val="0"/>
          <w:iCs w:val="0"/>
          <w:caps w:val="0"/>
          <w:color w:val="000000"/>
          <w:spacing w:val="0"/>
          <w:sz w:val="24"/>
          <w:szCs w:val="24"/>
          <w:bdr w:val="none" w:color="auto" w:sz="0" w:space="0"/>
          <w:shd w:val="clear" w:fill="FFFFFF"/>
        </w:rPr>
        <w:t>万平方米，下降</w:t>
      </w:r>
      <w:r>
        <w:rPr>
          <w:rFonts w:hint="default" w:ascii="Times New Roman" w:hAnsi="Times New Roman" w:cs="Times New Roman"/>
          <w:i w:val="0"/>
          <w:iCs w:val="0"/>
          <w:caps w:val="0"/>
          <w:color w:val="000000"/>
          <w:spacing w:val="0"/>
          <w:sz w:val="24"/>
          <w:szCs w:val="24"/>
          <w:bdr w:val="none" w:color="auto" w:sz="0" w:space="0"/>
          <w:shd w:val="clear" w:fill="FFFFFF"/>
        </w:rPr>
        <w:t>18.9%</w:t>
      </w:r>
      <w:r>
        <w:rPr>
          <w:rFonts w:hint="eastAsia" w:ascii="SimSun" w:hAnsi="SimSun" w:eastAsia="SimSun" w:cs="SimSun"/>
          <w:i w:val="0"/>
          <w:iCs w:val="0"/>
          <w:caps w:val="0"/>
          <w:color w:val="000000"/>
          <w:spacing w:val="0"/>
          <w:sz w:val="24"/>
          <w:szCs w:val="24"/>
          <w:bdr w:val="none" w:color="auto" w:sz="0" w:space="0"/>
          <w:shd w:val="clear" w:fill="FFFFFF"/>
        </w:rPr>
        <w:t>。</w:t>
      </w:r>
    </w:p>
    <w:p w14:paraId="3F59D2B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default" w:ascii="Times New Roman" w:hAnsi="Times New Roman" w:cs="Times New Roman"/>
          <w:i w:val="0"/>
          <w:iCs w:val="0"/>
          <w:caps w:val="0"/>
          <w:color w:val="000000"/>
          <w:spacing w:val="0"/>
          <w:sz w:val="24"/>
          <w:szCs w:val="24"/>
          <w:bdr w:val="none" w:color="auto" w:sz="0" w:space="0"/>
          <w:shd w:val="clear" w:fill="FFFFFF"/>
        </w:rPr>
        <w:t> </w:t>
      </w:r>
    </w:p>
    <w:p w14:paraId="6D42315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eastAsia" w:ascii="SimSun" w:hAnsi="SimSun" w:eastAsia="SimSun" w:cs="SimSun"/>
          <w:b/>
          <w:bCs/>
          <w:i w:val="0"/>
          <w:iCs w:val="0"/>
          <w:caps w:val="0"/>
          <w:color w:val="000000"/>
          <w:spacing w:val="0"/>
          <w:sz w:val="24"/>
          <w:szCs w:val="24"/>
          <w:bdr w:val="none" w:color="auto" w:sz="0" w:space="0"/>
          <w:shd w:val="clear" w:fill="FFFFFF"/>
        </w:rPr>
        <w:t>　　二、新建商品房销售和待售情况</w:t>
      </w:r>
    </w:p>
    <w:p w14:paraId="37D4C7B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default" w:ascii="Times New Roman" w:hAnsi="Times New Roman" w:cs="Times New Roman"/>
          <w:b/>
          <w:bCs/>
          <w:i w:val="0"/>
          <w:iCs w:val="0"/>
          <w:caps w:val="0"/>
          <w:color w:val="000000"/>
          <w:spacing w:val="0"/>
          <w:sz w:val="24"/>
          <w:szCs w:val="24"/>
          <w:bdr w:val="none" w:color="auto" w:sz="0" w:space="0"/>
          <w:shd w:val="clear" w:fill="FFFFFF"/>
        </w:rPr>
        <w:t> </w:t>
      </w:r>
    </w:p>
    <w:p w14:paraId="5C673C6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eastAsia" w:ascii="SimSun" w:hAnsi="SimSun" w:eastAsia="SimSun" w:cs="SimSun"/>
          <w:i w:val="0"/>
          <w:iCs w:val="0"/>
          <w:caps w:val="0"/>
          <w:color w:val="000000"/>
          <w:spacing w:val="0"/>
          <w:sz w:val="24"/>
          <w:szCs w:val="24"/>
          <w:bdr w:val="none" w:color="auto" w:sz="0" w:space="0"/>
          <w:shd w:val="clear" w:fill="FFFFFF"/>
        </w:rPr>
        <w:t>　　</w:t>
      </w:r>
      <w:r>
        <w:rPr>
          <w:rFonts w:hint="default" w:ascii="Times New Roman" w:hAnsi="Times New Roman" w:cs="Times New Roman"/>
          <w:i w:val="0"/>
          <w:iCs w:val="0"/>
          <w:caps w:val="0"/>
          <w:color w:val="000000"/>
          <w:spacing w:val="0"/>
          <w:sz w:val="24"/>
          <w:szCs w:val="24"/>
          <w:bdr w:val="none" w:color="auto" w:sz="0" w:space="0"/>
          <w:shd w:val="clear" w:fill="FFFFFF"/>
        </w:rPr>
        <w:t>1</w:t>
      </w:r>
      <w:r>
        <w:rPr>
          <w:rFonts w:hint="eastAsia" w:ascii="SimSun" w:hAnsi="SimSun" w:eastAsia="SimSun" w:cs="SimSun"/>
          <w:i w:val="0"/>
          <w:iCs w:val="0"/>
          <w:caps w:val="0"/>
          <w:color w:val="000000"/>
          <w:spacing w:val="0"/>
          <w:sz w:val="24"/>
          <w:szCs w:val="24"/>
          <w:bdr w:val="none" w:color="auto" w:sz="0" w:space="0"/>
          <w:shd w:val="clear" w:fill="FFFFFF"/>
        </w:rPr>
        <w:t>—</w:t>
      </w:r>
      <w:r>
        <w:rPr>
          <w:rFonts w:hint="default" w:ascii="Times New Roman" w:hAnsi="Times New Roman" w:cs="Times New Roman"/>
          <w:i w:val="0"/>
          <w:iCs w:val="0"/>
          <w:caps w:val="0"/>
          <w:color w:val="000000"/>
          <w:spacing w:val="0"/>
          <w:sz w:val="24"/>
          <w:szCs w:val="24"/>
          <w:bdr w:val="none" w:color="auto" w:sz="0" w:space="0"/>
          <w:shd w:val="clear" w:fill="FFFFFF"/>
        </w:rPr>
        <w:t>10</w:t>
      </w:r>
      <w:r>
        <w:rPr>
          <w:rFonts w:hint="eastAsia" w:ascii="SimSun" w:hAnsi="SimSun" w:eastAsia="SimSun" w:cs="SimSun"/>
          <w:i w:val="0"/>
          <w:iCs w:val="0"/>
          <w:caps w:val="0"/>
          <w:color w:val="000000"/>
          <w:spacing w:val="0"/>
          <w:sz w:val="24"/>
          <w:szCs w:val="24"/>
          <w:bdr w:val="none" w:color="auto" w:sz="0" w:space="0"/>
          <w:shd w:val="clear" w:fill="FFFFFF"/>
        </w:rPr>
        <w:t>月份，新建商品房销售面积</w:t>
      </w:r>
      <w:r>
        <w:rPr>
          <w:rFonts w:hint="default" w:ascii="Times New Roman" w:hAnsi="Times New Roman" w:cs="Times New Roman"/>
          <w:i w:val="0"/>
          <w:iCs w:val="0"/>
          <w:caps w:val="0"/>
          <w:color w:val="000000"/>
          <w:spacing w:val="0"/>
          <w:sz w:val="24"/>
          <w:szCs w:val="24"/>
          <w:bdr w:val="none" w:color="auto" w:sz="0" w:space="0"/>
          <w:shd w:val="clear" w:fill="FFFFFF"/>
        </w:rPr>
        <w:t>71982</w:t>
      </w:r>
      <w:r>
        <w:rPr>
          <w:rFonts w:hint="eastAsia" w:ascii="SimSun" w:hAnsi="SimSun" w:eastAsia="SimSun" w:cs="SimSun"/>
          <w:i w:val="0"/>
          <w:iCs w:val="0"/>
          <w:caps w:val="0"/>
          <w:color w:val="000000"/>
          <w:spacing w:val="0"/>
          <w:sz w:val="24"/>
          <w:szCs w:val="24"/>
          <w:bdr w:val="none" w:color="auto" w:sz="0" w:space="0"/>
          <w:shd w:val="clear" w:fill="FFFFFF"/>
        </w:rPr>
        <w:t>万平方米，同比下降</w:t>
      </w:r>
      <w:r>
        <w:rPr>
          <w:rFonts w:hint="default" w:ascii="Times New Roman" w:hAnsi="Times New Roman" w:cs="Times New Roman"/>
          <w:i w:val="0"/>
          <w:iCs w:val="0"/>
          <w:caps w:val="0"/>
          <w:color w:val="000000"/>
          <w:spacing w:val="0"/>
          <w:sz w:val="24"/>
          <w:szCs w:val="24"/>
          <w:bdr w:val="none" w:color="auto" w:sz="0" w:space="0"/>
          <w:shd w:val="clear" w:fill="FFFFFF"/>
        </w:rPr>
        <w:t>6.8%</w:t>
      </w:r>
      <w:r>
        <w:rPr>
          <w:rFonts w:hint="eastAsia" w:ascii="SimSun" w:hAnsi="SimSun" w:eastAsia="SimSun" w:cs="SimSun"/>
          <w:i w:val="0"/>
          <w:iCs w:val="0"/>
          <w:caps w:val="0"/>
          <w:color w:val="000000"/>
          <w:spacing w:val="0"/>
          <w:sz w:val="24"/>
          <w:szCs w:val="24"/>
          <w:bdr w:val="none" w:color="auto" w:sz="0" w:space="0"/>
          <w:shd w:val="clear" w:fill="FFFFFF"/>
        </w:rPr>
        <w:t>；其中住宅销售面积下降</w:t>
      </w:r>
      <w:r>
        <w:rPr>
          <w:rFonts w:hint="default" w:ascii="Times New Roman" w:hAnsi="Times New Roman" w:cs="Times New Roman"/>
          <w:i w:val="0"/>
          <w:iCs w:val="0"/>
          <w:caps w:val="0"/>
          <w:color w:val="000000"/>
          <w:spacing w:val="0"/>
          <w:sz w:val="24"/>
          <w:szCs w:val="24"/>
          <w:bdr w:val="none" w:color="auto" w:sz="0" w:space="0"/>
          <w:shd w:val="clear" w:fill="FFFFFF"/>
        </w:rPr>
        <w:t>7.0%</w:t>
      </w:r>
      <w:r>
        <w:rPr>
          <w:rFonts w:hint="eastAsia" w:ascii="SimSun" w:hAnsi="SimSun" w:eastAsia="SimSun" w:cs="SimSun"/>
          <w:i w:val="0"/>
          <w:iCs w:val="0"/>
          <w:caps w:val="0"/>
          <w:color w:val="000000"/>
          <w:spacing w:val="0"/>
          <w:sz w:val="24"/>
          <w:szCs w:val="24"/>
          <w:bdr w:val="none" w:color="auto" w:sz="0" w:space="0"/>
          <w:shd w:val="clear" w:fill="FFFFFF"/>
        </w:rPr>
        <w:t>。新建商品房销售额</w:t>
      </w:r>
      <w:r>
        <w:rPr>
          <w:rFonts w:hint="default" w:ascii="Times New Roman" w:hAnsi="Times New Roman" w:cs="Times New Roman"/>
          <w:i w:val="0"/>
          <w:iCs w:val="0"/>
          <w:caps w:val="0"/>
          <w:color w:val="000000"/>
          <w:spacing w:val="0"/>
          <w:sz w:val="24"/>
          <w:szCs w:val="24"/>
          <w:bdr w:val="none" w:color="auto" w:sz="0" w:space="0"/>
          <w:shd w:val="clear" w:fill="FFFFFF"/>
        </w:rPr>
        <w:t>69017</w:t>
      </w:r>
      <w:r>
        <w:rPr>
          <w:rFonts w:hint="eastAsia" w:ascii="SimSun" w:hAnsi="SimSun" w:eastAsia="SimSun" w:cs="SimSun"/>
          <w:i w:val="0"/>
          <w:iCs w:val="0"/>
          <w:caps w:val="0"/>
          <w:color w:val="000000"/>
          <w:spacing w:val="0"/>
          <w:sz w:val="24"/>
          <w:szCs w:val="24"/>
          <w:bdr w:val="none" w:color="auto" w:sz="0" w:space="0"/>
          <w:shd w:val="clear" w:fill="FFFFFF"/>
        </w:rPr>
        <w:t>亿元，下降</w:t>
      </w:r>
      <w:r>
        <w:rPr>
          <w:rFonts w:hint="default" w:ascii="Times New Roman" w:hAnsi="Times New Roman" w:cs="Times New Roman"/>
          <w:i w:val="0"/>
          <w:iCs w:val="0"/>
          <w:caps w:val="0"/>
          <w:color w:val="000000"/>
          <w:spacing w:val="0"/>
          <w:sz w:val="24"/>
          <w:szCs w:val="24"/>
          <w:bdr w:val="none" w:color="auto" w:sz="0" w:space="0"/>
          <w:shd w:val="clear" w:fill="FFFFFF"/>
        </w:rPr>
        <w:t>9.6%</w:t>
      </w:r>
      <w:r>
        <w:rPr>
          <w:rFonts w:hint="eastAsia" w:ascii="SimSun" w:hAnsi="SimSun" w:eastAsia="SimSun" w:cs="SimSun"/>
          <w:i w:val="0"/>
          <w:iCs w:val="0"/>
          <w:caps w:val="0"/>
          <w:color w:val="000000"/>
          <w:spacing w:val="0"/>
          <w:sz w:val="24"/>
          <w:szCs w:val="24"/>
          <w:bdr w:val="none" w:color="auto" w:sz="0" w:space="0"/>
          <w:shd w:val="clear" w:fill="FFFFFF"/>
        </w:rPr>
        <w:t>；其中住宅销售额下降</w:t>
      </w:r>
      <w:r>
        <w:rPr>
          <w:rFonts w:hint="default" w:ascii="Times New Roman" w:hAnsi="Times New Roman" w:cs="Times New Roman"/>
          <w:i w:val="0"/>
          <w:iCs w:val="0"/>
          <w:caps w:val="0"/>
          <w:color w:val="000000"/>
          <w:spacing w:val="0"/>
          <w:sz w:val="24"/>
          <w:szCs w:val="24"/>
          <w:bdr w:val="none" w:color="auto" w:sz="0" w:space="0"/>
          <w:shd w:val="clear" w:fill="FFFFFF"/>
        </w:rPr>
        <w:t>9.4%</w:t>
      </w:r>
      <w:r>
        <w:rPr>
          <w:rFonts w:hint="eastAsia" w:ascii="SimSun" w:hAnsi="SimSun" w:eastAsia="SimSun" w:cs="SimSun"/>
          <w:i w:val="0"/>
          <w:iCs w:val="0"/>
          <w:caps w:val="0"/>
          <w:color w:val="000000"/>
          <w:spacing w:val="0"/>
          <w:sz w:val="24"/>
          <w:szCs w:val="24"/>
          <w:bdr w:val="none" w:color="auto" w:sz="0" w:space="0"/>
          <w:shd w:val="clear" w:fill="FFFFFF"/>
        </w:rPr>
        <w:t>。</w:t>
      </w:r>
    </w:p>
    <w:p w14:paraId="3A6E55D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default" w:ascii="Times New Roman" w:hAnsi="Times New Roman" w:cs="Times New Roman"/>
          <w:i w:val="0"/>
          <w:iCs w:val="0"/>
          <w:caps w:val="0"/>
          <w:color w:val="000000"/>
          <w:spacing w:val="0"/>
          <w:sz w:val="24"/>
          <w:szCs w:val="24"/>
          <w:bdr w:val="none" w:color="auto" w:sz="0" w:space="0"/>
          <w:shd w:val="clear" w:fill="FFFFFF"/>
        </w:rPr>
        <w:t> </w:t>
      </w:r>
    </w:p>
    <w:p w14:paraId="5E01F63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center"/>
        <w:rPr>
          <w:rFonts w:hint="default" w:ascii="Calibri" w:hAnsi="Calibri" w:cs="Calibri"/>
          <w:i w:val="0"/>
          <w:iCs w:val="0"/>
          <w:caps w:val="0"/>
          <w:color w:val="000000"/>
          <w:spacing w:val="0"/>
          <w:sz w:val="24"/>
          <w:szCs w:val="24"/>
        </w:rPr>
      </w:pPr>
      <w:r>
        <w:rPr>
          <w:rFonts w:hint="default" w:ascii="Calibri" w:hAnsi="Calibri" w:cs="Calibri"/>
          <w:i w:val="0"/>
          <w:iCs w:val="0"/>
          <w:caps w:val="0"/>
          <w:color w:val="000000"/>
          <w:spacing w:val="0"/>
          <w:sz w:val="24"/>
          <w:szCs w:val="24"/>
          <w:bdr w:val="none" w:color="auto" w:sz="0" w:space="0"/>
          <w:shd w:val="clear" w:fill="FFFFFF"/>
        </w:rPr>
        <w:drawing>
          <wp:inline distT="0" distB="0" distL="114300" distR="114300">
            <wp:extent cx="5271770" cy="3691890"/>
            <wp:effectExtent l="0" t="0" r="1270" b="1143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5271770" cy="3691890"/>
                    </a:xfrm>
                    <a:prstGeom prst="rect">
                      <a:avLst/>
                    </a:prstGeom>
                    <a:noFill/>
                    <a:ln w="9525">
                      <a:noFill/>
                    </a:ln>
                  </pic:spPr>
                </pic:pic>
              </a:graphicData>
            </a:graphic>
          </wp:inline>
        </w:drawing>
      </w:r>
    </w:p>
    <w:p w14:paraId="2D8344D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default" w:ascii="Times New Roman" w:hAnsi="Times New Roman" w:cs="Times New Roman"/>
          <w:i w:val="0"/>
          <w:iCs w:val="0"/>
          <w:caps w:val="0"/>
          <w:color w:val="000000"/>
          <w:spacing w:val="0"/>
          <w:sz w:val="24"/>
          <w:szCs w:val="24"/>
          <w:bdr w:val="none" w:color="auto" w:sz="0" w:space="0"/>
          <w:shd w:val="clear" w:fill="FFFFFF"/>
        </w:rPr>
        <w:t> </w:t>
      </w:r>
    </w:p>
    <w:p w14:paraId="4BD6510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eastAsia" w:ascii="SimSun" w:hAnsi="SimSun" w:eastAsia="SimSun" w:cs="SimSun"/>
          <w:i w:val="0"/>
          <w:iCs w:val="0"/>
          <w:caps w:val="0"/>
          <w:color w:val="000000"/>
          <w:spacing w:val="0"/>
          <w:sz w:val="24"/>
          <w:szCs w:val="24"/>
          <w:bdr w:val="none" w:color="auto" w:sz="0" w:space="0"/>
          <w:shd w:val="clear" w:fill="FFFFFF"/>
        </w:rPr>
        <w:t>　　</w:t>
      </w:r>
      <w:r>
        <w:rPr>
          <w:rFonts w:hint="default" w:ascii="Times New Roman" w:hAnsi="Times New Roman" w:cs="Times New Roman"/>
          <w:i w:val="0"/>
          <w:iCs w:val="0"/>
          <w:caps w:val="0"/>
          <w:color w:val="000000"/>
          <w:spacing w:val="0"/>
          <w:sz w:val="24"/>
          <w:szCs w:val="24"/>
          <w:bdr w:val="none" w:color="auto" w:sz="0" w:space="0"/>
          <w:shd w:val="clear" w:fill="FFFFFF"/>
        </w:rPr>
        <w:t>10</w:t>
      </w:r>
      <w:r>
        <w:rPr>
          <w:rFonts w:hint="eastAsia" w:ascii="SimSun" w:hAnsi="SimSun" w:eastAsia="SimSun" w:cs="SimSun"/>
          <w:i w:val="0"/>
          <w:iCs w:val="0"/>
          <w:caps w:val="0"/>
          <w:color w:val="000000"/>
          <w:spacing w:val="0"/>
          <w:sz w:val="24"/>
          <w:szCs w:val="24"/>
          <w:bdr w:val="none" w:color="auto" w:sz="0" w:space="0"/>
          <w:shd w:val="clear" w:fill="FFFFFF"/>
        </w:rPr>
        <w:t>月末，商品房待售面积</w:t>
      </w:r>
      <w:r>
        <w:rPr>
          <w:rFonts w:hint="default" w:ascii="Times New Roman" w:hAnsi="Times New Roman" w:cs="Times New Roman"/>
          <w:i w:val="0"/>
          <w:iCs w:val="0"/>
          <w:caps w:val="0"/>
          <w:color w:val="000000"/>
          <w:spacing w:val="0"/>
          <w:sz w:val="24"/>
          <w:szCs w:val="24"/>
          <w:bdr w:val="none" w:color="auto" w:sz="0" w:space="0"/>
          <w:shd w:val="clear" w:fill="FFFFFF"/>
        </w:rPr>
        <w:t>75606</w:t>
      </w:r>
      <w:r>
        <w:rPr>
          <w:rFonts w:hint="eastAsia" w:ascii="SimSun" w:hAnsi="SimSun" w:eastAsia="SimSun" w:cs="SimSun"/>
          <w:i w:val="0"/>
          <w:iCs w:val="0"/>
          <w:caps w:val="0"/>
          <w:color w:val="000000"/>
          <w:spacing w:val="0"/>
          <w:sz w:val="24"/>
          <w:szCs w:val="24"/>
          <w:bdr w:val="none" w:color="auto" w:sz="0" w:space="0"/>
          <w:shd w:val="clear" w:fill="FFFFFF"/>
        </w:rPr>
        <w:t>万平方米，比</w:t>
      </w:r>
      <w:r>
        <w:rPr>
          <w:rFonts w:hint="default" w:ascii="Times New Roman" w:hAnsi="Times New Roman" w:cs="Times New Roman"/>
          <w:i w:val="0"/>
          <w:iCs w:val="0"/>
          <w:caps w:val="0"/>
          <w:color w:val="000000"/>
          <w:spacing w:val="0"/>
          <w:sz w:val="24"/>
          <w:szCs w:val="24"/>
          <w:bdr w:val="none" w:color="auto" w:sz="0" w:space="0"/>
          <w:shd w:val="clear" w:fill="FFFFFF"/>
        </w:rPr>
        <w:t>9</w:t>
      </w:r>
      <w:r>
        <w:rPr>
          <w:rFonts w:hint="eastAsia" w:ascii="SimSun" w:hAnsi="SimSun" w:eastAsia="SimSun" w:cs="SimSun"/>
          <w:i w:val="0"/>
          <w:iCs w:val="0"/>
          <w:caps w:val="0"/>
          <w:color w:val="000000"/>
          <w:spacing w:val="0"/>
          <w:sz w:val="24"/>
          <w:szCs w:val="24"/>
          <w:bdr w:val="none" w:color="auto" w:sz="0" w:space="0"/>
          <w:shd w:val="clear" w:fill="FFFFFF"/>
        </w:rPr>
        <w:t>月末减少</w:t>
      </w:r>
      <w:r>
        <w:rPr>
          <w:rFonts w:hint="default" w:ascii="Times New Roman" w:hAnsi="Times New Roman" w:cs="Times New Roman"/>
          <w:i w:val="0"/>
          <w:iCs w:val="0"/>
          <w:caps w:val="0"/>
          <w:color w:val="000000"/>
          <w:spacing w:val="0"/>
          <w:sz w:val="24"/>
          <w:szCs w:val="24"/>
          <w:bdr w:val="none" w:color="auto" w:sz="0" w:space="0"/>
          <w:shd w:val="clear" w:fill="FFFFFF"/>
        </w:rPr>
        <w:t>322</w:t>
      </w:r>
      <w:r>
        <w:rPr>
          <w:rFonts w:hint="eastAsia" w:ascii="SimSun" w:hAnsi="SimSun" w:eastAsia="SimSun" w:cs="SimSun"/>
          <w:i w:val="0"/>
          <w:iCs w:val="0"/>
          <w:caps w:val="0"/>
          <w:color w:val="000000"/>
          <w:spacing w:val="0"/>
          <w:sz w:val="24"/>
          <w:szCs w:val="24"/>
          <w:bdr w:val="none" w:color="auto" w:sz="0" w:space="0"/>
          <w:shd w:val="clear" w:fill="FFFFFF"/>
        </w:rPr>
        <w:t>万平方米。其中，住宅待售面积减少</w:t>
      </w:r>
      <w:r>
        <w:rPr>
          <w:rFonts w:hint="default" w:ascii="Times New Roman" w:hAnsi="Times New Roman" w:cs="Times New Roman"/>
          <w:i w:val="0"/>
          <w:iCs w:val="0"/>
          <w:caps w:val="0"/>
          <w:color w:val="000000"/>
          <w:spacing w:val="0"/>
          <w:sz w:val="24"/>
          <w:szCs w:val="24"/>
          <w:bdr w:val="none" w:color="auto" w:sz="0" w:space="0"/>
          <w:shd w:val="clear" w:fill="FFFFFF"/>
        </w:rPr>
        <w:t>292</w:t>
      </w:r>
      <w:r>
        <w:rPr>
          <w:rFonts w:hint="eastAsia" w:ascii="SimSun" w:hAnsi="SimSun" w:eastAsia="SimSun" w:cs="SimSun"/>
          <w:i w:val="0"/>
          <w:iCs w:val="0"/>
          <w:caps w:val="0"/>
          <w:color w:val="000000"/>
          <w:spacing w:val="0"/>
          <w:sz w:val="24"/>
          <w:szCs w:val="24"/>
          <w:bdr w:val="none" w:color="auto" w:sz="0" w:space="0"/>
          <w:shd w:val="clear" w:fill="FFFFFF"/>
        </w:rPr>
        <w:t>万平方米。</w:t>
      </w:r>
    </w:p>
    <w:p w14:paraId="0D788DA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default" w:ascii="Times New Roman" w:hAnsi="Times New Roman" w:cs="Times New Roman"/>
          <w:i w:val="0"/>
          <w:iCs w:val="0"/>
          <w:caps w:val="0"/>
          <w:color w:val="000000"/>
          <w:spacing w:val="0"/>
          <w:sz w:val="24"/>
          <w:szCs w:val="24"/>
          <w:bdr w:val="none" w:color="auto" w:sz="0" w:space="0"/>
          <w:shd w:val="clear" w:fill="FFFFFF"/>
        </w:rPr>
        <w:t> </w:t>
      </w:r>
    </w:p>
    <w:p w14:paraId="55DDAB7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eastAsia" w:ascii="SimSun" w:hAnsi="SimSun" w:eastAsia="SimSun" w:cs="SimSun"/>
          <w:b/>
          <w:bCs/>
          <w:i w:val="0"/>
          <w:iCs w:val="0"/>
          <w:caps w:val="0"/>
          <w:color w:val="000000"/>
          <w:spacing w:val="0"/>
          <w:sz w:val="24"/>
          <w:szCs w:val="24"/>
          <w:bdr w:val="none" w:color="auto" w:sz="0" w:space="0"/>
          <w:shd w:val="clear" w:fill="FFFFFF"/>
        </w:rPr>
        <w:t>　　三、房地产开发企业到位资金情况</w:t>
      </w:r>
    </w:p>
    <w:p w14:paraId="085B0C3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default" w:ascii="Times New Roman" w:hAnsi="Times New Roman" w:cs="Times New Roman"/>
          <w:b/>
          <w:bCs/>
          <w:i w:val="0"/>
          <w:iCs w:val="0"/>
          <w:caps w:val="0"/>
          <w:color w:val="000000"/>
          <w:spacing w:val="0"/>
          <w:sz w:val="24"/>
          <w:szCs w:val="24"/>
          <w:bdr w:val="none" w:color="auto" w:sz="0" w:space="0"/>
          <w:shd w:val="clear" w:fill="FFFFFF"/>
        </w:rPr>
        <w:t> </w:t>
      </w:r>
    </w:p>
    <w:p w14:paraId="108B7A0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eastAsia" w:ascii="SimSun" w:hAnsi="SimSun" w:eastAsia="SimSun" w:cs="SimSun"/>
          <w:i w:val="0"/>
          <w:iCs w:val="0"/>
          <w:caps w:val="0"/>
          <w:color w:val="000000"/>
          <w:spacing w:val="0"/>
          <w:sz w:val="24"/>
          <w:szCs w:val="24"/>
          <w:bdr w:val="none" w:color="auto" w:sz="0" w:space="0"/>
          <w:shd w:val="clear" w:fill="FFFFFF"/>
        </w:rPr>
        <w:t>　　</w:t>
      </w:r>
      <w:r>
        <w:rPr>
          <w:rFonts w:hint="default" w:ascii="Times New Roman" w:hAnsi="Times New Roman" w:cs="Times New Roman"/>
          <w:i w:val="0"/>
          <w:iCs w:val="0"/>
          <w:caps w:val="0"/>
          <w:color w:val="000000"/>
          <w:spacing w:val="0"/>
          <w:sz w:val="24"/>
          <w:szCs w:val="24"/>
          <w:bdr w:val="none" w:color="auto" w:sz="0" w:space="0"/>
          <w:shd w:val="clear" w:fill="FFFFFF"/>
        </w:rPr>
        <w:t>1</w:t>
      </w:r>
      <w:r>
        <w:rPr>
          <w:rFonts w:hint="eastAsia" w:ascii="SimSun" w:hAnsi="SimSun" w:eastAsia="SimSun" w:cs="SimSun"/>
          <w:i w:val="0"/>
          <w:iCs w:val="0"/>
          <w:caps w:val="0"/>
          <w:color w:val="000000"/>
          <w:spacing w:val="0"/>
          <w:sz w:val="24"/>
          <w:szCs w:val="24"/>
          <w:bdr w:val="none" w:color="auto" w:sz="0" w:space="0"/>
          <w:shd w:val="clear" w:fill="FFFFFF"/>
        </w:rPr>
        <w:t>—</w:t>
      </w:r>
      <w:r>
        <w:rPr>
          <w:rFonts w:hint="default" w:ascii="Times New Roman" w:hAnsi="Times New Roman" w:cs="Times New Roman"/>
          <w:i w:val="0"/>
          <w:iCs w:val="0"/>
          <w:caps w:val="0"/>
          <w:color w:val="000000"/>
          <w:spacing w:val="0"/>
          <w:sz w:val="24"/>
          <w:szCs w:val="24"/>
          <w:bdr w:val="none" w:color="auto" w:sz="0" w:space="0"/>
          <w:shd w:val="clear" w:fill="FFFFFF"/>
        </w:rPr>
        <w:t>10</w:t>
      </w:r>
      <w:r>
        <w:rPr>
          <w:rFonts w:hint="eastAsia" w:ascii="SimSun" w:hAnsi="SimSun" w:eastAsia="SimSun" w:cs="SimSun"/>
          <w:i w:val="0"/>
          <w:iCs w:val="0"/>
          <w:caps w:val="0"/>
          <w:color w:val="000000"/>
          <w:spacing w:val="0"/>
          <w:sz w:val="24"/>
          <w:szCs w:val="24"/>
          <w:bdr w:val="none" w:color="auto" w:sz="0" w:space="0"/>
          <w:shd w:val="clear" w:fill="FFFFFF"/>
        </w:rPr>
        <w:t>月份，房地产开发企业到位资金</w:t>
      </w:r>
      <w:r>
        <w:rPr>
          <w:rFonts w:hint="default" w:ascii="Times New Roman" w:hAnsi="Times New Roman" w:cs="Times New Roman"/>
          <w:i w:val="0"/>
          <w:iCs w:val="0"/>
          <w:caps w:val="0"/>
          <w:color w:val="000000"/>
          <w:spacing w:val="0"/>
          <w:sz w:val="24"/>
          <w:szCs w:val="24"/>
          <w:bdr w:val="none" w:color="auto" w:sz="0" w:space="0"/>
          <w:shd w:val="clear" w:fill="FFFFFF"/>
        </w:rPr>
        <w:t>78853</w:t>
      </w:r>
      <w:r>
        <w:rPr>
          <w:rFonts w:hint="eastAsia" w:ascii="SimSun" w:hAnsi="SimSun" w:eastAsia="SimSun" w:cs="SimSun"/>
          <w:i w:val="0"/>
          <w:iCs w:val="0"/>
          <w:caps w:val="0"/>
          <w:color w:val="000000"/>
          <w:spacing w:val="0"/>
          <w:sz w:val="24"/>
          <w:szCs w:val="24"/>
          <w:bdr w:val="none" w:color="auto" w:sz="0" w:space="0"/>
          <w:shd w:val="clear" w:fill="FFFFFF"/>
        </w:rPr>
        <w:t>亿元，同比下降</w:t>
      </w:r>
      <w:r>
        <w:rPr>
          <w:rFonts w:hint="default" w:ascii="Times New Roman" w:hAnsi="Times New Roman" w:cs="Times New Roman"/>
          <w:i w:val="0"/>
          <w:iCs w:val="0"/>
          <w:caps w:val="0"/>
          <w:color w:val="000000"/>
          <w:spacing w:val="0"/>
          <w:sz w:val="24"/>
          <w:szCs w:val="24"/>
          <w:bdr w:val="none" w:color="auto" w:sz="0" w:space="0"/>
          <w:shd w:val="clear" w:fill="FFFFFF"/>
        </w:rPr>
        <w:t>9.7%</w:t>
      </w:r>
      <w:r>
        <w:rPr>
          <w:rFonts w:hint="eastAsia" w:ascii="SimSun" w:hAnsi="SimSun" w:eastAsia="SimSun" w:cs="SimSun"/>
          <w:i w:val="0"/>
          <w:iCs w:val="0"/>
          <w:caps w:val="0"/>
          <w:color w:val="000000"/>
          <w:spacing w:val="0"/>
          <w:sz w:val="24"/>
          <w:szCs w:val="24"/>
          <w:bdr w:val="none" w:color="auto" w:sz="0" w:space="0"/>
          <w:shd w:val="clear" w:fill="FFFFFF"/>
        </w:rPr>
        <w:t>。其中，国内贷款</w:t>
      </w:r>
      <w:r>
        <w:rPr>
          <w:rFonts w:hint="default" w:ascii="Times New Roman" w:hAnsi="Times New Roman" w:cs="Times New Roman"/>
          <w:i w:val="0"/>
          <w:iCs w:val="0"/>
          <w:caps w:val="0"/>
          <w:color w:val="000000"/>
          <w:spacing w:val="0"/>
          <w:sz w:val="24"/>
          <w:szCs w:val="24"/>
          <w:bdr w:val="none" w:color="auto" w:sz="0" w:space="0"/>
          <w:shd w:val="clear" w:fill="FFFFFF"/>
        </w:rPr>
        <w:t>12160</w:t>
      </w:r>
      <w:r>
        <w:rPr>
          <w:rFonts w:hint="eastAsia" w:ascii="SimSun" w:hAnsi="SimSun" w:eastAsia="SimSun" w:cs="SimSun"/>
          <w:i w:val="0"/>
          <w:iCs w:val="0"/>
          <w:caps w:val="0"/>
          <w:color w:val="000000"/>
          <w:spacing w:val="0"/>
          <w:sz w:val="24"/>
          <w:szCs w:val="24"/>
          <w:bdr w:val="none" w:color="auto" w:sz="0" w:space="0"/>
          <w:shd w:val="clear" w:fill="FFFFFF"/>
        </w:rPr>
        <w:t>亿元，下降</w:t>
      </w:r>
      <w:r>
        <w:rPr>
          <w:rFonts w:hint="default" w:ascii="Times New Roman" w:hAnsi="Times New Roman" w:cs="Times New Roman"/>
          <w:i w:val="0"/>
          <w:iCs w:val="0"/>
          <w:caps w:val="0"/>
          <w:color w:val="000000"/>
          <w:spacing w:val="0"/>
          <w:sz w:val="24"/>
          <w:szCs w:val="24"/>
          <w:bdr w:val="none" w:color="auto" w:sz="0" w:space="0"/>
          <w:shd w:val="clear" w:fill="FFFFFF"/>
        </w:rPr>
        <w:t>1.8%</w:t>
      </w:r>
      <w:r>
        <w:rPr>
          <w:rFonts w:hint="eastAsia" w:ascii="SimSun" w:hAnsi="SimSun" w:eastAsia="SimSun" w:cs="SimSun"/>
          <w:i w:val="0"/>
          <w:iCs w:val="0"/>
          <w:caps w:val="0"/>
          <w:color w:val="000000"/>
          <w:spacing w:val="0"/>
          <w:sz w:val="24"/>
          <w:szCs w:val="24"/>
          <w:bdr w:val="none" w:color="auto" w:sz="0" w:space="0"/>
          <w:shd w:val="clear" w:fill="FFFFFF"/>
        </w:rPr>
        <w:t>；利用外资</w:t>
      </w:r>
      <w:r>
        <w:rPr>
          <w:rFonts w:hint="default" w:ascii="Times New Roman" w:hAnsi="Times New Roman" w:cs="Times New Roman"/>
          <w:i w:val="0"/>
          <w:iCs w:val="0"/>
          <w:caps w:val="0"/>
          <w:color w:val="000000"/>
          <w:spacing w:val="0"/>
          <w:sz w:val="24"/>
          <w:szCs w:val="24"/>
          <w:bdr w:val="none" w:color="auto" w:sz="0" w:space="0"/>
          <w:shd w:val="clear" w:fill="FFFFFF"/>
        </w:rPr>
        <w:t>19</w:t>
      </w:r>
      <w:r>
        <w:rPr>
          <w:rFonts w:hint="eastAsia" w:ascii="SimSun" w:hAnsi="SimSun" w:eastAsia="SimSun" w:cs="SimSun"/>
          <w:i w:val="0"/>
          <w:iCs w:val="0"/>
          <w:caps w:val="0"/>
          <w:color w:val="000000"/>
          <w:spacing w:val="0"/>
          <w:sz w:val="24"/>
          <w:szCs w:val="24"/>
          <w:bdr w:val="none" w:color="auto" w:sz="0" w:space="0"/>
          <w:shd w:val="clear" w:fill="FFFFFF"/>
        </w:rPr>
        <w:t>亿元，下降</w:t>
      </w:r>
      <w:r>
        <w:rPr>
          <w:rFonts w:hint="default" w:ascii="Times New Roman" w:hAnsi="Times New Roman" w:cs="Times New Roman"/>
          <w:i w:val="0"/>
          <w:iCs w:val="0"/>
          <w:caps w:val="0"/>
          <w:color w:val="000000"/>
          <w:spacing w:val="0"/>
          <w:sz w:val="24"/>
          <w:szCs w:val="24"/>
          <w:bdr w:val="none" w:color="auto" w:sz="0" w:space="0"/>
          <w:shd w:val="clear" w:fill="FFFFFF"/>
        </w:rPr>
        <w:t>37.5%</w:t>
      </w:r>
      <w:r>
        <w:rPr>
          <w:rFonts w:hint="eastAsia" w:ascii="SimSun" w:hAnsi="SimSun" w:eastAsia="SimSun" w:cs="SimSun"/>
          <w:i w:val="0"/>
          <w:iCs w:val="0"/>
          <w:caps w:val="0"/>
          <w:color w:val="000000"/>
          <w:spacing w:val="0"/>
          <w:sz w:val="24"/>
          <w:szCs w:val="24"/>
          <w:bdr w:val="none" w:color="auto" w:sz="0" w:space="0"/>
          <w:shd w:val="clear" w:fill="FFFFFF"/>
        </w:rPr>
        <w:t>；自筹资金</w:t>
      </w:r>
      <w:r>
        <w:rPr>
          <w:rFonts w:hint="default" w:ascii="Times New Roman" w:hAnsi="Times New Roman" w:cs="Times New Roman"/>
          <w:i w:val="0"/>
          <w:iCs w:val="0"/>
          <w:caps w:val="0"/>
          <w:color w:val="000000"/>
          <w:spacing w:val="0"/>
          <w:sz w:val="24"/>
          <w:szCs w:val="24"/>
          <w:bdr w:val="none" w:color="auto" w:sz="0" w:space="0"/>
          <w:shd w:val="clear" w:fill="FFFFFF"/>
        </w:rPr>
        <w:t>28419</w:t>
      </w:r>
      <w:r>
        <w:rPr>
          <w:rFonts w:hint="eastAsia" w:ascii="SimSun" w:hAnsi="SimSun" w:eastAsia="SimSun" w:cs="SimSun"/>
          <w:i w:val="0"/>
          <w:iCs w:val="0"/>
          <w:caps w:val="0"/>
          <w:color w:val="000000"/>
          <w:spacing w:val="0"/>
          <w:sz w:val="24"/>
          <w:szCs w:val="24"/>
          <w:bdr w:val="none" w:color="auto" w:sz="0" w:space="0"/>
          <w:shd w:val="clear" w:fill="FFFFFF"/>
        </w:rPr>
        <w:t>亿元，下降</w:t>
      </w:r>
      <w:r>
        <w:rPr>
          <w:rFonts w:hint="default" w:ascii="Times New Roman" w:hAnsi="Times New Roman" w:cs="Times New Roman"/>
          <w:i w:val="0"/>
          <w:iCs w:val="0"/>
          <w:caps w:val="0"/>
          <w:color w:val="000000"/>
          <w:spacing w:val="0"/>
          <w:sz w:val="24"/>
          <w:szCs w:val="24"/>
          <w:bdr w:val="none" w:color="auto" w:sz="0" w:space="0"/>
          <w:shd w:val="clear" w:fill="FFFFFF"/>
        </w:rPr>
        <w:t>10.0%</w:t>
      </w:r>
      <w:r>
        <w:rPr>
          <w:rFonts w:hint="eastAsia" w:ascii="SimSun" w:hAnsi="SimSun" w:eastAsia="SimSun" w:cs="SimSun"/>
          <w:i w:val="0"/>
          <w:iCs w:val="0"/>
          <w:caps w:val="0"/>
          <w:color w:val="000000"/>
          <w:spacing w:val="0"/>
          <w:sz w:val="24"/>
          <w:szCs w:val="24"/>
          <w:bdr w:val="none" w:color="auto" w:sz="0" w:space="0"/>
          <w:shd w:val="clear" w:fill="FFFFFF"/>
        </w:rPr>
        <w:t>；定金及预收款</w:t>
      </w:r>
      <w:r>
        <w:rPr>
          <w:rFonts w:hint="default" w:ascii="Times New Roman" w:hAnsi="Times New Roman" w:cs="Times New Roman"/>
          <w:i w:val="0"/>
          <w:iCs w:val="0"/>
          <w:caps w:val="0"/>
          <w:color w:val="000000"/>
          <w:spacing w:val="0"/>
          <w:sz w:val="24"/>
          <w:szCs w:val="24"/>
          <w:bdr w:val="none" w:color="auto" w:sz="0" w:space="0"/>
          <w:shd w:val="clear" w:fill="FFFFFF"/>
        </w:rPr>
        <w:t>23257</w:t>
      </w:r>
      <w:r>
        <w:rPr>
          <w:rFonts w:hint="eastAsia" w:ascii="SimSun" w:hAnsi="SimSun" w:eastAsia="SimSun" w:cs="SimSun"/>
          <w:i w:val="0"/>
          <w:iCs w:val="0"/>
          <w:caps w:val="0"/>
          <w:color w:val="000000"/>
          <w:spacing w:val="0"/>
          <w:sz w:val="24"/>
          <w:szCs w:val="24"/>
          <w:bdr w:val="none" w:color="auto" w:sz="0" w:space="0"/>
          <w:shd w:val="clear" w:fill="FFFFFF"/>
        </w:rPr>
        <w:t>亿元，下降</w:t>
      </w:r>
      <w:r>
        <w:rPr>
          <w:rFonts w:hint="default" w:ascii="Times New Roman" w:hAnsi="Times New Roman" w:cs="Times New Roman"/>
          <w:i w:val="0"/>
          <w:iCs w:val="0"/>
          <w:caps w:val="0"/>
          <w:color w:val="000000"/>
          <w:spacing w:val="0"/>
          <w:sz w:val="24"/>
          <w:szCs w:val="24"/>
          <w:bdr w:val="none" w:color="auto" w:sz="0" w:space="0"/>
          <w:shd w:val="clear" w:fill="FFFFFF"/>
        </w:rPr>
        <w:t>12.0%</w:t>
      </w:r>
      <w:r>
        <w:rPr>
          <w:rFonts w:hint="eastAsia" w:ascii="SimSun" w:hAnsi="SimSun" w:eastAsia="SimSun" w:cs="SimSun"/>
          <w:i w:val="0"/>
          <w:iCs w:val="0"/>
          <w:caps w:val="0"/>
          <w:color w:val="000000"/>
          <w:spacing w:val="0"/>
          <w:sz w:val="24"/>
          <w:szCs w:val="24"/>
          <w:bdr w:val="none" w:color="auto" w:sz="0" w:space="0"/>
          <w:shd w:val="clear" w:fill="FFFFFF"/>
        </w:rPr>
        <w:t>；个人按揭贷款</w:t>
      </w:r>
      <w:r>
        <w:rPr>
          <w:rFonts w:hint="default" w:ascii="Times New Roman" w:hAnsi="Times New Roman" w:cs="Times New Roman"/>
          <w:i w:val="0"/>
          <w:iCs w:val="0"/>
          <w:caps w:val="0"/>
          <w:color w:val="000000"/>
          <w:spacing w:val="0"/>
          <w:sz w:val="24"/>
          <w:szCs w:val="24"/>
          <w:bdr w:val="none" w:color="auto" w:sz="0" w:space="0"/>
          <w:shd w:val="clear" w:fill="FFFFFF"/>
        </w:rPr>
        <w:t>10834</w:t>
      </w:r>
      <w:r>
        <w:rPr>
          <w:rFonts w:hint="eastAsia" w:ascii="SimSun" w:hAnsi="SimSun" w:eastAsia="SimSun" w:cs="SimSun"/>
          <w:i w:val="0"/>
          <w:iCs w:val="0"/>
          <w:caps w:val="0"/>
          <w:color w:val="000000"/>
          <w:spacing w:val="0"/>
          <w:sz w:val="24"/>
          <w:szCs w:val="24"/>
          <w:bdr w:val="none" w:color="auto" w:sz="0" w:space="0"/>
          <w:shd w:val="clear" w:fill="FFFFFF"/>
        </w:rPr>
        <w:t>亿元，下降</w:t>
      </w:r>
      <w:r>
        <w:rPr>
          <w:rFonts w:hint="default" w:ascii="Times New Roman" w:hAnsi="Times New Roman" w:cs="Times New Roman"/>
          <w:i w:val="0"/>
          <w:iCs w:val="0"/>
          <w:caps w:val="0"/>
          <w:color w:val="000000"/>
          <w:spacing w:val="0"/>
          <w:sz w:val="24"/>
          <w:szCs w:val="24"/>
          <w:bdr w:val="none" w:color="auto" w:sz="0" w:space="0"/>
          <w:shd w:val="clear" w:fill="FFFFFF"/>
        </w:rPr>
        <w:t>12.8%</w:t>
      </w:r>
      <w:r>
        <w:rPr>
          <w:rFonts w:hint="eastAsia" w:ascii="SimSun" w:hAnsi="SimSun" w:eastAsia="SimSun" w:cs="SimSun"/>
          <w:i w:val="0"/>
          <w:iCs w:val="0"/>
          <w:caps w:val="0"/>
          <w:color w:val="000000"/>
          <w:spacing w:val="0"/>
          <w:sz w:val="24"/>
          <w:szCs w:val="24"/>
          <w:bdr w:val="none" w:color="auto" w:sz="0" w:space="0"/>
          <w:shd w:val="clear" w:fill="FFFFFF"/>
        </w:rPr>
        <w:t>。</w:t>
      </w:r>
    </w:p>
    <w:p w14:paraId="23D749F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default" w:ascii="Times New Roman" w:hAnsi="Times New Roman" w:cs="Times New Roman"/>
          <w:i w:val="0"/>
          <w:iCs w:val="0"/>
          <w:caps w:val="0"/>
          <w:color w:val="000000"/>
          <w:spacing w:val="0"/>
          <w:sz w:val="24"/>
          <w:szCs w:val="24"/>
          <w:bdr w:val="none" w:color="auto" w:sz="0" w:space="0"/>
          <w:shd w:val="clear" w:fill="FFFFFF"/>
        </w:rPr>
        <w:t> </w:t>
      </w:r>
    </w:p>
    <w:p w14:paraId="7A7D546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center"/>
        <w:rPr>
          <w:rFonts w:hint="default" w:ascii="Calibri" w:hAnsi="Calibri" w:cs="Calibri"/>
          <w:i w:val="0"/>
          <w:iCs w:val="0"/>
          <w:caps w:val="0"/>
          <w:color w:val="000000"/>
          <w:spacing w:val="0"/>
          <w:sz w:val="24"/>
          <w:szCs w:val="24"/>
        </w:rPr>
      </w:pPr>
      <w:r>
        <w:rPr>
          <w:rFonts w:hint="default" w:ascii="Calibri" w:hAnsi="Calibri" w:cs="Calibri"/>
          <w:i w:val="0"/>
          <w:iCs w:val="0"/>
          <w:caps w:val="0"/>
          <w:color w:val="000000"/>
          <w:spacing w:val="0"/>
          <w:sz w:val="24"/>
          <w:szCs w:val="24"/>
          <w:bdr w:val="none" w:color="auto" w:sz="0" w:space="0"/>
          <w:shd w:val="clear" w:fill="FFFFFF"/>
        </w:rPr>
        <w:drawing>
          <wp:inline distT="0" distB="0" distL="114300" distR="114300">
            <wp:extent cx="5271770" cy="3529965"/>
            <wp:effectExtent l="0" t="0" r="1270" b="5715"/>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5271770" cy="3529965"/>
                    </a:xfrm>
                    <a:prstGeom prst="rect">
                      <a:avLst/>
                    </a:prstGeom>
                    <a:noFill/>
                    <a:ln w="9525">
                      <a:noFill/>
                    </a:ln>
                  </pic:spPr>
                </pic:pic>
              </a:graphicData>
            </a:graphic>
          </wp:inline>
        </w:drawing>
      </w:r>
    </w:p>
    <w:p w14:paraId="72760C3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default" w:ascii="Times New Roman" w:hAnsi="Times New Roman" w:cs="Times New Roman"/>
          <w:b/>
          <w:bCs/>
          <w:i w:val="0"/>
          <w:iCs w:val="0"/>
          <w:caps w:val="0"/>
          <w:color w:val="000000"/>
          <w:spacing w:val="0"/>
          <w:sz w:val="24"/>
          <w:szCs w:val="24"/>
          <w:bdr w:val="none" w:color="auto" w:sz="0" w:space="0"/>
          <w:shd w:val="clear" w:fill="FFFFFF"/>
        </w:rPr>
        <w:t> </w:t>
      </w:r>
    </w:p>
    <w:p w14:paraId="590D89E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eastAsia" w:ascii="SimSun" w:hAnsi="SimSun" w:eastAsia="SimSun" w:cs="SimSun"/>
          <w:b/>
          <w:bCs/>
          <w:i w:val="0"/>
          <w:iCs w:val="0"/>
          <w:caps w:val="0"/>
          <w:color w:val="000000"/>
          <w:spacing w:val="0"/>
          <w:sz w:val="24"/>
          <w:szCs w:val="24"/>
          <w:bdr w:val="none" w:color="auto" w:sz="0" w:space="0"/>
          <w:shd w:val="clear" w:fill="FFFFFF"/>
        </w:rPr>
        <w:t>　　四、房地产开发景气指数</w:t>
      </w:r>
    </w:p>
    <w:p w14:paraId="48B2E5F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default" w:ascii="Times New Roman" w:hAnsi="Times New Roman" w:cs="Times New Roman"/>
          <w:b/>
          <w:bCs/>
          <w:i w:val="0"/>
          <w:iCs w:val="0"/>
          <w:caps w:val="0"/>
          <w:color w:val="000000"/>
          <w:spacing w:val="0"/>
          <w:sz w:val="24"/>
          <w:szCs w:val="24"/>
          <w:bdr w:val="none" w:color="auto" w:sz="0" w:space="0"/>
          <w:shd w:val="clear" w:fill="FFFFFF"/>
        </w:rPr>
        <w:t> </w:t>
      </w:r>
    </w:p>
    <w:p w14:paraId="2FC1839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eastAsia" w:ascii="SimSun" w:hAnsi="SimSun" w:eastAsia="SimSun" w:cs="SimSun"/>
          <w:i w:val="0"/>
          <w:iCs w:val="0"/>
          <w:caps w:val="0"/>
          <w:color w:val="000000"/>
          <w:spacing w:val="0"/>
          <w:sz w:val="24"/>
          <w:szCs w:val="24"/>
          <w:bdr w:val="none" w:color="auto" w:sz="0" w:space="0"/>
          <w:shd w:val="clear" w:fill="FFFFFF"/>
        </w:rPr>
        <w:t>　　</w:t>
      </w:r>
      <w:r>
        <w:rPr>
          <w:rFonts w:hint="default" w:ascii="Times New Roman" w:hAnsi="Times New Roman" w:cs="Times New Roman"/>
          <w:i w:val="0"/>
          <w:iCs w:val="0"/>
          <w:caps w:val="0"/>
          <w:color w:val="000000"/>
          <w:spacing w:val="0"/>
          <w:sz w:val="24"/>
          <w:szCs w:val="24"/>
          <w:bdr w:val="none" w:color="auto" w:sz="0" w:space="0"/>
          <w:shd w:val="clear" w:fill="FFFFFF"/>
        </w:rPr>
        <w:t>10</w:t>
      </w:r>
      <w:r>
        <w:rPr>
          <w:rFonts w:hint="eastAsia" w:ascii="SimSun" w:hAnsi="SimSun" w:eastAsia="SimSun" w:cs="SimSun"/>
          <w:i w:val="0"/>
          <w:iCs w:val="0"/>
          <w:caps w:val="0"/>
          <w:color w:val="000000"/>
          <w:spacing w:val="0"/>
          <w:sz w:val="24"/>
          <w:szCs w:val="24"/>
          <w:bdr w:val="none" w:color="auto" w:sz="0" w:space="0"/>
          <w:shd w:val="clear" w:fill="FFFFFF"/>
        </w:rPr>
        <w:t>月份，房地产开发景气指数（简称“国房景气指数”）为</w:t>
      </w:r>
      <w:r>
        <w:rPr>
          <w:rFonts w:hint="default" w:ascii="Times New Roman" w:hAnsi="Times New Roman" w:cs="Times New Roman"/>
          <w:i w:val="0"/>
          <w:iCs w:val="0"/>
          <w:caps w:val="0"/>
          <w:color w:val="000000"/>
          <w:spacing w:val="0"/>
          <w:sz w:val="24"/>
          <w:szCs w:val="24"/>
          <w:bdr w:val="none" w:color="auto" w:sz="0" w:space="0"/>
          <w:shd w:val="clear" w:fill="FFFFFF"/>
        </w:rPr>
        <w:t>92.43</w:t>
      </w:r>
      <w:r>
        <w:rPr>
          <w:rFonts w:hint="eastAsia" w:ascii="SimSun" w:hAnsi="SimSun" w:eastAsia="SimSun" w:cs="SimSun"/>
          <w:i w:val="0"/>
          <w:iCs w:val="0"/>
          <w:caps w:val="0"/>
          <w:color w:val="000000"/>
          <w:spacing w:val="0"/>
          <w:sz w:val="24"/>
          <w:szCs w:val="24"/>
          <w:bdr w:val="none" w:color="auto" w:sz="0" w:space="0"/>
          <w:shd w:val="clear" w:fill="FFFFFF"/>
        </w:rPr>
        <w:t>。</w:t>
      </w:r>
    </w:p>
    <w:p w14:paraId="545658A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default" w:ascii="Times New Roman" w:hAnsi="Times New Roman" w:cs="Times New Roman"/>
          <w:i w:val="0"/>
          <w:iCs w:val="0"/>
          <w:caps w:val="0"/>
          <w:color w:val="000000"/>
          <w:spacing w:val="0"/>
          <w:sz w:val="24"/>
          <w:szCs w:val="24"/>
          <w:bdr w:val="none" w:color="auto" w:sz="0" w:space="0"/>
          <w:shd w:val="clear" w:fill="FFFFFF"/>
        </w:rPr>
        <w:t> </w:t>
      </w:r>
    </w:p>
    <w:p w14:paraId="6978CD0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center"/>
        <w:rPr>
          <w:rFonts w:hint="default" w:ascii="Calibri" w:hAnsi="Calibri" w:cs="Calibri"/>
          <w:i w:val="0"/>
          <w:iCs w:val="0"/>
          <w:caps w:val="0"/>
          <w:color w:val="000000"/>
          <w:spacing w:val="0"/>
          <w:sz w:val="24"/>
          <w:szCs w:val="24"/>
        </w:rPr>
      </w:pPr>
      <w:r>
        <w:rPr>
          <w:rFonts w:hint="default" w:ascii="Calibri" w:hAnsi="Calibri" w:cs="Calibri"/>
          <w:i w:val="0"/>
          <w:iCs w:val="0"/>
          <w:caps w:val="0"/>
          <w:color w:val="000000"/>
          <w:spacing w:val="0"/>
          <w:sz w:val="24"/>
          <w:szCs w:val="24"/>
          <w:bdr w:val="none" w:color="auto" w:sz="0" w:space="0"/>
          <w:shd w:val="clear" w:fill="FFFFFF"/>
        </w:rPr>
        <w:drawing>
          <wp:inline distT="0" distB="0" distL="114300" distR="114300">
            <wp:extent cx="5271770" cy="3359150"/>
            <wp:effectExtent l="0" t="0" r="1270" b="8890"/>
            <wp:docPr id="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9"/>
                    <pic:cNvPicPr>
                      <a:picLocks noChangeAspect="1"/>
                    </pic:cNvPicPr>
                  </pic:nvPicPr>
                  <pic:blipFill>
                    <a:blip r:embed="rId7"/>
                    <a:stretch>
                      <a:fillRect/>
                    </a:stretch>
                  </pic:blipFill>
                  <pic:spPr>
                    <a:xfrm>
                      <a:off x="0" y="0"/>
                      <a:ext cx="5271770" cy="3359150"/>
                    </a:xfrm>
                    <a:prstGeom prst="rect">
                      <a:avLst/>
                    </a:prstGeom>
                    <a:noFill/>
                    <a:ln w="9525">
                      <a:noFill/>
                    </a:ln>
                  </pic:spPr>
                </pic:pic>
              </a:graphicData>
            </a:graphic>
          </wp:inline>
        </w:drawing>
      </w:r>
    </w:p>
    <w:p w14:paraId="06546E2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default" w:ascii="Times New Roman" w:hAnsi="Times New Roman" w:cs="Times New Roman"/>
          <w:i w:val="0"/>
          <w:iCs w:val="0"/>
          <w:caps w:val="0"/>
          <w:color w:val="000000"/>
          <w:spacing w:val="0"/>
          <w:sz w:val="24"/>
          <w:szCs w:val="24"/>
          <w:bdr w:val="none" w:color="auto" w:sz="0" w:space="0"/>
          <w:shd w:val="clear" w:fill="FFFFFF"/>
        </w:rPr>
        <w:t> </w:t>
      </w:r>
    </w:p>
    <w:p w14:paraId="020DF19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center"/>
        <w:rPr>
          <w:rFonts w:hint="default" w:ascii="Calibri" w:hAnsi="Calibri" w:cs="Calibri"/>
          <w:i w:val="0"/>
          <w:iCs w:val="0"/>
          <w:caps w:val="0"/>
          <w:color w:val="000000"/>
          <w:spacing w:val="0"/>
          <w:sz w:val="24"/>
          <w:szCs w:val="24"/>
        </w:rPr>
      </w:pPr>
      <w:r>
        <w:rPr>
          <w:rFonts w:hint="eastAsia" w:ascii="SimSun" w:hAnsi="SimSun" w:eastAsia="SimSun" w:cs="SimSun"/>
          <w:b/>
          <w:bCs/>
          <w:i w:val="0"/>
          <w:iCs w:val="0"/>
          <w:caps w:val="0"/>
          <w:color w:val="000000"/>
          <w:spacing w:val="0"/>
          <w:sz w:val="24"/>
          <w:szCs w:val="24"/>
          <w:bdr w:val="none" w:color="auto" w:sz="0" w:space="0"/>
          <w:shd w:val="clear" w:fill="FFFFFF"/>
        </w:rPr>
        <w:t>表</w:t>
      </w:r>
      <w:r>
        <w:rPr>
          <w:rFonts w:hint="default" w:ascii="Times New Roman" w:hAnsi="Times New Roman" w:cs="Times New Roman"/>
          <w:b/>
          <w:bCs/>
          <w:i w:val="0"/>
          <w:iCs w:val="0"/>
          <w:caps w:val="0"/>
          <w:color w:val="000000"/>
          <w:spacing w:val="0"/>
          <w:sz w:val="24"/>
          <w:szCs w:val="24"/>
          <w:bdr w:val="none" w:color="auto" w:sz="0" w:space="0"/>
          <w:shd w:val="clear" w:fill="FFFFFF"/>
        </w:rPr>
        <w:t>1</w:t>
      </w:r>
      <w:r>
        <w:rPr>
          <w:rFonts w:hint="eastAsia" w:ascii="SimSun" w:hAnsi="SimSun" w:eastAsia="SimSun" w:cs="SimSun"/>
          <w:b/>
          <w:bCs/>
          <w:i w:val="0"/>
          <w:iCs w:val="0"/>
          <w:caps w:val="0"/>
          <w:color w:val="000000"/>
          <w:spacing w:val="0"/>
          <w:sz w:val="24"/>
          <w:szCs w:val="24"/>
          <w:bdr w:val="none" w:color="auto" w:sz="0" w:space="0"/>
          <w:shd w:val="clear" w:fill="FFFFFF"/>
        </w:rPr>
        <w:t>　</w:t>
      </w:r>
      <w:r>
        <w:rPr>
          <w:rFonts w:hint="default" w:ascii="Times New Roman" w:hAnsi="Times New Roman" w:cs="Times New Roman"/>
          <w:b/>
          <w:bCs/>
          <w:i w:val="0"/>
          <w:iCs w:val="0"/>
          <w:caps w:val="0"/>
          <w:color w:val="000000"/>
          <w:spacing w:val="0"/>
          <w:sz w:val="24"/>
          <w:szCs w:val="24"/>
          <w:bdr w:val="none" w:color="auto" w:sz="0" w:space="0"/>
          <w:shd w:val="clear" w:fill="FFFFFF"/>
        </w:rPr>
        <w:t>2025</w:t>
      </w:r>
      <w:r>
        <w:rPr>
          <w:rFonts w:hint="eastAsia" w:ascii="SimSun" w:hAnsi="SimSun" w:eastAsia="SimSun" w:cs="SimSun"/>
          <w:b/>
          <w:bCs/>
          <w:i w:val="0"/>
          <w:iCs w:val="0"/>
          <w:caps w:val="0"/>
          <w:color w:val="000000"/>
          <w:spacing w:val="0"/>
          <w:sz w:val="24"/>
          <w:szCs w:val="24"/>
          <w:bdr w:val="none" w:color="auto" w:sz="0" w:space="0"/>
          <w:shd w:val="clear" w:fill="FFFFFF"/>
        </w:rPr>
        <w:t>年</w:t>
      </w:r>
      <w:r>
        <w:rPr>
          <w:rFonts w:hint="default" w:ascii="Times New Roman" w:hAnsi="Times New Roman" w:cs="Times New Roman"/>
          <w:b/>
          <w:bCs/>
          <w:i w:val="0"/>
          <w:iCs w:val="0"/>
          <w:caps w:val="0"/>
          <w:color w:val="000000"/>
          <w:spacing w:val="0"/>
          <w:sz w:val="24"/>
          <w:szCs w:val="24"/>
          <w:bdr w:val="none" w:color="auto" w:sz="0" w:space="0"/>
          <w:shd w:val="clear" w:fill="FFFFFF"/>
        </w:rPr>
        <w:t>1</w:t>
      </w:r>
      <w:r>
        <w:rPr>
          <w:rFonts w:hint="eastAsia" w:ascii="SimSun" w:hAnsi="SimSun" w:eastAsia="SimSun" w:cs="SimSun"/>
          <w:b/>
          <w:bCs/>
          <w:i w:val="0"/>
          <w:iCs w:val="0"/>
          <w:caps w:val="0"/>
          <w:color w:val="000000"/>
          <w:spacing w:val="0"/>
          <w:sz w:val="24"/>
          <w:szCs w:val="24"/>
          <w:bdr w:val="none" w:color="auto" w:sz="0" w:space="0"/>
          <w:shd w:val="clear" w:fill="FFFFFF"/>
        </w:rPr>
        <w:t>—</w:t>
      </w:r>
      <w:r>
        <w:rPr>
          <w:rFonts w:hint="default" w:ascii="Times New Roman" w:hAnsi="Times New Roman" w:cs="Times New Roman"/>
          <w:b/>
          <w:bCs/>
          <w:i w:val="0"/>
          <w:iCs w:val="0"/>
          <w:caps w:val="0"/>
          <w:color w:val="000000"/>
          <w:spacing w:val="0"/>
          <w:sz w:val="24"/>
          <w:szCs w:val="24"/>
          <w:bdr w:val="none" w:color="auto" w:sz="0" w:space="0"/>
          <w:shd w:val="clear" w:fill="FFFFFF"/>
        </w:rPr>
        <w:t>10</w:t>
      </w:r>
      <w:r>
        <w:rPr>
          <w:rFonts w:hint="eastAsia" w:ascii="SimSun" w:hAnsi="SimSun" w:eastAsia="SimSun" w:cs="SimSun"/>
          <w:b/>
          <w:bCs/>
          <w:i w:val="0"/>
          <w:iCs w:val="0"/>
          <w:caps w:val="0"/>
          <w:color w:val="000000"/>
          <w:spacing w:val="0"/>
          <w:sz w:val="24"/>
          <w:szCs w:val="24"/>
          <w:bdr w:val="none" w:color="auto" w:sz="0" w:space="0"/>
          <w:shd w:val="clear" w:fill="FFFFFF"/>
        </w:rPr>
        <w:t>月份全国房地产开发和销售情况</w:t>
      </w:r>
    </w:p>
    <w:p w14:paraId="104F02F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default" w:ascii="Times New Roman" w:hAnsi="Times New Roman" w:cs="Times New Roman"/>
          <w:i w:val="0"/>
          <w:iCs w:val="0"/>
          <w:caps w:val="0"/>
          <w:color w:val="000000"/>
          <w:spacing w:val="0"/>
          <w:sz w:val="24"/>
          <w:szCs w:val="24"/>
          <w:bdr w:val="none" w:color="auto" w:sz="0" w:space="0"/>
          <w:shd w:val="clear" w:fill="FFFFFF"/>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394"/>
        <w:gridCol w:w="1866"/>
        <w:gridCol w:w="2046"/>
      </w:tblGrid>
      <w:tr w14:paraId="68DAC4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67" w:hRule="atLeast"/>
        </w:trPr>
        <w:tc>
          <w:tcPr>
            <w:tcW w:w="5184" w:type="dxa"/>
            <w:tcBorders>
              <w:top w:val="single" w:color="000000" w:sz="12" w:space="0"/>
              <w:bottom w:val="single" w:color="000000" w:sz="6" w:space="0"/>
              <w:right w:val="single" w:color="000000" w:sz="6" w:space="0"/>
            </w:tcBorders>
            <w:shd w:val="clear"/>
            <w:tcMar>
              <w:top w:w="0" w:type="dxa"/>
              <w:left w:w="0" w:type="dxa"/>
              <w:bottom w:w="0" w:type="dxa"/>
              <w:right w:w="0" w:type="dxa"/>
            </w:tcMar>
            <w:vAlign w:val="center"/>
          </w:tcPr>
          <w:p w14:paraId="30BCF18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jc w:val="center"/>
            </w:pPr>
            <w:r>
              <w:rPr>
                <w:rFonts w:hint="eastAsia" w:ascii="SimSun" w:hAnsi="SimSun" w:eastAsia="SimSun" w:cs="SimSun"/>
                <w:sz w:val="24"/>
                <w:szCs w:val="24"/>
                <w:bdr w:val="none" w:color="auto" w:sz="0" w:space="0"/>
              </w:rPr>
              <w:t>指标</w:t>
            </w:r>
          </w:p>
        </w:tc>
        <w:tc>
          <w:tcPr>
            <w:tcW w:w="2080" w:type="dxa"/>
            <w:tcBorders>
              <w:top w:val="single" w:color="000000" w:sz="12" w:space="0"/>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3895303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jc w:val="center"/>
            </w:pPr>
            <w:r>
              <w:rPr>
                <w:rFonts w:hint="eastAsia" w:ascii="SimSun" w:hAnsi="SimSun" w:eastAsia="SimSun" w:cs="SimSun"/>
                <w:sz w:val="24"/>
                <w:szCs w:val="24"/>
                <w:bdr w:val="none" w:color="auto" w:sz="0" w:space="0"/>
              </w:rPr>
              <w:t>绝对量</w:t>
            </w:r>
          </w:p>
        </w:tc>
        <w:tc>
          <w:tcPr>
            <w:tcW w:w="2344" w:type="dxa"/>
            <w:tcBorders>
              <w:top w:val="single" w:color="000000" w:sz="12" w:space="0"/>
              <w:left w:val="single" w:color="000000" w:sz="6" w:space="0"/>
              <w:bottom w:val="single" w:color="000000" w:sz="6" w:space="0"/>
            </w:tcBorders>
            <w:shd w:val="clear"/>
            <w:tcMar>
              <w:top w:w="0" w:type="dxa"/>
              <w:left w:w="0" w:type="dxa"/>
              <w:bottom w:w="0" w:type="dxa"/>
              <w:right w:w="0" w:type="dxa"/>
            </w:tcMar>
            <w:vAlign w:val="center"/>
          </w:tcPr>
          <w:p w14:paraId="0DFE571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jc w:val="center"/>
            </w:pPr>
            <w:r>
              <w:rPr>
                <w:rFonts w:hint="eastAsia" w:ascii="SimSun" w:hAnsi="SimSun" w:eastAsia="SimSun" w:cs="SimSun"/>
                <w:sz w:val="24"/>
                <w:szCs w:val="24"/>
                <w:bdr w:val="none" w:color="auto" w:sz="0" w:space="0"/>
              </w:rPr>
              <w:t>同比增长（%）</w:t>
            </w:r>
          </w:p>
        </w:tc>
      </w:tr>
      <w:tr w14:paraId="5DF6F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5184" w:type="dxa"/>
            <w:tcBorders>
              <w:top w:val="single" w:color="000000" w:sz="6" w:space="0"/>
              <w:right w:val="single" w:color="000000" w:sz="6" w:space="0"/>
            </w:tcBorders>
            <w:shd w:val="clear"/>
            <w:tcMar>
              <w:top w:w="0" w:type="dxa"/>
              <w:left w:w="0" w:type="dxa"/>
              <w:bottom w:w="0" w:type="dxa"/>
              <w:right w:w="0" w:type="dxa"/>
            </w:tcMar>
            <w:vAlign w:val="center"/>
          </w:tcPr>
          <w:p w14:paraId="7D7B73B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firstLine="210"/>
              <w:jc w:val="left"/>
            </w:pPr>
            <w:r>
              <w:rPr>
                <w:rFonts w:hint="eastAsia" w:ascii="SimSun" w:hAnsi="SimSun" w:eastAsia="SimSun" w:cs="SimSun"/>
                <w:sz w:val="24"/>
                <w:szCs w:val="24"/>
                <w:bdr w:val="none" w:color="auto" w:sz="0" w:space="0"/>
              </w:rPr>
              <w:t>房地产开发投资（亿元）</w:t>
            </w:r>
          </w:p>
        </w:tc>
        <w:tc>
          <w:tcPr>
            <w:tcW w:w="2080" w:type="dxa"/>
            <w:tcBorders>
              <w:top w:val="single" w:color="000000" w:sz="6" w:space="0"/>
              <w:left w:val="single" w:color="000000" w:sz="6" w:space="0"/>
              <w:right w:val="single" w:color="000000" w:sz="6" w:space="0"/>
            </w:tcBorders>
            <w:shd w:val="clear"/>
            <w:tcMar>
              <w:top w:w="0" w:type="dxa"/>
              <w:left w:w="0" w:type="dxa"/>
              <w:bottom w:w="0" w:type="dxa"/>
              <w:right w:w="0" w:type="dxa"/>
            </w:tcMar>
            <w:vAlign w:val="center"/>
          </w:tcPr>
          <w:p w14:paraId="3085BD2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73563</w:t>
            </w:r>
          </w:p>
        </w:tc>
        <w:tc>
          <w:tcPr>
            <w:tcW w:w="2344" w:type="dxa"/>
            <w:tcBorders>
              <w:top w:val="single" w:color="000000" w:sz="6" w:space="0"/>
              <w:left w:val="single" w:color="000000" w:sz="6" w:space="0"/>
            </w:tcBorders>
            <w:shd w:val="clear"/>
            <w:tcMar>
              <w:top w:w="0" w:type="dxa"/>
              <w:left w:w="0" w:type="dxa"/>
              <w:bottom w:w="0" w:type="dxa"/>
              <w:right w:w="0" w:type="dxa"/>
            </w:tcMar>
            <w:vAlign w:val="center"/>
          </w:tcPr>
          <w:p w14:paraId="07C66F1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-14.7</w:t>
            </w:r>
          </w:p>
        </w:tc>
      </w:tr>
      <w:tr w14:paraId="7F9F37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5184" w:type="dxa"/>
            <w:tcBorders>
              <w:right w:val="single" w:color="000000" w:sz="6" w:space="0"/>
            </w:tcBorders>
            <w:shd w:val="clear"/>
            <w:tcMar>
              <w:top w:w="0" w:type="dxa"/>
              <w:left w:w="0" w:type="dxa"/>
              <w:bottom w:w="0" w:type="dxa"/>
              <w:right w:w="0" w:type="dxa"/>
            </w:tcMar>
            <w:vAlign w:val="center"/>
          </w:tcPr>
          <w:p w14:paraId="3B1BCA8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firstLine="210"/>
              <w:jc w:val="left"/>
            </w:pPr>
            <w:r>
              <w:rPr>
                <w:rFonts w:hint="eastAsia" w:ascii="SimSun" w:hAnsi="SimSun" w:eastAsia="SimSun" w:cs="SimSun"/>
                <w:sz w:val="24"/>
                <w:szCs w:val="24"/>
                <w:bdr w:val="none" w:color="auto" w:sz="0" w:space="0"/>
              </w:rPr>
              <w:t>　其中：住宅</w:t>
            </w:r>
          </w:p>
        </w:tc>
        <w:tc>
          <w:tcPr>
            <w:tcW w:w="2080" w:type="dxa"/>
            <w:tcBorders>
              <w:left w:val="single" w:color="000000" w:sz="6" w:space="0"/>
              <w:right w:val="single" w:color="000000" w:sz="6" w:space="0"/>
            </w:tcBorders>
            <w:shd w:val="clear"/>
            <w:tcMar>
              <w:top w:w="0" w:type="dxa"/>
              <w:left w:w="0" w:type="dxa"/>
              <w:bottom w:w="0" w:type="dxa"/>
              <w:right w:w="0" w:type="dxa"/>
            </w:tcMar>
            <w:vAlign w:val="center"/>
          </w:tcPr>
          <w:p w14:paraId="219B3C5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56595</w:t>
            </w:r>
          </w:p>
        </w:tc>
        <w:tc>
          <w:tcPr>
            <w:tcW w:w="2344" w:type="dxa"/>
            <w:tcBorders>
              <w:left w:val="single" w:color="000000" w:sz="6" w:space="0"/>
            </w:tcBorders>
            <w:shd w:val="clear"/>
            <w:tcMar>
              <w:top w:w="0" w:type="dxa"/>
              <w:left w:w="0" w:type="dxa"/>
              <w:bottom w:w="0" w:type="dxa"/>
              <w:right w:w="0" w:type="dxa"/>
            </w:tcMar>
            <w:vAlign w:val="center"/>
          </w:tcPr>
          <w:p w14:paraId="6F87DB5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-13.8</w:t>
            </w:r>
          </w:p>
        </w:tc>
      </w:tr>
      <w:tr w14:paraId="111DC9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5184" w:type="dxa"/>
            <w:tcBorders>
              <w:right w:val="single" w:color="000000" w:sz="6" w:space="0"/>
            </w:tcBorders>
            <w:shd w:val="clear"/>
            <w:tcMar>
              <w:top w:w="0" w:type="dxa"/>
              <w:left w:w="0" w:type="dxa"/>
              <w:bottom w:w="0" w:type="dxa"/>
              <w:right w:w="0" w:type="dxa"/>
            </w:tcMar>
            <w:vAlign w:val="center"/>
          </w:tcPr>
          <w:p w14:paraId="3342034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firstLine="210"/>
              <w:jc w:val="left"/>
            </w:pPr>
            <w:r>
              <w:rPr>
                <w:rFonts w:hint="eastAsia" w:ascii="SimSun" w:hAnsi="SimSun" w:eastAsia="SimSun" w:cs="SimSun"/>
                <w:sz w:val="24"/>
                <w:szCs w:val="24"/>
                <w:bdr w:val="none" w:color="auto" w:sz="0" w:space="0"/>
              </w:rPr>
              <w:t>　　　　办公楼</w:t>
            </w:r>
          </w:p>
        </w:tc>
        <w:tc>
          <w:tcPr>
            <w:tcW w:w="2080" w:type="dxa"/>
            <w:tcBorders>
              <w:left w:val="single" w:color="000000" w:sz="6" w:space="0"/>
              <w:right w:val="single" w:color="000000" w:sz="6" w:space="0"/>
            </w:tcBorders>
            <w:shd w:val="clear"/>
            <w:tcMar>
              <w:top w:w="0" w:type="dxa"/>
              <w:left w:w="0" w:type="dxa"/>
              <w:bottom w:w="0" w:type="dxa"/>
              <w:right w:w="0" w:type="dxa"/>
            </w:tcMar>
            <w:vAlign w:val="center"/>
          </w:tcPr>
          <w:p w14:paraId="585B540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2775</w:t>
            </w:r>
          </w:p>
        </w:tc>
        <w:tc>
          <w:tcPr>
            <w:tcW w:w="2344" w:type="dxa"/>
            <w:tcBorders>
              <w:left w:val="single" w:color="000000" w:sz="6" w:space="0"/>
            </w:tcBorders>
            <w:shd w:val="clear"/>
            <w:tcMar>
              <w:top w:w="0" w:type="dxa"/>
              <w:left w:w="0" w:type="dxa"/>
              <w:bottom w:w="0" w:type="dxa"/>
              <w:right w:w="0" w:type="dxa"/>
            </w:tcMar>
            <w:vAlign w:val="center"/>
          </w:tcPr>
          <w:p w14:paraId="0CA56A1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-20.2</w:t>
            </w:r>
          </w:p>
        </w:tc>
      </w:tr>
      <w:tr w14:paraId="291465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5184" w:type="dxa"/>
            <w:tcBorders>
              <w:right w:val="single" w:color="000000" w:sz="6" w:space="0"/>
            </w:tcBorders>
            <w:shd w:val="clear"/>
            <w:tcMar>
              <w:top w:w="0" w:type="dxa"/>
              <w:left w:w="0" w:type="dxa"/>
              <w:bottom w:w="0" w:type="dxa"/>
              <w:right w:w="0" w:type="dxa"/>
            </w:tcMar>
            <w:vAlign w:val="center"/>
          </w:tcPr>
          <w:p w14:paraId="345684A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firstLine="210"/>
              <w:jc w:val="left"/>
            </w:pPr>
            <w:r>
              <w:rPr>
                <w:rFonts w:hint="eastAsia" w:ascii="SimSun" w:hAnsi="SimSun" w:eastAsia="SimSun" w:cs="SimSun"/>
                <w:sz w:val="24"/>
                <w:szCs w:val="24"/>
                <w:bdr w:val="none" w:color="auto" w:sz="0" w:space="0"/>
              </w:rPr>
              <w:t>　　　　商业营业用房</w:t>
            </w:r>
          </w:p>
        </w:tc>
        <w:tc>
          <w:tcPr>
            <w:tcW w:w="2080" w:type="dxa"/>
            <w:tcBorders>
              <w:left w:val="single" w:color="000000" w:sz="6" w:space="0"/>
              <w:right w:val="single" w:color="000000" w:sz="6" w:space="0"/>
            </w:tcBorders>
            <w:shd w:val="clear"/>
            <w:tcMar>
              <w:top w:w="0" w:type="dxa"/>
              <w:left w:w="0" w:type="dxa"/>
              <w:bottom w:w="0" w:type="dxa"/>
              <w:right w:w="0" w:type="dxa"/>
            </w:tcMar>
            <w:vAlign w:val="center"/>
          </w:tcPr>
          <w:p w14:paraId="3C83CA9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5211</w:t>
            </w:r>
          </w:p>
        </w:tc>
        <w:tc>
          <w:tcPr>
            <w:tcW w:w="2344" w:type="dxa"/>
            <w:tcBorders>
              <w:left w:val="single" w:color="000000" w:sz="6" w:space="0"/>
            </w:tcBorders>
            <w:shd w:val="clear"/>
            <w:tcMar>
              <w:top w:w="0" w:type="dxa"/>
              <w:left w:w="0" w:type="dxa"/>
              <w:bottom w:w="0" w:type="dxa"/>
              <w:right w:w="0" w:type="dxa"/>
            </w:tcMar>
            <w:vAlign w:val="center"/>
          </w:tcPr>
          <w:p w14:paraId="39DB967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-11.2</w:t>
            </w:r>
          </w:p>
        </w:tc>
      </w:tr>
      <w:tr w14:paraId="2505B0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5184" w:type="dxa"/>
            <w:tcBorders>
              <w:right w:val="single" w:color="000000" w:sz="6" w:space="0"/>
            </w:tcBorders>
            <w:shd w:val="clear"/>
            <w:tcMar>
              <w:top w:w="0" w:type="dxa"/>
              <w:left w:w="0" w:type="dxa"/>
              <w:bottom w:w="0" w:type="dxa"/>
              <w:right w:w="0" w:type="dxa"/>
            </w:tcMar>
            <w:vAlign w:val="center"/>
          </w:tcPr>
          <w:p w14:paraId="1C1572E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firstLine="210"/>
              <w:jc w:val="left"/>
            </w:pPr>
            <w:r>
              <w:rPr>
                <w:rFonts w:hint="eastAsia" w:ascii="SimSun" w:hAnsi="SimSun" w:eastAsia="SimSun" w:cs="SimSun"/>
                <w:sz w:val="24"/>
                <w:szCs w:val="24"/>
                <w:bdr w:val="none" w:color="auto" w:sz="0" w:space="0"/>
              </w:rPr>
              <w:t>房屋施工面积（万平方米）</w:t>
            </w:r>
          </w:p>
        </w:tc>
        <w:tc>
          <w:tcPr>
            <w:tcW w:w="2080" w:type="dxa"/>
            <w:tcBorders>
              <w:left w:val="single" w:color="000000" w:sz="6" w:space="0"/>
              <w:right w:val="single" w:color="000000" w:sz="6" w:space="0"/>
            </w:tcBorders>
            <w:shd w:val="clear"/>
            <w:tcMar>
              <w:top w:w="0" w:type="dxa"/>
              <w:left w:w="0" w:type="dxa"/>
              <w:bottom w:w="0" w:type="dxa"/>
              <w:right w:w="0" w:type="dxa"/>
            </w:tcMar>
            <w:vAlign w:val="center"/>
          </w:tcPr>
          <w:p w14:paraId="1C6D0BE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652939</w:t>
            </w:r>
          </w:p>
        </w:tc>
        <w:tc>
          <w:tcPr>
            <w:tcW w:w="2344" w:type="dxa"/>
            <w:tcBorders>
              <w:left w:val="single" w:color="000000" w:sz="6" w:space="0"/>
            </w:tcBorders>
            <w:shd w:val="clear"/>
            <w:tcMar>
              <w:top w:w="0" w:type="dxa"/>
              <w:left w:w="0" w:type="dxa"/>
              <w:bottom w:w="0" w:type="dxa"/>
              <w:right w:w="0" w:type="dxa"/>
            </w:tcMar>
            <w:vAlign w:val="center"/>
          </w:tcPr>
          <w:p w14:paraId="42FD1BB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-9.4</w:t>
            </w:r>
          </w:p>
        </w:tc>
      </w:tr>
      <w:tr w14:paraId="57B6DE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5184" w:type="dxa"/>
            <w:tcBorders>
              <w:right w:val="single" w:color="000000" w:sz="6" w:space="0"/>
            </w:tcBorders>
            <w:shd w:val="clear"/>
            <w:tcMar>
              <w:top w:w="0" w:type="dxa"/>
              <w:left w:w="0" w:type="dxa"/>
              <w:bottom w:w="0" w:type="dxa"/>
              <w:right w:w="0" w:type="dxa"/>
            </w:tcMar>
            <w:vAlign w:val="center"/>
          </w:tcPr>
          <w:p w14:paraId="519BE69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firstLine="210"/>
              <w:jc w:val="left"/>
            </w:pPr>
            <w:r>
              <w:rPr>
                <w:rFonts w:hint="eastAsia" w:ascii="SimSun" w:hAnsi="SimSun" w:eastAsia="SimSun" w:cs="SimSun"/>
                <w:sz w:val="24"/>
                <w:szCs w:val="24"/>
                <w:bdr w:val="none" w:color="auto" w:sz="0" w:space="0"/>
              </w:rPr>
              <w:t>　其中：住宅</w:t>
            </w:r>
          </w:p>
        </w:tc>
        <w:tc>
          <w:tcPr>
            <w:tcW w:w="2080" w:type="dxa"/>
            <w:tcBorders>
              <w:left w:val="single" w:color="000000" w:sz="6" w:space="0"/>
              <w:right w:val="single" w:color="000000" w:sz="6" w:space="0"/>
            </w:tcBorders>
            <w:shd w:val="clear"/>
            <w:tcMar>
              <w:top w:w="0" w:type="dxa"/>
              <w:left w:w="0" w:type="dxa"/>
              <w:bottom w:w="0" w:type="dxa"/>
              <w:right w:w="0" w:type="dxa"/>
            </w:tcMar>
            <w:vAlign w:val="center"/>
          </w:tcPr>
          <w:p w14:paraId="0B2C712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455253</w:t>
            </w:r>
          </w:p>
        </w:tc>
        <w:tc>
          <w:tcPr>
            <w:tcW w:w="2344" w:type="dxa"/>
            <w:tcBorders>
              <w:left w:val="single" w:color="000000" w:sz="6" w:space="0"/>
            </w:tcBorders>
            <w:shd w:val="clear"/>
            <w:tcMar>
              <w:top w:w="0" w:type="dxa"/>
              <w:left w:w="0" w:type="dxa"/>
              <w:bottom w:w="0" w:type="dxa"/>
              <w:right w:w="0" w:type="dxa"/>
            </w:tcMar>
            <w:vAlign w:val="center"/>
          </w:tcPr>
          <w:p w14:paraId="6EDE471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-9.7</w:t>
            </w:r>
          </w:p>
        </w:tc>
      </w:tr>
      <w:tr w14:paraId="74614F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3" w:hRule="atLeast"/>
        </w:trPr>
        <w:tc>
          <w:tcPr>
            <w:tcW w:w="5184" w:type="dxa"/>
            <w:tcBorders>
              <w:right w:val="single" w:color="000000" w:sz="6" w:space="0"/>
            </w:tcBorders>
            <w:shd w:val="clear"/>
            <w:tcMar>
              <w:top w:w="0" w:type="dxa"/>
              <w:left w:w="0" w:type="dxa"/>
              <w:bottom w:w="0" w:type="dxa"/>
              <w:right w:w="0" w:type="dxa"/>
            </w:tcMar>
            <w:vAlign w:val="center"/>
          </w:tcPr>
          <w:p w14:paraId="7484ED9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firstLine="210"/>
              <w:jc w:val="left"/>
            </w:pPr>
            <w:r>
              <w:rPr>
                <w:rFonts w:hint="eastAsia" w:ascii="SimSun" w:hAnsi="SimSun" w:eastAsia="SimSun" w:cs="SimSun"/>
                <w:sz w:val="24"/>
                <w:szCs w:val="24"/>
                <w:bdr w:val="none" w:color="auto" w:sz="0" w:space="0"/>
              </w:rPr>
              <w:t>　　　　办公楼</w:t>
            </w:r>
          </w:p>
        </w:tc>
        <w:tc>
          <w:tcPr>
            <w:tcW w:w="2080" w:type="dxa"/>
            <w:tcBorders>
              <w:left w:val="single" w:color="000000" w:sz="6" w:space="0"/>
              <w:right w:val="single" w:color="000000" w:sz="6" w:space="0"/>
            </w:tcBorders>
            <w:shd w:val="clear"/>
            <w:tcMar>
              <w:top w:w="0" w:type="dxa"/>
              <w:left w:w="0" w:type="dxa"/>
              <w:bottom w:w="0" w:type="dxa"/>
              <w:right w:w="0" w:type="dxa"/>
            </w:tcMar>
            <w:vAlign w:val="center"/>
          </w:tcPr>
          <w:p w14:paraId="13B92EB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27672</w:t>
            </w:r>
          </w:p>
        </w:tc>
        <w:tc>
          <w:tcPr>
            <w:tcW w:w="2344" w:type="dxa"/>
            <w:tcBorders>
              <w:left w:val="single" w:color="000000" w:sz="6" w:space="0"/>
            </w:tcBorders>
            <w:shd w:val="clear"/>
            <w:tcMar>
              <w:top w:w="0" w:type="dxa"/>
              <w:left w:w="0" w:type="dxa"/>
              <w:bottom w:w="0" w:type="dxa"/>
              <w:right w:w="0" w:type="dxa"/>
            </w:tcMar>
            <w:vAlign w:val="center"/>
          </w:tcPr>
          <w:p w14:paraId="472B0F4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-5.7</w:t>
            </w:r>
          </w:p>
        </w:tc>
      </w:tr>
      <w:tr w14:paraId="0A90F7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5184" w:type="dxa"/>
            <w:tcBorders>
              <w:right w:val="single" w:color="000000" w:sz="6" w:space="0"/>
            </w:tcBorders>
            <w:shd w:val="clear"/>
            <w:tcMar>
              <w:top w:w="0" w:type="dxa"/>
              <w:left w:w="0" w:type="dxa"/>
              <w:bottom w:w="0" w:type="dxa"/>
              <w:right w:w="0" w:type="dxa"/>
            </w:tcMar>
            <w:vAlign w:val="center"/>
          </w:tcPr>
          <w:p w14:paraId="56FB57A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firstLine="210"/>
              <w:jc w:val="left"/>
            </w:pPr>
            <w:r>
              <w:rPr>
                <w:rFonts w:hint="eastAsia" w:ascii="SimSun" w:hAnsi="SimSun" w:eastAsia="SimSun" w:cs="SimSun"/>
                <w:sz w:val="24"/>
                <w:szCs w:val="24"/>
                <w:bdr w:val="none" w:color="auto" w:sz="0" w:space="0"/>
              </w:rPr>
              <w:t>　　　　商业营业用房</w:t>
            </w:r>
          </w:p>
        </w:tc>
        <w:tc>
          <w:tcPr>
            <w:tcW w:w="2080" w:type="dxa"/>
            <w:tcBorders>
              <w:left w:val="single" w:color="000000" w:sz="6" w:space="0"/>
              <w:right w:val="single" w:color="000000" w:sz="6" w:space="0"/>
            </w:tcBorders>
            <w:shd w:val="clear"/>
            <w:tcMar>
              <w:top w:w="0" w:type="dxa"/>
              <w:left w:w="0" w:type="dxa"/>
              <w:bottom w:w="0" w:type="dxa"/>
              <w:right w:w="0" w:type="dxa"/>
            </w:tcMar>
            <w:vAlign w:val="center"/>
          </w:tcPr>
          <w:p w14:paraId="34B2F99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56611</w:t>
            </w:r>
          </w:p>
        </w:tc>
        <w:tc>
          <w:tcPr>
            <w:tcW w:w="2344" w:type="dxa"/>
            <w:tcBorders>
              <w:left w:val="single" w:color="000000" w:sz="6" w:space="0"/>
            </w:tcBorders>
            <w:shd w:val="clear"/>
            <w:tcMar>
              <w:top w:w="0" w:type="dxa"/>
              <w:left w:w="0" w:type="dxa"/>
              <w:bottom w:w="0" w:type="dxa"/>
              <w:right w:w="0" w:type="dxa"/>
            </w:tcMar>
            <w:vAlign w:val="center"/>
          </w:tcPr>
          <w:p w14:paraId="32C71EF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-9.0</w:t>
            </w:r>
          </w:p>
        </w:tc>
      </w:tr>
      <w:tr w14:paraId="1D0016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5184" w:type="dxa"/>
            <w:tcBorders>
              <w:right w:val="single" w:color="000000" w:sz="6" w:space="0"/>
            </w:tcBorders>
            <w:shd w:val="clear"/>
            <w:tcMar>
              <w:top w:w="0" w:type="dxa"/>
              <w:left w:w="0" w:type="dxa"/>
              <w:bottom w:w="0" w:type="dxa"/>
              <w:right w:w="0" w:type="dxa"/>
            </w:tcMar>
            <w:vAlign w:val="center"/>
          </w:tcPr>
          <w:p w14:paraId="7BE6E37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firstLine="210"/>
              <w:jc w:val="left"/>
            </w:pPr>
            <w:r>
              <w:rPr>
                <w:rFonts w:hint="eastAsia" w:ascii="SimSun" w:hAnsi="SimSun" w:eastAsia="SimSun" w:cs="SimSun"/>
                <w:sz w:val="24"/>
                <w:szCs w:val="24"/>
                <w:bdr w:val="none" w:color="auto" w:sz="0" w:space="0"/>
              </w:rPr>
              <w:t>房屋新开工面积（万平方米）</w:t>
            </w:r>
          </w:p>
        </w:tc>
        <w:tc>
          <w:tcPr>
            <w:tcW w:w="2080" w:type="dxa"/>
            <w:tcBorders>
              <w:left w:val="single" w:color="000000" w:sz="6" w:space="0"/>
              <w:right w:val="single" w:color="000000" w:sz="6" w:space="0"/>
            </w:tcBorders>
            <w:shd w:val="clear"/>
            <w:tcMar>
              <w:top w:w="0" w:type="dxa"/>
              <w:left w:w="0" w:type="dxa"/>
              <w:bottom w:w="0" w:type="dxa"/>
              <w:right w:w="0" w:type="dxa"/>
            </w:tcMar>
            <w:vAlign w:val="center"/>
          </w:tcPr>
          <w:p w14:paraId="7406CD2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49061</w:t>
            </w:r>
          </w:p>
        </w:tc>
        <w:tc>
          <w:tcPr>
            <w:tcW w:w="2344" w:type="dxa"/>
            <w:tcBorders>
              <w:left w:val="single" w:color="000000" w:sz="6" w:space="0"/>
            </w:tcBorders>
            <w:shd w:val="clear"/>
            <w:tcMar>
              <w:top w:w="0" w:type="dxa"/>
              <w:left w:w="0" w:type="dxa"/>
              <w:bottom w:w="0" w:type="dxa"/>
              <w:right w:w="0" w:type="dxa"/>
            </w:tcMar>
            <w:vAlign w:val="center"/>
          </w:tcPr>
          <w:p w14:paraId="2345D5E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-19.8</w:t>
            </w:r>
          </w:p>
        </w:tc>
      </w:tr>
      <w:tr w14:paraId="02667B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5184" w:type="dxa"/>
            <w:tcBorders>
              <w:right w:val="single" w:color="000000" w:sz="6" w:space="0"/>
            </w:tcBorders>
            <w:shd w:val="clear"/>
            <w:tcMar>
              <w:top w:w="0" w:type="dxa"/>
              <w:left w:w="0" w:type="dxa"/>
              <w:bottom w:w="0" w:type="dxa"/>
              <w:right w:w="0" w:type="dxa"/>
            </w:tcMar>
            <w:vAlign w:val="center"/>
          </w:tcPr>
          <w:p w14:paraId="1D27C07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firstLine="210"/>
              <w:jc w:val="left"/>
            </w:pPr>
            <w:r>
              <w:rPr>
                <w:rFonts w:hint="eastAsia" w:ascii="SimSun" w:hAnsi="SimSun" w:eastAsia="SimSun" w:cs="SimSun"/>
                <w:sz w:val="24"/>
                <w:szCs w:val="24"/>
                <w:bdr w:val="none" w:color="auto" w:sz="0" w:space="0"/>
              </w:rPr>
              <w:t>　其中：住宅</w:t>
            </w:r>
          </w:p>
        </w:tc>
        <w:tc>
          <w:tcPr>
            <w:tcW w:w="2080" w:type="dxa"/>
            <w:tcBorders>
              <w:left w:val="single" w:color="000000" w:sz="6" w:space="0"/>
              <w:right w:val="single" w:color="000000" w:sz="6" w:space="0"/>
            </w:tcBorders>
            <w:shd w:val="clear"/>
            <w:tcMar>
              <w:top w:w="0" w:type="dxa"/>
              <w:left w:w="0" w:type="dxa"/>
              <w:bottom w:w="0" w:type="dxa"/>
              <w:right w:w="0" w:type="dxa"/>
            </w:tcMar>
            <w:vAlign w:val="center"/>
          </w:tcPr>
          <w:p w14:paraId="2E8FE52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35952</w:t>
            </w:r>
          </w:p>
        </w:tc>
        <w:tc>
          <w:tcPr>
            <w:tcW w:w="2344" w:type="dxa"/>
            <w:tcBorders>
              <w:left w:val="single" w:color="000000" w:sz="6" w:space="0"/>
            </w:tcBorders>
            <w:shd w:val="clear"/>
            <w:tcMar>
              <w:top w:w="0" w:type="dxa"/>
              <w:left w:w="0" w:type="dxa"/>
              <w:bottom w:w="0" w:type="dxa"/>
              <w:right w:w="0" w:type="dxa"/>
            </w:tcMar>
            <w:vAlign w:val="center"/>
          </w:tcPr>
          <w:p w14:paraId="21F2CED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-19.3</w:t>
            </w:r>
          </w:p>
        </w:tc>
      </w:tr>
      <w:tr w14:paraId="6AB38A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5184" w:type="dxa"/>
            <w:tcBorders>
              <w:right w:val="single" w:color="000000" w:sz="6" w:space="0"/>
            </w:tcBorders>
            <w:shd w:val="clear"/>
            <w:tcMar>
              <w:top w:w="0" w:type="dxa"/>
              <w:left w:w="0" w:type="dxa"/>
              <w:bottom w:w="0" w:type="dxa"/>
              <w:right w:w="0" w:type="dxa"/>
            </w:tcMar>
            <w:vAlign w:val="center"/>
          </w:tcPr>
          <w:p w14:paraId="59215D2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firstLine="210"/>
              <w:jc w:val="left"/>
            </w:pPr>
            <w:r>
              <w:rPr>
                <w:rFonts w:hint="eastAsia" w:ascii="SimSun" w:hAnsi="SimSun" w:eastAsia="SimSun" w:cs="SimSun"/>
                <w:sz w:val="24"/>
                <w:szCs w:val="24"/>
                <w:bdr w:val="none" w:color="auto" w:sz="0" w:space="0"/>
              </w:rPr>
              <w:t>　　　　办公楼</w:t>
            </w:r>
          </w:p>
        </w:tc>
        <w:tc>
          <w:tcPr>
            <w:tcW w:w="2080" w:type="dxa"/>
            <w:tcBorders>
              <w:left w:val="single" w:color="000000" w:sz="6" w:space="0"/>
              <w:right w:val="single" w:color="000000" w:sz="6" w:space="0"/>
            </w:tcBorders>
            <w:shd w:val="clear"/>
            <w:tcMar>
              <w:top w:w="0" w:type="dxa"/>
              <w:left w:w="0" w:type="dxa"/>
              <w:bottom w:w="0" w:type="dxa"/>
              <w:right w:w="0" w:type="dxa"/>
            </w:tcMar>
            <w:vAlign w:val="center"/>
          </w:tcPr>
          <w:p w14:paraId="3FCB30F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1209</w:t>
            </w:r>
          </w:p>
        </w:tc>
        <w:tc>
          <w:tcPr>
            <w:tcW w:w="2344" w:type="dxa"/>
            <w:tcBorders>
              <w:left w:val="single" w:color="000000" w:sz="6" w:space="0"/>
            </w:tcBorders>
            <w:shd w:val="clear"/>
            <w:tcMar>
              <w:top w:w="0" w:type="dxa"/>
              <w:left w:w="0" w:type="dxa"/>
              <w:bottom w:w="0" w:type="dxa"/>
              <w:right w:w="0" w:type="dxa"/>
            </w:tcMar>
            <w:vAlign w:val="center"/>
          </w:tcPr>
          <w:p w14:paraId="0117BA1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-22.8</w:t>
            </w:r>
          </w:p>
        </w:tc>
      </w:tr>
      <w:tr w14:paraId="5D3CC3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5184" w:type="dxa"/>
            <w:tcBorders>
              <w:right w:val="single" w:color="000000" w:sz="6" w:space="0"/>
            </w:tcBorders>
            <w:shd w:val="clear"/>
            <w:tcMar>
              <w:top w:w="0" w:type="dxa"/>
              <w:left w:w="0" w:type="dxa"/>
              <w:bottom w:w="0" w:type="dxa"/>
              <w:right w:w="0" w:type="dxa"/>
            </w:tcMar>
            <w:vAlign w:val="center"/>
          </w:tcPr>
          <w:p w14:paraId="1A303B1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firstLine="210"/>
              <w:jc w:val="left"/>
            </w:pPr>
            <w:r>
              <w:rPr>
                <w:rFonts w:hint="eastAsia" w:ascii="SimSun" w:hAnsi="SimSun" w:eastAsia="SimSun" w:cs="SimSun"/>
                <w:sz w:val="24"/>
                <w:szCs w:val="24"/>
                <w:bdr w:val="none" w:color="auto" w:sz="0" w:space="0"/>
              </w:rPr>
              <w:t>　　　　商业营业用房</w:t>
            </w:r>
          </w:p>
        </w:tc>
        <w:tc>
          <w:tcPr>
            <w:tcW w:w="2080" w:type="dxa"/>
            <w:tcBorders>
              <w:left w:val="single" w:color="000000" w:sz="6" w:space="0"/>
              <w:right w:val="single" w:color="000000" w:sz="6" w:space="0"/>
            </w:tcBorders>
            <w:shd w:val="clear"/>
            <w:tcMar>
              <w:top w:w="0" w:type="dxa"/>
              <w:left w:w="0" w:type="dxa"/>
              <w:bottom w:w="0" w:type="dxa"/>
              <w:right w:w="0" w:type="dxa"/>
            </w:tcMar>
            <w:vAlign w:val="center"/>
          </w:tcPr>
          <w:p w14:paraId="75D816B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3184</w:t>
            </w:r>
          </w:p>
        </w:tc>
        <w:tc>
          <w:tcPr>
            <w:tcW w:w="2344" w:type="dxa"/>
            <w:tcBorders>
              <w:left w:val="single" w:color="000000" w:sz="6" w:space="0"/>
            </w:tcBorders>
            <w:shd w:val="clear"/>
            <w:tcMar>
              <w:top w:w="0" w:type="dxa"/>
              <w:left w:w="0" w:type="dxa"/>
              <w:bottom w:w="0" w:type="dxa"/>
              <w:right w:w="0" w:type="dxa"/>
            </w:tcMar>
            <w:vAlign w:val="center"/>
          </w:tcPr>
          <w:p w14:paraId="41741B8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-21.4</w:t>
            </w:r>
          </w:p>
        </w:tc>
      </w:tr>
      <w:tr w14:paraId="40D7C9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5184" w:type="dxa"/>
            <w:tcBorders>
              <w:right w:val="single" w:color="000000" w:sz="6" w:space="0"/>
            </w:tcBorders>
            <w:shd w:val="clear"/>
            <w:tcMar>
              <w:top w:w="0" w:type="dxa"/>
              <w:left w:w="0" w:type="dxa"/>
              <w:bottom w:w="0" w:type="dxa"/>
              <w:right w:w="0" w:type="dxa"/>
            </w:tcMar>
            <w:vAlign w:val="center"/>
          </w:tcPr>
          <w:p w14:paraId="44CD266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firstLine="210"/>
              <w:jc w:val="left"/>
            </w:pPr>
            <w:r>
              <w:rPr>
                <w:rFonts w:hint="eastAsia" w:ascii="SimSun" w:hAnsi="SimSun" w:eastAsia="SimSun" w:cs="SimSun"/>
                <w:sz w:val="24"/>
                <w:szCs w:val="24"/>
                <w:bdr w:val="none" w:color="auto" w:sz="0" w:space="0"/>
              </w:rPr>
              <w:t>房屋竣工面积（万平方米）</w:t>
            </w:r>
          </w:p>
        </w:tc>
        <w:tc>
          <w:tcPr>
            <w:tcW w:w="2080" w:type="dxa"/>
            <w:tcBorders>
              <w:left w:val="single" w:color="000000" w:sz="6" w:space="0"/>
              <w:right w:val="single" w:color="000000" w:sz="6" w:space="0"/>
            </w:tcBorders>
            <w:shd w:val="clear"/>
            <w:tcMar>
              <w:top w:w="0" w:type="dxa"/>
              <w:left w:w="0" w:type="dxa"/>
              <w:bottom w:w="0" w:type="dxa"/>
              <w:right w:w="0" w:type="dxa"/>
            </w:tcMar>
            <w:vAlign w:val="center"/>
          </w:tcPr>
          <w:p w14:paraId="27F8FDD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34861</w:t>
            </w:r>
          </w:p>
        </w:tc>
        <w:tc>
          <w:tcPr>
            <w:tcW w:w="2344" w:type="dxa"/>
            <w:tcBorders>
              <w:left w:val="single" w:color="000000" w:sz="6" w:space="0"/>
            </w:tcBorders>
            <w:shd w:val="clear"/>
            <w:tcMar>
              <w:top w:w="0" w:type="dxa"/>
              <w:left w:w="0" w:type="dxa"/>
              <w:bottom w:w="0" w:type="dxa"/>
              <w:right w:w="0" w:type="dxa"/>
            </w:tcMar>
            <w:vAlign w:val="center"/>
          </w:tcPr>
          <w:p w14:paraId="3B831C1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-16.9</w:t>
            </w:r>
          </w:p>
        </w:tc>
      </w:tr>
      <w:tr w14:paraId="04883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5184" w:type="dxa"/>
            <w:tcBorders>
              <w:right w:val="single" w:color="000000" w:sz="6" w:space="0"/>
            </w:tcBorders>
            <w:shd w:val="clear"/>
            <w:tcMar>
              <w:top w:w="0" w:type="dxa"/>
              <w:left w:w="0" w:type="dxa"/>
              <w:bottom w:w="0" w:type="dxa"/>
              <w:right w:w="0" w:type="dxa"/>
            </w:tcMar>
            <w:vAlign w:val="center"/>
          </w:tcPr>
          <w:p w14:paraId="6241079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firstLine="210"/>
              <w:jc w:val="left"/>
            </w:pPr>
            <w:r>
              <w:rPr>
                <w:rFonts w:hint="eastAsia" w:ascii="SimSun" w:hAnsi="SimSun" w:eastAsia="SimSun" w:cs="SimSun"/>
                <w:sz w:val="24"/>
                <w:szCs w:val="24"/>
                <w:bdr w:val="none" w:color="auto" w:sz="0" w:space="0"/>
              </w:rPr>
              <w:t>　其中：住宅</w:t>
            </w:r>
          </w:p>
        </w:tc>
        <w:tc>
          <w:tcPr>
            <w:tcW w:w="2080" w:type="dxa"/>
            <w:tcBorders>
              <w:left w:val="single" w:color="000000" w:sz="6" w:space="0"/>
              <w:right w:val="single" w:color="000000" w:sz="6" w:space="0"/>
            </w:tcBorders>
            <w:shd w:val="clear"/>
            <w:tcMar>
              <w:top w:w="0" w:type="dxa"/>
              <w:left w:w="0" w:type="dxa"/>
              <w:bottom w:w="0" w:type="dxa"/>
              <w:right w:w="0" w:type="dxa"/>
            </w:tcMar>
            <w:vAlign w:val="center"/>
          </w:tcPr>
          <w:p w14:paraId="074E074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24866</w:t>
            </w:r>
          </w:p>
        </w:tc>
        <w:tc>
          <w:tcPr>
            <w:tcW w:w="2344" w:type="dxa"/>
            <w:tcBorders>
              <w:left w:val="single" w:color="000000" w:sz="6" w:space="0"/>
            </w:tcBorders>
            <w:shd w:val="clear"/>
            <w:tcMar>
              <w:top w:w="0" w:type="dxa"/>
              <w:left w:w="0" w:type="dxa"/>
              <w:bottom w:w="0" w:type="dxa"/>
              <w:right w:w="0" w:type="dxa"/>
            </w:tcMar>
            <w:vAlign w:val="center"/>
          </w:tcPr>
          <w:p w14:paraId="252B4FC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-18.9</w:t>
            </w:r>
          </w:p>
        </w:tc>
      </w:tr>
      <w:tr w14:paraId="6F0E0F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5184" w:type="dxa"/>
            <w:tcBorders>
              <w:right w:val="single" w:color="000000" w:sz="6" w:space="0"/>
            </w:tcBorders>
            <w:shd w:val="clear"/>
            <w:tcMar>
              <w:top w:w="0" w:type="dxa"/>
              <w:left w:w="0" w:type="dxa"/>
              <w:bottom w:w="0" w:type="dxa"/>
              <w:right w:w="0" w:type="dxa"/>
            </w:tcMar>
            <w:vAlign w:val="center"/>
          </w:tcPr>
          <w:p w14:paraId="2396A56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firstLine="210"/>
              <w:jc w:val="left"/>
            </w:pPr>
            <w:r>
              <w:rPr>
                <w:rFonts w:hint="eastAsia" w:ascii="SimSun" w:hAnsi="SimSun" w:eastAsia="SimSun" w:cs="SimSun"/>
                <w:sz w:val="24"/>
                <w:szCs w:val="24"/>
                <w:bdr w:val="none" w:color="auto" w:sz="0" w:space="0"/>
              </w:rPr>
              <w:t>　　　　办公楼</w:t>
            </w:r>
          </w:p>
        </w:tc>
        <w:tc>
          <w:tcPr>
            <w:tcW w:w="2080" w:type="dxa"/>
            <w:tcBorders>
              <w:left w:val="single" w:color="000000" w:sz="6" w:space="0"/>
              <w:right w:val="single" w:color="000000" w:sz="6" w:space="0"/>
            </w:tcBorders>
            <w:shd w:val="clear"/>
            <w:tcMar>
              <w:top w:w="0" w:type="dxa"/>
              <w:left w:w="0" w:type="dxa"/>
              <w:bottom w:w="0" w:type="dxa"/>
              <w:right w:w="0" w:type="dxa"/>
            </w:tcMar>
            <w:vAlign w:val="center"/>
          </w:tcPr>
          <w:p w14:paraId="5DC0A7A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1208</w:t>
            </w:r>
          </w:p>
        </w:tc>
        <w:tc>
          <w:tcPr>
            <w:tcW w:w="2344" w:type="dxa"/>
            <w:tcBorders>
              <w:left w:val="single" w:color="000000" w:sz="6" w:space="0"/>
            </w:tcBorders>
            <w:shd w:val="clear"/>
            <w:tcMar>
              <w:top w:w="0" w:type="dxa"/>
              <w:left w:w="0" w:type="dxa"/>
              <w:bottom w:w="0" w:type="dxa"/>
              <w:right w:w="0" w:type="dxa"/>
            </w:tcMar>
            <w:vAlign w:val="center"/>
          </w:tcPr>
          <w:p w14:paraId="6F2BF8A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17.2</w:t>
            </w:r>
          </w:p>
        </w:tc>
      </w:tr>
      <w:tr w14:paraId="4FA2B6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5184" w:type="dxa"/>
            <w:tcBorders>
              <w:right w:val="single" w:color="000000" w:sz="6" w:space="0"/>
            </w:tcBorders>
            <w:shd w:val="clear"/>
            <w:tcMar>
              <w:top w:w="0" w:type="dxa"/>
              <w:left w:w="0" w:type="dxa"/>
              <w:bottom w:w="0" w:type="dxa"/>
              <w:right w:w="0" w:type="dxa"/>
            </w:tcMar>
            <w:vAlign w:val="center"/>
          </w:tcPr>
          <w:p w14:paraId="33B7B67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firstLine="210"/>
              <w:jc w:val="left"/>
            </w:pPr>
            <w:r>
              <w:rPr>
                <w:rFonts w:hint="eastAsia" w:ascii="SimSun" w:hAnsi="SimSun" w:eastAsia="SimSun" w:cs="SimSun"/>
                <w:sz w:val="24"/>
                <w:szCs w:val="24"/>
                <w:bdr w:val="none" w:color="auto" w:sz="0" w:space="0"/>
              </w:rPr>
              <w:t>　　　　商业营业用房</w:t>
            </w:r>
          </w:p>
        </w:tc>
        <w:tc>
          <w:tcPr>
            <w:tcW w:w="2080" w:type="dxa"/>
            <w:tcBorders>
              <w:left w:val="single" w:color="000000" w:sz="6" w:space="0"/>
              <w:right w:val="single" w:color="000000" w:sz="6" w:space="0"/>
            </w:tcBorders>
            <w:shd w:val="clear"/>
            <w:tcMar>
              <w:top w:w="0" w:type="dxa"/>
              <w:left w:w="0" w:type="dxa"/>
              <w:bottom w:w="0" w:type="dxa"/>
              <w:right w:w="0" w:type="dxa"/>
            </w:tcMar>
            <w:vAlign w:val="center"/>
          </w:tcPr>
          <w:p w14:paraId="2EEE972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2454</w:t>
            </w:r>
          </w:p>
        </w:tc>
        <w:tc>
          <w:tcPr>
            <w:tcW w:w="2344" w:type="dxa"/>
            <w:tcBorders>
              <w:left w:val="single" w:color="000000" w:sz="6" w:space="0"/>
            </w:tcBorders>
            <w:shd w:val="clear"/>
            <w:tcMar>
              <w:top w:w="0" w:type="dxa"/>
              <w:left w:w="0" w:type="dxa"/>
              <w:bottom w:w="0" w:type="dxa"/>
              <w:right w:w="0" w:type="dxa"/>
            </w:tcMar>
            <w:vAlign w:val="center"/>
          </w:tcPr>
          <w:p w14:paraId="5528244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-16.0</w:t>
            </w:r>
          </w:p>
        </w:tc>
      </w:tr>
      <w:tr w14:paraId="1AC447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5184" w:type="dxa"/>
            <w:tcBorders>
              <w:right w:val="single" w:color="000000" w:sz="6" w:space="0"/>
            </w:tcBorders>
            <w:shd w:val="clear"/>
            <w:tcMar>
              <w:top w:w="0" w:type="dxa"/>
              <w:left w:w="0" w:type="dxa"/>
              <w:bottom w:w="0" w:type="dxa"/>
              <w:right w:w="0" w:type="dxa"/>
            </w:tcMar>
            <w:vAlign w:val="center"/>
          </w:tcPr>
          <w:p w14:paraId="659C45B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firstLine="210"/>
              <w:jc w:val="left"/>
            </w:pPr>
            <w:r>
              <w:rPr>
                <w:rFonts w:hint="eastAsia" w:ascii="SimSun" w:hAnsi="SimSun" w:eastAsia="SimSun" w:cs="SimSun"/>
                <w:sz w:val="24"/>
                <w:szCs w:val="24"/>
                <w:bdr w:val="none" w:color="auto" w:sz="0" w:space="0"/>
              </w:rPr>
              <w:t>新建商品房销售面积（万平方米）</w:t>
            </w:r>
          </w:p>
        </w:tc>
        <w:tc>
          <w:tcPr>
            <w:tcW w:w="2080" w:type="dxa"/>
            <w:tcBorders>
              <w:left w:val="single" w:color="000000" w:sz="6" w:space="0"/>
              <w:right w:val="single" w:color="000000" w:sz="6" w:space="0"/>
            </w:tcBorders>
            <w:shd w:val="clear"/>
            <w:tcMar>
              <w:top w:w="0" w:type="dxa"/>
              <w:left w:w="0" w:type="dxa"/>
              <w:bottom w:w="0" w:type="dxa"/>
              <w:right w:w="0" w:type="dxa"/>
            </w:tcMar>
            <w:vAlign w:val="center"/>
          </w:tcPr>
          <w:p w14:paraId="65C59E7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71982</w:t>
            </w:r>
          </w:p>
        </w:tc>
        <w:tc>
          <w:tcPr>
            <w:tcW w:w="2344" w:type="dxa"/>
            <w:tcBorders>
              <w:left w:val="single" w:color="000000" w:sz="6" w:space="0"/>
            </w:tcBorders>
            <w:shd w:val="clear"/>
            <w:tcMar>
              <w:top w:w="0" w:type="dxa"/>
              <w:left w:w="0" w:type="dxa"/>
              <w:bottom w:w="0" w:type="dxa"/>
              <w:right w:w="0" w:type="dxa"/>
            </w:tcMar>
            <w:vAlign w:val="center"/>
          </w:tcPr>
          <w:p w14:paraId="34BD58B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-6.8</w:t>
            </w:r>
          </w:p>
        </w:tc>
      </w:tr>
      <w:tr w14:paraId="532852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5184" w:type="dxa"/>
            <w:tcBorders>
              <w:right w:val="single" w:color="000000" w:sz="6" w:space="0"/>
            </w:tcBorders>
            <w:shd w:val="clear"/>
            <w:tcMar>
              <w:top w:w="0" w:type="dxa"/>
              <w:left w:w="0" w:type="dxa"/>
              <w:bottom w:w="0" w:type="dxa"/>
              <w:right w:w="0" w:type="dxa"/>
            </w:tcMar>
            <w:vAlign w:val="center"/>
          </w:tcPr>
          <w:p w14:paraId="280DC3B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firstLine="210"/>
              <w:jc w:val="left"/>
            </w:pPr>
            <w:r>
              <w:rPr>
                <w:rFonts w:hint="eastAsia" w:ascii="SimSun" w:hAnsi="SimSun" w:eastAsia="SimSun" w:cs="SimSun"/>
                <w:sz w:val="24"/>
                <w:szCs w:val="24"/>
                <w:bdr w:val="none" w:color="auto" w:sz="0" w:space="0"/>
              </w:rPr>
              <w:t>　其中：住宅</w:t>
            </w:r>
          </w:p>
        </w:tc>
        <w:tc>
          <w:tcPr>
            <w:tcW w:w="2080" w:type="dxa"/>
            <w:tcBorders>
              <w:left w:val="single" w:color="000000" w:sz="6" w:space="0"/>
              <w:right w:val="single" w:color="000000" w:sz="6" w:space="0"/>
            </w:tcBorders>
            <w:shd w:val="clear"/>
            <w:tcMar>
              <w:top w:w="0" w:type="dxa"/>
              <w:left w:w="0" w:type="dxa"/>
              <w:bottom w:w="0" w:type="dxa"/>
              <w:right w:w="0" w:type="dxa"/>
            </w:tcMar>
            <w:vAlign w:val="center"/>
          </w:tcPr>
          <w:p w14:paraId="7562897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60272</w:t>
            </w:r>
          </w:p>
        </w:tc>
        <w:tc>
          <w:tcPr>
            <w:tcW w:w="2344" w:type="dxa"/>
            <w:tcBorders>
              <w:left w:val="single" w:color="000000" w:sz="6" w:space="0"/>
            </w:tcBorders>
            <w:shd w:val="clear"/>
            <w:tcMar>
              <w:top w:w="0" w:type="dxa"/>
              <w:left w:w="0" w:type="dxa"/>
              <w:bottom w:w="0" w:type="dxa"/>
              <w:right w:w="0" w:type="dxa"/>
            </w:tcMar>
            <w:vAlign w:val="center"/>
          </w:tcPr>
          <w:p w14:paraId="586A8D8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-7.0</w:t>
            </w:r>
          </w:p>
        </w:tc>
      </w:tr>
      <w:tr w14:paraId="14DCF6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5184" w:type="dxa"/>
            <w:tcBorders>
              <w:right w:val="single" w:color="000000" w:sz="6" w:space="0"/>
            </w:tcBorders>
            <w:shd w:val="clear"/>
            <w:tcMar>
              <w:top w:w="0" w:type="dxa"/>
              <w:left w:w="0" w:type="dxa"/>
              <w:bottom w:w="0" w:type="dxa"/>
              <w:right w:w="0" w:type="dxa"/>
            </w:tcMar>
            <w:vAlign w:val="center"/>
          </w:tcPr>
          <w:p w14:paraId="68F8231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firstLine="210"/>
              <w:jc w:val="left"/>
            </w:pPr>
            <w:r>
              <w:rPr>
                <w:rFonts w:hint="eastAsia" w:ascii="SimSun" w:hAnsi="SimSun" w:eastAsia="SimSun" w:cs="SimSun"/>
                <w:sz w:val="24"/>
                <w:szCs w:val="24"/>
                <w:bdr w:val="none" w:color="auto" w:sz="0" w:space="0"/>
              </w:rPr>
              <w:t>　　　　办公楼</w:t>
            </w:r>
          </w:p>
        </w:tc>
        <w:tc>
          <w:tcPr>
            <w:tcW w:w="2080" w:type="dxa"/>
            <w:tcBorders>
              <w:left w:val="single" w:color="000000" w:sz="6" w:space="0"/>
              <w:right w:val="single" w:color="000000" w:sz="6" w:space="0"/>
            </w:tcBorders>
            <w:shd w:val="clear"/>
            <w:tcMar>
              <w:top w:w="0" w:type="dxa"/>
              <w:left w:w="0" w:type="dxa"/>
              <w:bottom w:w="0" w:type="dxa"/>
              <w:right w:w="0" w:type="dxa"/>
            </w:tcMar>
            <w:vAlign w:val="center"/>
          </w:tcPr>
          <w:p w14:paraId="6EF6077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1744</w:t>
            </w:r>
          </w:p>
        </w:tc>
        <w:tc>
          <w:tcPr>
            <w:tcW w:w="2344" w:type="dxa"/>
            <w:tcBorders>
              <w:left w:val="single" w:color="000000" w:sz="6" w:space="0"/>
            </w:tcBorders>
            <w:shd w:val="clear"/>
            <w:tcMar>
              <w:top w:w="0" w:type="dxa"/>
              <w:left w:w="0" w:type="dxa"/>
              <w:bottom w:w="0" w:type="dxa"/>
              <w:right w:w="0" w:type="dxa"/>
            </w:tcMar>
            <w:vAlign w:val="center"/>
          </w:tcPr>
          <w:p w14:paraId="7823E76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-7.2</w:t>
            </w:r>
          </w:p>
        </w:tc>
      </w:tr>
      <w:tr w14:paraId="57BCB0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5184" w:type="dxa"/>
            <w:tcBorders>
              <w:right w:val="single" w:color="000000" w:sz="6" w:space="0"/>
            </w:tcBorders>
            <w:shd w:val="clear"/>
            <w:tcMar>
              <w:top w:w="0" w:type="dxa"/>
              <w:left w:w="0" w:type="dxa"/>
              <w:bottom w:w="0" w:type="dxa"/>
              <w:right w:w="0" w:type="dxa"/>
            </w:tcMar>
            <w:vAlign w:val="center"/>
          </w:tcPr>
          <w:p w14:paraId="08A1BF2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firstLine="210"/>
              <w:jc w:val="left"/>
            </w:pPr>
            <w:r>
              <w:rPr>
                <w:rFonts w:hint="eastAsia" w:ascii="SimSun" w:hAnsi="SimSun" w:eastAsia="SimSun" w:cs="SimSun"/>
                <w:sz w:val="24"/>
                <w:szCs w:val="24"/>
                <w:bdr w:val="none" w:color="auto" w:sz="0" w:space="0"/>
              </w:rPr>
              <w:t>　　　　商业营业用房</w:t>
            </w:r>
          </w:p>
        </w:tc>
        <w:tc>
          <w:tcPr>
            <w:tcW w:w="2080" w:type="dxa"/>
            <w:tcBorders>
              <w:left w:val="single" w:color="000000" w:sz="6" w:space="0"/>
              <w:right w:val="single" w:color="000000" w:sz="6" w:space="0"/>
            </w:tcBorders>
            <w:shd w:val="clear"/>
            <w:tcMar>
              <w:top w:w="0" w:type="dxa"/>
              <w:left w:w="0" w:type="dxa"/>
              <w:bottom w:w="0" w:type="dxa"/>
              <w:right w:w="0" w:type="dxa"/>
            </w:tcMar>
            <w:vAlign w:val="center"/>
          </w:tcPr>
          <w:p w14:paraId="11BA80B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4225</w:t>
            </w:r>
          </w:p>
        </w:tc>
        <w:tc>
          <w:tcPr>
            <w:tcW w:w="2344" w:type="dxa"/>
            <w:tcBorders>
              <w:left w:val="single" w:color="000000" w:sz="6" w:space="0"/>
            </w:tcBorders>
            <w:shd w:val="clear"/>
            <w:tcMar>
              <w:top w:w="0" w:type="dxa"/>
              <w:left w:w="0" w:type="dxa"/>
              <w:bottom w:w="0" w:type="dxa"/>
              <w:right w:w="0" w:type="dxa"/>
            </w:tcMar>
            <w:vAlign w:val="center"/>
          </w:tcPr>
          <w:p w14:paraId="3166DCF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-8.6</w:t>
            </w:r>
          </w:p>
        </w:tc>
      </w:tr>
      <w:tr w14:paraId="6784D5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5184" w:type="dxa"/>
            <w:tcBorders>
              <w:right w:val="single" w:color="000000" w:sz="6" w:space="0"/>
            </w:tcBorders>
            <w:shd w:val="clear"/>
            <w:tcMar>
              <w:top w:w="0" w:type="dxa"/>
              <w:left w:w="0" w:type="dxa"/>
              <w:bottom w:w="0" w:type="dxa"/>
              <w:right w:w="0" w:type="dxa"/>
            </w:tcMar>
            <w:vAlign w:val="center"/>
          </w:tcPr>
          <w:p w14:paraId="68E4E9B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firstLine="210"/>
              <w:jc w:val="left"/>
            </w:pPr>
            <w:r>
              <w:rPr>
                <w:rFonts w:hint="eastAsia" w:ascii="SimSun" w:hAnsi="SimSun" w:eastAsia="SimSun" w:cs="SimSun"/>
                <w:sz w:val="24"/>
                <w:szCs w:val="24"/>
                <w:bdr w:val="none" w:color="auto" w:sz="0" w:space="0"/>
              </w:rPr>
              <w:t>新建商品房销售额（亿元）</w:t>
            </w:r>
          </w:p>
        </w:tc>
        <w:tc>
          <w:tcPr>
            <w:tcW w:w="2080" w:type="dxa"/>
            <w:tcBorders>
              <w:left w:val="single" w:color="000000" w:sz="6" w:space="0"/>
              <w:right w:val="single" w:color="000000" w:sz="6" w:space="0"/>
            </w:tcBorders>
            <w:shd w:val="clear"/>
            <w:tcMar>
              <w:top w:w="0" w:type="dxa"/>
              <w:left w:w="0" w:type="dxa"/>
              <w:bottom w:w="0" w:type="dxa"/>
              <w:right w:w="0" w:type="dxa"/>
            </w:tcMar>
            <w:vAlign w:val="center"/>
          </w:tcPr>
          <w:p w14:paraId="659DF6B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69017</w:t>
            </w:r>
          </w:p>
        </w:tc>
        <w:tc>
          <w:tcPr>
            <w:tcW w:w="2344" w:type="dxa"/>
            <w:tcBorders>
              <w:left w:val="single" w:color="000000" w:sz="6" w:space="0"/>
            </w:tcBorders>
            <w:shd w:val="clear"/>
            <w:tcMar>
              <w:top w:w="0" w:type="dxa"/>
              <w:left w:w="0" w:type="dxa"/>
              <w:bottom w:w="0" w:type="dxa"/>
              <w:right w:w="0" w:type="dxa"/>
            </w:tcMar>
            <w:vAlign w:val="center"/>
          </w:tcPr>
          <w:p w14:paraId="739AFDD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-9.6</w:t>
            </w:r>
          </w:p>
        </w:tc>
      </w:tr>
      <w:tr w14:paraId="3AFDAD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5184" w:type="dxa"/>
            <w:tcBorders>
              <w:right w:val="single" w:color="000000" w:sz="6" w:space="0"/>
            </w:tcBorders>
            <w:shd w:val="clear"/>
            <w:tcMar>
              <w:top w:w="0" w:type="dxa"/>
              <w:left w:w="0" w:type="dxa"/>
              <w:bottom w:w="0" w:type="dxa"/>
              <w:right w:w="0" w:type="dxa"/>
            </w:tcMar>
            <w:vAlign w:val="center"/>
          </w:tcPr>
          <w:p w14:paraId="64BC69C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firstLine="210"/>
              <w:jc w:val="left"/>
            </w:pPr>
            <w:r>
              <w:rPr>
                <w:rFonts w:hint="eastAsia" w:ascii="SimSun" w:hAnsi="SimSun" w:eastAsia="SimSun" w:cs="SimSun"/>
                <w:sz w:val="24"/>
                <w:szCs w:val="24"/>
                <w:bdr w:val="none" w:color="auto" w:sz="0" w:space="0"/>
              </w:rPr>
              <w:t>　其中：住宅</w:t>
            </w:r>
          </w:p>
        </w:tc>
        <w:tc>
          <w:tcPr>
            <w:tcW w:w="2080" w:type="dxa"/>
            <w:tcBorders>
              <w:left w:val="single" w:color="000000" w:sz="6" w:space="0"/>
              <w:right w:val="single" w:color="000000" w:sz="6" w:space="0"/>
            </w:tcBorders>
            <w:shd w:val="clear"/>
            <w:tcMar>
              <w:top w:w="0" w:type="dxa"/>
              <w:left w:w="0" w:type="dxa"/>
              <w:bottom w:w="0" w:type="dxa"/>
              <w:right w:w="0" w:type="dxa"/>
            </w:tcMar>
            <w:vAlign w:val="center"/>
          </w:tcPr>
          <w:p w14:paraId="540694D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60687</w:t>
            </w:r>
          </w:p>
        </w:tc>
        <w:tc>
          <w:tcPr>
            <w:tcW w:w="2344" w:type="dxa"/>
            <w:tcBorders>
              <w:left w:val="single" w:color="000000" w:sz="6" w:space="0"/>
            </w:tcBorders>
            <w:shd w:val="clear"/>
            <w:tcMar>
              <w:top w:w="0" w:type="dxa"/>
              <w:left w:w="0" w:type="dxa"/>
              <w:bottom w:w="0" w:type="dxa"/>
              <w:right w:w="0" w:type="dxa"/>
            </w:tcMar>
            <w:vAlign w:val="center"/>
          </w:tcPr>
          <w:p w14:paraId="77F5BD2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-9.4</w:t>
            </w:r>
          </w:p>
        </w:tc>
      </w:tr>
      <w:tr w14:paraId="639069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3" w:hRule="atLeast"/>
        </w:trPr>
        <w:tc>
          <w:tcPr>
            <w:tcW w:w="5184" w:type="dxa"/>
            <w:tcBorders>
              <w:right w:val="single" w:color="000000" w:sz="6" w:space="0"/>
            </w:tcBorders>
            <w:shd w:val="clear"/>
            <w:tcMar>
              <w:top w:w="0" w:type="dxa"/>
              <w:left w:w="0" w:type="dxa"/>
              <w:bottom w:w="0" w:type="dxa"/>
              <w:right w:w="0" w:type="dxa"/>
            </w:tcMar>
            <w:vAlign w:val="center"/>
          </w:tcPr>
          <w:p w14:paraId="4DFA191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firstLine="210"/>
              <w:jc w:val="left"/>
            </w:pPr>
            <w:r>
              <w:rPr>
                <w:rFonts w:hint="eastAsia" w:ascii="SimSun" w:hAnsi="SimSun" w:eastAsia="SimSun" w:cs="SimSun"/>
                <w:sz w:val="24"/>
                <w:szCs w:val="24"/>
                <w:bdr w:val="none" w:color="auto" w:sz="0" w:space="0"/>
              </w:rPr>
              <w:t>　　　　办公楼</w:t>
            </w:r>
          </w:p>
        </w:tc>
        <w:tc>
          <w:tcPr>
            <w:tcW w:w="2080" w:type="dxa"/>
            <w:tcBorders>
              <w:left w:val="single" w:color="000000" w:sz="6" w:space="0"/>
              <w:right w:val="single" w:color="000000" w:sz="6" w:space="0"/>
            </w:tcBorders>
            <w:shd w:val="clear"/>
            <w:tcMar>
              <w:top w:w="0" w:type="dxa"/>
              <w:left w:w="0" w:type="dxa"/>
              <w:bottom w:w="0" w:type="dxa"/>
              <w:right w:w="0" w:type="dxa"/>
            </w:tcMar>
            <w:vAlign w:val="center"/>
          </w:tcPr>
          <w:p w14:paraId="1D06647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2234</w:t>
            </w:r>
          </w:p>
        </w:tc>
        <w:tc>
          <w:tcPr>
            <w:tcW w:w="2344" w:type="dxa"/>
            <w:tcBorders>
              <w:left w:val="single" w:color="000000" w:sz="6" w:space="0"/>
            </w:tcBorders>
            <w:shd w:val="clear"/>
            <w:tcMar>
              <w:top w:w="0" w:type="dxa"/>
              <w:left w:w="0" w:type="dxa"/>
              <w:bottom w:w="0" w:type="dxa"/>
              <w:right w:w="0" w:type="dxa"/>
            </w:tcMar>
            <w:vAlign w:val="center"/>
          </w:tcPr>
          <w:p w14:paraId="792AEC2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-9.2</w:t>
            </w:r>
          </w:p>
        </w:tc>
      </w:tr>
      <w:tr w14:paraId="277C43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5184" w:type="dxa"/>
            <w:tcBorders>
              <w:right w:val="single" w:color="000000" w:sz="6" w:space="0"/>
            </w:tcBorders>
            <w:shd w:val="clear"/>
            <w:tcMar>
              <w:top w:w="0" w:type="dxa"/>
              <w:left w:w="0" w:type="dxa"/>
              <w:bottom w:w="0" w:type="dxa"/>
              <w:right w:w="0" w:type="dxa"/>
            </w:tcMar>
            <w:vAlign w:val="center"/>
          </w:tcPr>
          <w:p w14:paraId="67680C1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firstLine="210"/>
              <w:jc w:val="left"/>
            </w:pPr>
            <w:r>
              <w:rPr>
                <w:rFonts w:hint="eastAsia" w:ascii="SimSun" w:hAnsi="SimSun" w:eastAsia="SimSun" w:cs="SimSun"/>
                <w:sz w:val="24"/>
                <w:szCs w:val="24"/>
                <w:bdr w:val="none" w:color="auto" w:sz="0" w:space="0"/>
              </w:rPr>
              <w:t>　　　　商业营业用房</w:t>
            </w:r>
          </w:p>
        </w:tc>
        <w:tc>
          <w:tcPr>
            <w:tcW w:w="2080" w:type="dxa"/>
            <w:tcBorders>
              <w:left w:val="single" w:color="000000" w:sz="6" w:space="0"/>
              <w:right w:val="single" w:color="000000" w:sz="6" w:space="0"/>
            </w:tcBorders>
            <w:shd w:val="clear"/>
            <w:tcMar>
              <w:top w:w="0" w:type="dxa"/>
              <w:left w:w="0" w:type="dxa"/>
              <w:bottom w:w="0" w:type="dxa"/>
              <w:right w:w="0" w:type="dxa"/>
            </w:tcMar>
            <w:vAlign w:val="center"/>
          </w:tcPr>
          <w:p w14:paraId="0DFB908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3948</w:t>
            </w:r>
          </w:p>
        </w:tc>
        <w:tc>
          <w:tcPr>
            <w:tcW w:w="2344" w:type="dxa"/>
            <w:tcBorders>
              <w:left w:val="single" w:color="000000" w:sz="6" w:space="0"/>
            </w:tcBorders>
            <w:shd w:val="clear"/>
            <w:tcMar>
              <w:top w:w="0" w:type="dxa"/>
              <w:left w:w="0" w:type="dxa"/>
              <w:bottom w:w="0" w:type="dxa"/>
              <w:right w:w="0" w:type="dxa"/>
            </w:tcMar>
            <w:vAlign w:val="center"/>
          </w:tcPr>
          <w:p w14:paraId="0905A2F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-12.3</w:t>
            </w:r>
          </w:p>
        </w:tc>
      </w:tr>
      <w:tr w14:paraId="24F456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5184" w:type="dxa"/>
            <w:tcBorders>
              <w:right w:val="single" w:color="000000" w:sz="6" w:space="0"/>
            </w:tcBorders>
            <w:shd w:val="clear"/>
            <w:tcMar>
              <w:top w:w="0" w:type="dxa"/>
              <w:left w:w="0" w:type="dxa"/>
              <w:bottom w:w="0" w:type="dxa"/>
              <w:right w:w="0" w:type="dxa"/>
            </w:tcMar>
            <w:vAlign w:val="center"/>
          </w:tcPr>
          <w:p w14:paraId="197CDBE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firstLine="210"/>
              <w:jc w:val="left"/>
            </w:pPr>
            <w:r>
              <w:rPr>
                <w:rFonts w:hint="eastAsia" w:ascii="SimSun" w:hAnsi="SimSun" w:eastAsia="SimSun" w:cs="SimSun"/>
                <w:sz w:val="24"/>
                <w:szCs w:val="24"/>
                <w:bdr w:val="none" w:color="auto" w:sz="0" w:space="0"/>
              </w:rPr>
              <w:t>商品房待售面积（万平方米）</w:t>
            </w:r>
          </w:p>
        </w:tc>
        <w:tc>
          <w:tcPr>
            <w:tcW w:w="2080" w:type="dxa"/>
            <w:tcBorders>
              <w:left w:val="single" w:color="000000" w:sz="6" w:space="0"/>
              <w:right w:val="single" w:color="000000" w:sz="6" w:space="0"/>
            </w:tcBorders>
            <w:shd w:val="clear"/>
            <w:tcMar>
              <w:top w:w="0" w:type="dxa"/>
              <w:left w:w="0" w:type="dxa"/>
              <w:bottom w:w="0" w:type="dxa"/>
              <w:right w:w="0" w:type="dxa"/>
            </w:tcMar>
            <w:vAlign w:val="center"/>
          </w:tcPr>
          <w:p w14:paraId="761363B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75606</w:t>
            </w:r>
          </w:p>
        </w:tc>
        <w:tc>
          <w:tcPr>
            <w:tcW w:w="2344" w:type="dxa"/>
            <w:tcBorders>
              <w:left w:val="single" w:color="000000" w:sz="6" w:space="0"/>
            </w:tcBorders>
            <w:shd w:val="clear"/>
            <w:tcMar>
              <w:top w:w="0" w:type="dxa"/>
              <w:left w:w="0" w:type="dxa"/>
              <w:bottom w:w="0" w:type="dxa"/>
              <w:right w:w="0" w:type="dxa"/>
            </w:tcMar>
            <w:vAlign w:val="center"/>
          </w:tcPr>
          <w:p w14:paraId="1133061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3.3</w:t>
            </w:r>
          </w:p>
        </w:tc>
      </w:tr>
      <w:tr w14:paraId="346228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5184" w:type="dxa"/>
            <w:tcBorders>
              <w:right w:val="single" w:color="000000" w:sz="6" w:space="0"/>
            </w:tcBorders>
            <w:shd w:val="clear"/>
            <w:tcMar>
              <w:top w:w="0" w:type="dxa"/>
              <w:left w:w="0" w:type="dxa"/>
              <w:bottom w:w="0" w:type="dxa"/>
              <w:right w:w="0" w:type="dxa"/>
            </w:tcMar>
            <w:vAlign w:val="center"/>
          </w:tcPr>
          <w:p w14:paraId="6C0F954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firstLine="210"/>
              <w:jc w:val="left"/>
            </w:pPr>
            <w:r>
              <w:rPr>
                <w:rFonts w:hint="eastAsia" w:ascii="SimSun" w:hAnsi="SimSun" w:eastAsia="SimSun" w:cs="SimSun"/>
                <w:sz w:val="24"/>
                <w:szCs w:val="24"/>
                <w:bdr w:val="none" w:color="auto" w:sz="0" w:space="0"/>
              </w:rPr>
              <w:t>　其中：住宅</w:t>
            </w:r>
          </w:p>
        </w:tc>
        <w:tc>
          <w:tcPr>
            <w:tcW w:w="2080" w:type="dxa"/>
            <w:tcBorders>
              <w:left w:val="single" w:color="000000" w:sz="6" w:space="0"/>
              <w:right w:val="single" w:color="000000" w:sz="6" w:space="0"/>
            </w:tcBorders>
            <w:shd w:val="clear"/>
            <w:tcMar>
              <w:top w:w="0" w:type="dxa"/>
              <w:left w:w="0" w:type="dxa"/>
              <w:bottom w:w="0" w:type="dxa"/>
              <w:right w:w="0" w:type="dxa"/>
            </w:tcMar>
            <w:vAlign w:val="center"/>
          </w:tcPr>
          <w:p w14:paraId="03C8E93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39645</w:t>
            </w:r>
          </w:p>
        </w:tc>
        <w:tc>
          <w:tcPr>
            <w:tcW w:w="2344" w:type="dxa"/>
            <w:tcBorders>
              <w:left w:val="single" w:color="000000" w:sz="6" w:space="0"/>
            </w:tcBorders>
            <w:shd w:val="clear"/>
            <w:tcMar>
              <w:top w:w="0" w:type="dxa"/>
              <w:left w:w="0" w:type="dxa"/>
              <w:bottom w:w="0" w:type="dxa"/>
              <w:right w:w="0" w:type="dxa"/>
            </w:tcMar>
            <w:vAlign w:val="center"/>
          </w:tcPr>
          <w:p w14:paraId="7DD7936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5.4</w:t>
            </w:r>
          </w:p>
        </w:tc>
      </w:tr>
      <w:tr w14:paraId="7B5A72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5184" w:type="dxa"/>
            <w:tcBorders>
              <w:right w:val="single" w:color="000000" w:sz="6" w:space="0"/>
            </w:tcBorders>
            <w:shd w:val="clear"/>
            <w:tcMar>
              <w:top w:w="0" w:type="dxa"/>
              <w:left w:w="0" w:type="dxa"/>
              <w:bottom w:w="0" w:type="dxa"/>
              <w:right w:w="0" w:type="dxa"/>
            </w:tcMar>
            <w:vAlign w:val="center"/>
          </w:tcPr>
          <w:p w14:paraId="20E76B6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firstLine="210"/>
              <w:jc w:val="left"/>
            </w:pPr>
            <w:r>
              <w:rPr>
                <w:rFonts w:hint="eastAsia" w:ascii="SimSun" w:hAnsi="SimSun" w:eastAsia="SimSun" w:cs="SimSun"/>
                <w:sz w:val="24"/>
                <w:szCs w:val="24"/>
                <w:bdr w:val="none" w:color="auto" w:sz="0" w:space="0"/>
              </w:rPr>
              <w:t>　　　　办公楼</w:t>
            </w:r>
          </w:p>
        </w:tc>
        <w:tc>
          <w:tcPr>
            <w:tcW w:w="2080" w:type="dxa"/>
            <w:tcBorders>
              <w:left w:val="single" w:color="000000" w:sz="6" w:space="0"/>
              <w:right w:val="single" w:color="000000" w:sz="6" w:space="0"/>
            </w:tcBorders>
            <w:shd w:val="clear"/>
            <w:tcMar>
              <w:top w:w="0" w:type="dxa"/>
              <w:left w:w="0" w:type="dxa"/>
              <w:bottom w:w="0" w:type="dxa"/>
              <w:right w:w="0" w:type="dxa"/>
            </w:tcMar>
            <w:vAlign w:val="center"/>
          </w:tcPr>
          <w:p w14:paraId="3B1DF04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5195</w:t>
            </w:r>
          </w:p>
        </w:tc>
        <w:tc>
          <w:tcPr>
            <w:tcW w:w="2344" w:type="dxa"/>
            <w:tcBorders>
              <w:left w:val="single" w:color="000000" w:sz="6" w:space="0"/>
            </w:tcBorders>
            <w:shd w:val="clear"/>
            <w:tcMar>
              <w:top w:w="0" w:type="dxa"/>
              <w:left w:w="0" w:type="dxa"/>
              <w:bottom w:w="0" w:type="dxa"/>
              <w:right w:w="0" w:type="dxa"/>
            </w:tcMar>
            <w:vAlign w:val="center"/>
          </w:tcPr>
          <w:p w14:paraId="1DDDDEF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0.2</w:t>
            </w:r>
          </w:p>
        </w:tc>
      </w:tr>
      <w:tr w14:paraId="3C719C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5184" w:type="dxa"/>
            <w:tcBorders>
              <w:right w:val="single" w:color="000000" w:sz="6" w:space="0"/>
            </w:tcBorders>
            <w:shd w:val="clear"/>
            <w:tcMar>
              <w:top w:w="0" w:type="dxa"/>
              <w:left w:w="0" w:type="dxa"/>
              <w:bottom w:w="0" w:type="dxa"/>
              <w:right w:w="0" w:type="dxa"/>
            </w:tcMar>
            <w:vAlign w:val="center"/>
          </w:tcPr>
          <w:p w14:paraId="76EC727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firstLine="210"/>
              <w:jc w:val="left"/>
            </w:pPr>
            <w:r>
              <w:rPr>
                <w:rFonts w:hint="eastAsia" w:ascii="SimSun" w:hAnsi="SimSun" w:eastAsia="SimSun" w:cs="SimSun"/>
                <w:sz w:val="24"/>
                <w:szCs w:val="24"/>
                <w:bdr w:val="none" w:color="auto" w:sz="0" w:space="0"/>
              </w:rPr>
              <w:t>　　　　商业营业用房</w:t>
            </w:r>
          </w:p>
        </w:tc>
        <w:tc>
          <w:tcPr>
            <w:tcW w:w="2080" w:type="dxa"/>
            <w:tcBorders>
              <w:left w:val="single" w:color="000000" w:sz="6" w:space="0"/>
              <w:right w:val="single" w:color="000000" w:sz="6" w:space="0"/>
            </w:tcBorders>
            <w:shd w:val="clear"/>
            <w:tcMar>
              <w:top w:w="0" w:type="dxa"/>
              <w:left w:w="0" w:type="dxa"/>
              <w:bottom w:w="0" w:type="dxa"/>
              <w:right w:w="0" w:type="dxa"/>
            </w:tcMar>
            <w:vAlign w:val="center"/>
          </w:tcPr>
          <w:p w14:paraId="1F83FF2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14150</w:t>
            </w:r>
          </w:p>
        </w:tc>
        <w:tc>
          <w:tcPr>
            <w:tcW w:w="2344" w:type="dxa"/>
            <w:tcBorders>
              <w:left w:val="single" w:color="000000" w:sz="6" w:space="0"/>
            </w:tcBorders>
            <w:shd w:val="clear"/>
            <w:tcMar>
              <w:top w:w="0" w:type="dxa"/>
              <w:left w:w="0" w:type="dxa"/>
              <w:bottom w:w="0" w:type="dxa"/>
              <w:right w:w="0" w:type="dxa"/>
            </w:tcMar>
            <w:vAlign w:val="center"/>
          </w:tcPr>
          <w:p w14:paraId="760B7CC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-0.7</w:t>
            </w:r>
          </w:p>
        </w:tc>
      </w:tr>
      <w:tr w14:paraId="4B72D9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5184" w:type="dxa"/>
            <w:tcBorders>
              <w:right w:val="single" w:color="000000" w:sz="6" w:space="0"/>
            </w:tcBorders>
            <w:shd w:val="clear"/>
            <w:tcMar>
              <w:top w:w="0" w:type="dxa"/>
              <w:left w:w="0" w:type="dxa"/>
              <w:bottom w:w="0" w:type="dxa"/>
              <w:right w:w="0" w:type="dxa"/>
            </w:tcMar>
            <w:vAlign w:val="center"/>
          </w:tcPr>
          <w:p w14:paraId="4586862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firstLine="210"/>
              <w:jc w:val="left"/>
            </w:pPr>
            <w:r>
              <w:rPr>
                <w:rFonts w:hint="eastAsia" w:ascii="SimSun" w:hAnsi="SimSun" w:eastAsia="SimSun" w:cs="SimSun"/>
                <w:sz w:val="24"/>
                <w:szCs w:val="24"/>
                <w:bdr w:val="none" w:color="auto" w:sz="0" w:space="0"/>
              </w:rPr>
              <w:t>房地产开发企业本年到位资金（亿元）</w:t>
            </w:r>
          </w:p>
        </w:tc>
        <w:tc>
          <w:tcPr>
            <w:tcW w:w="2080" w:type="dxa"/>
            <w:tcBorders>
              <w:left w:val="single" w:color="000000" w:sz="6" w:space="0"/>
              <w:right w:val="single" w:color="000000" w:sz="6" w:space="0"/>
            </w:tcBorders>
            <w:shd w:val="clear"/>
            <w:tcMar>
              <w:top w:w="0" w:type="dxa"/>
              <w:left w:w="0" w:type="dxa"/>
              <w:bottom w:w="0" w:type="dxa"/>
              <w:right w:w="0" w:type="dxa"/>
            </w:tcMar>
            <w:vAlign w:val="center"/>
          </w:tcPr>
          <w:p w14:paraId="2C2013A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78853</w:t>
            </w:r>
          </w:p>
        </w:tc>
        <w:tc>
          <w:tcPr>
            <w:tcW w:w="2344" w:type="dxa"/>
            <w:tcBorders>
              <w:left w:val="single" w:color="000000" w:sz="6" w:space="0"/>
            </w:tcBorders>
            <w:shd w:val="clear"/>
            <w:tcMar>
              <w:top w:w="0" w:type="dxa"/>
              <w:left w:w="0" w:type="dxa"/>
              <w:bottom w:w="0" w:type="dxa"/>
              <w:right w:w="0" w:type="dxa"/>
            </w:tcMar>
            <w:vAlign w:val="center"/>
          </w:tcPr>
          <w:p w14:paraId="1059C82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-9.7</w:t>
            </w:r>
          </w:p>
        </w:tc>
      </w:tr>
      <w:tr w14:paraId="5E30B3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5184" w:type="dxa"/>
            <w:tcBorders>
              <w:right w:val="single" w:color="000000" w:sz="6" w:space="0"/>
            </w:tcBorders>
            <w:shd w:val="clear"/>
            <w:tcMar>
              <w:top w:w="0" w:type="dxa"/>
              <w:left w:w="0" w:type="dxa"/>
              <w:bottom w:w="0" w:type="dxa"/>
              <w:right w:w="0" w:type="dxa"/>
            </w:tcMar>
            <w:vAlign w:val="center"/>
          </w:tcPr>
          <w:p w14:paraId="05260EF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firstLine="210"/>
              <w:jc w:val="left"/>
            </w:pPr>
            <w:r>
              <w:rPr>
                <w:rFonts w:hint="eastAsia" w:ascii="SimSun" w:hAnsi="SimSun" w:eastAsia="SimSun" w:cs="SimSun"/>
                <w:sz w:val="24"/>
                <w:szCs w:val="24"/>
                <w:bdr w:val="none" w:color="auto" w:sz="0" w:space="0"/>
              </w:rPr>
              <w:t>　其中：国内贷款</w:t>
            </w:r>
          </w:p>
        </w:tc>
        <w:tc>
          <w:tcPr>
            <w:tcW w:w="2080" w:type="dxa"/>
            <w:tcBorders>
              <w:left w:val="single" w:color="000000" w:sz="6" w:space="0"/>
              <w:right w:val="single" w:color="000000" w:sz="6" w:space="0"/>
            </w:tcBorders>
            <w:shd w:val="clear"/>
            <w:tcMar>
              <w:top w:w="0" w:type="dxa"/>
              <w:left w:w="0" w:type="dxa"/>
              <w:bottom w:w="0" w:type="dxa"/>
              <w:right w:w="0" w:type="dxa"/>
            </w:tcMar>
            <w:vAlign w:val="center"/>
          </w:tcPr>
          <w:p w14:paraId="4467C62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12160</w:t>
            </w:r>
          </w:p>
        </w:tc>
        <w:tc>
          <w:tcPr>
            <w:tcW w:w="2344" w:type="dxa"/>
            <w:tcBorders>
              <w:left w:val="single" w:color="000000" w:sz="6" w:space="0"/>
            </w:tcBorders>
            <w:shd w:val="clear"/>
            <w:tcMar>
              <w:top w:w="0" w:type="dxa"/>
              <w:left w:w="0" w:type="dxa"/>
              <w:bottom w:w="0" w:type="dxa"/>
              <w:right w:w="0" w:type="dxa"/>
            </w:tcMar>
            <w:vAlign w:val="center"/>
          </w:tcPr>
          <w:p w14:paraId="32C3F33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-1.8</w:t>
            </w:r>
          </w:p>
        </w:tc>
      </w:tr>
      <w:tr w14:paraId="5A43FD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5184" w:type="dxa"/>
            <w:tcBorders>
              <w:right w:val="single" w:color="000000" w:sz="6" w:space="0"/>
            </w:tcBorders>
            <w:shd w:val="clear"/>
            <w:tcMar>
              <w:top w:w="0" w:type="dxa"/>
              <w:left w:w="0" w:type="dxa"/>
              <w:bottom w:w="0" w:type="dxa"/>
              <w:right w:w="0" w:type="dxa"/>
            </w:tcMar>
            <w:vAlign w:val="center"/>
          </w:tcPr>
          <w:p w14:paraId="068AE06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firstLine="210"/>
              <w:jc w:val="left"/>
            </w:pPr>
            <w:r>
              <w:rPr>
                <w:rFonts w:hint="eastAsia" w:ascii="SimSun" w:hAnsi="SimSun" w:eastAsia="SimSun" w:cs="SimSun"/>
                <w:sz w:val="24"/>
                <w:szCs w:val="24"/>
                <w:bdr w:val="none" w:color="auto" w:sz="0" w:space="0"/>
              </w:rPr>
              <w:t>　　　　利用外资</w:t>
            </w:r>
          </w:p>
        </w:tc>
        <w:tc>
          <w:tcPr>
            <w:tcW w:w="2080" w:type="dxa"/>
            <w:tcBorders>
              <w:left w:val="single" w:color="000000" w:sz="6" w:space="0"/>
              <w:right w:val="single" w:color="000000" w:sz="6" w:space="0"/>
            </w:tcBorders>
            <w:shd w:val="clear"/>
            <w:tcMar>
              <w:top w:w="0" w:type="dxa"/>
              <w:left w:w="0" w:type="dxa"/>
              <w:bottom w:w="0" w:type="dxa"/>
              <w:right w:w="0" w:type="dxa"/>
            </w:tcMar>
            <w:vAlign w:val="center"/>
          </w:tcPr>
          <w:p w14:paraId="64880BF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19</w:t>
            </w:r>
          </w:p>
        </w:tc>
        <w:tc>
          <w:tcPr>
            <w:tcW w:w="2344" w:type="dxa"/>
            <w:tcBorders>
              <w:left w:val="single" w:color="000000" w:sz="6" w:space="0"/>
            </w:tcBorders>
            <w:shd w:val="clear"/>
            <w:tcMar>
              <w:top w:w="0" w:type="dxa"/>
              <w:left w:w="0" w:type="dxa"/>
              <w:bottom w:w="0" w:type="dxa"/>
              <w:right w:w="0" w:type="dxa"/>
            </w:tcMar>
            <w:vAlign w:val="center"/>
          </w:tcPr>
          <w:p w14:paraId="685597B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-37.5</w:t>
            </w:r>
          </w:p>
        </w:tc>
      </w:tr>
      <w:tr w14:paraId="101B63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3" w:hRule="atLeast"/>
        </w:trPr>
        <w:tc>
          <w:tcPr>
            <w:tcW w:w="5184" w:type="dxa"/>
            <w:tcBorders>
              <w:right w:val="single" w:color="000000" w:sz="6" w:space="0"/>
            </w:tcBorders>
            <w:shd w:val="clear"/>
            <w:tcMar>
              <w:top w:w="0" w:type="dxa"/>
              <w:left w:w="0" w:type="dxa"/>
              <w:bottom w:w="0" w:type="dxa"/>
              <w:right w:w="0" w:type="dxa"/>
            </w:tcMar>
            <w:vAlign w:val="center"/>
          </w:tcPr>
          <w:p w14:paraId="6F1CFA3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firstLine="210"/>
              <w:jc w:val="left"/>
            </w:pPr>
            <w:r>
              <w:rPr>
                <w:rFonts w:hint="eastAsia" w:ascii="SimSun" w:hAnsi="SimSun" w:eastAsia="SimSun" w:cs="SimSun"/>
                <w:sz w:val="24"/>
                <w:szCs w:val="24"/>
                <w:bdr w:val="none" w:color="auto" w:sz="0" w:space="0"/>
              </w:rPr>
              <w:t>　　　　自筹资金</w:t>
            </w:r>
          </w:p>
        </w:tc>
        <w:tc>
          <w:tcPr>
            <w:tcW w:w="2080" w:type="dxa"/>
            <w:tcBorders>
              <w:left w:val="single" w:color="000000" w:sz="6" w:space="0"/>
              <w:right w:val="single" w:color="000000" w:sz="6" w:space="0"/>
            </w:tcBorders>
            <w:shd w:val="clear"/>
            <w:tcMar>
              <w:top w:w="0" w:type="dxa"/>
              <w:left w:w="0" w:type="dxa"/>
              <w:bottom w:w="0" w:type="dxa"/>
              <w:right w:w="0" w:type="dxa"/>
            </w:tcMar>
            <w:vAlign w:val="center"/>
          </w:tcPr>
          <w:p w14:paraId="16F3413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28419</w:t>
            </w:r>
          </w:p>
        </w:tc>
        <w:tc>
          <w:tcPr>
            <w:tcW w:w="2344" w:type="dxa"/>
            <w:tcBorders>
              <w:left w:val="single" w:color="000000" w:sz="6" w:space="0"/>
            </w:tcBorders>
            <w:shd w:val="clear"/>
            <w:tcMar>
              <w:top w:w="0" w:type="dxa"/>
              <w:left w:w="0" w:type="dxa"/>
              <w:bottom w:w="0" w:type="dxa"/>
              <w:right w:w="0" w:type="dxa"/>
            </w:tcMar>
            <w:vAlign w:val="center"/>
          </w:tcPr>
          <w:p w14:paraId="7C67E1B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-10.0</w:t>
            </w:r>
          </w:p>
        </w:tc>
      </w:tr>
      <w:tr w14:paraId="690E59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5184" w:type="dxa"/>
            <w:tcBorders>
              <w:right w:val="single" w:color="000000" w:sz="6" w:space="0"/>
            </w:tcBorders>
            <w:shd w:val="clear"/>
            <w:tcMar>
              <w:top w:w="0" w:type="dxa"/>
              <w:left w:w="0" w:type="dxa"/>
              <w:bottom w:w="0" w:type="dxa"/>
              <w:right w:w="0" w:type="dxa"/>
            </w:tcMar>
            <w:vAlign w:val="center"/>
          </w:tcPr>
          <w:p w14:paraId="50A01F8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firstLine="210"/>
              <w:jc w:val="left"/>
            </w:pPr>
            <w:r>
              <w:rPr>
                <w:rFonts w:hint="eastAsia" w:ascii="SimSun" w:hAnsi="SimSun" w:eastAsia="SimSun" w:cs="SimSun"/>
                <w:sz w:val="24"/>
                <w:szCs w:val="24"/>
                <w:bdr w:val="none" w:color="auto" w:sz="0" w:space="0"/>
              </w:rPr>
              <w:t>　　　　定金及预收款</w:t>
            </w:r>
          </w:p>
        </w:tc>
        <w:tc>
          <w:tcPr>
            <w:tcW w:w="2080" w:type="dxa"/>
            <w:tcBorders>
              <w:left w:val="single" w:color="000000" w:sz="6" w:space="0"/>
              <w:right w:val="single" w:color="000000" w:sz="6" w:space="0"/>
            </w:tcBorders>
            <w:shd w:val="clear"/>
            <w:tcMar>
              <w:top w:w="0" w:type="dxa"/>
              <w:left w:w="0" w:type="dxa"/>
              <w:bottom w:w="0" w:type="dxa"/>
              <w:right w:w="0" w:type="dxa"/>
            </w:tcMar>
            <w:vAlign w:val="center"/>
          </w:tcPr>
          <w:p w14:paraId="6B3A532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23257</w:t>
            </w:r>
          </w:p>
        </w:tc>
        <w:tc>
          <w:tcPr>
            <w:tcW w:w="2344" w:type="dxa"/>
            <w:tcBorders>
              <w:left w:val="single" w:color="000000" w:sz="6" w:space="0"/>
            </w:tcBorders>
            <w:shd w:val="clear"/>
            <w:tcMar>
              <w:top w:w="0" w:type="dxa"/>
              <w:left w:w="0" w:type="dxa"/>
              <w:bottom w:w="0" w:type="dxa"/>
              <w:right w:w="0" w:type="dxa"/>
            </w:tcMar>
            <w:vAlign w:val="center"/>
          </w:tcPr>
          <w:p w14:paraId="4CC7891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-12.0</w:t>
            </w:r>
          </w:p>
        </w:tc>
      </w:tr>
      <w:tr w14:paraId="6F75D9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3" w:hRule="atLeast"/>
        </w:trPr>
        <w:tc>
          <w:tcPr>
            <w:tcW w:w="5184" w:type="dxa"/>
            <w:tcBorders>
              <w:bottom w:val="single" w:color="000000" w:sz="12" w:space="0"/>
              <w:right w:val="single" w:color="000000" w:sz="6" w:space="0"/>
            </w:tcBorders>
            <w:shd w:val="clear"/>
            <w:tcMar>
              <w:top w:w="0" w:type="dxa"/>
              <w:left w:w="0" w:type="dxa"/>
              <w:bottom w:w="0" w:type="dxa"/>
              <w:right w:w="0" w:type="dxa"/>
            </w:tcMar>
            <w:vAlign w:val="center"/>
          </w:tcPr>
          <w:p w14:paraId="7969D47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firstLine="210"/>
              <w:jc w:val="left"/>
            </w:pPr>
            <w:r>
              <w:rPr>
                <w:rFonts w:hint="eastAsia" w:ascii="SimSun" w:hAnsi="SimSun" w:eastAsia="SimSun" w:cs="SimSun"/>
                <w:sz w:val="24"/>
                <w:szCs w:val="24"/>
                <w:bdr w:val="none" w:color="auto" w:sz="0" w:space="0"/>
              </w:rPr>
              <w:t>　　　　个人按揭贷款</w:t>
            </w:r>
          </w:p>
        </w:tc>
        <w:tc>
          <w:tcPr>
            <w:tcW w:w="2080" w:type="dxa"/>
            <w:tcBorders>
              <w:left w:val="single" w:color="000000" w:sz="6" w:space="0"/>
              <w:bottom w:val="single" w:color="000000" w:sz="12" w:space="0"/>
              <w:right w:val="single" w:color="000000" w:sz="6" w:space="0"/>
            </w:tcBorders>
            <w:shd w:val="clear"/>
            <w:tcMar>
              <w:top w:w="0" w:type="dxa"/>
              <w:left w:w="0" w:type="dxa"/>
              <w:bottom w:w="0" w:type="dxa"/>
              <w:right w:w="0" w:type="dxa"/>
            </w:tcMar>
            <w:vAlign w:val="center"/>
          </w:tcPr>
          <w:p w14:paraId="15E2416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10834</w:t>
            </w:r>
          </w:p>
        </w:tc>
        <w:tc>
          <w:tcPr>
            <w:tcW w:w="2344" w:type="dxa"/>
            <w:tcBorders>
              <w:left w:val="single" w:color="000000" w:sz="6" w:space="0"/>
              <w:bottom w:val="single" w:color="000000" w:sz="12" w:space="0"/>
            </w:tcBorders>
            <w:shd w:val="clear"/>
            <w:tcMar>
              <w:top w:w="0" w:type="dxa"/>
              <w:left w:w="0" w:type="dxa"/>
              <w:bottom w:w="0" w:type="dxa"/>
              <w:right w:w="0" w:type="dxa"/>
            </w:tcMar>
            <w:vAlign w:val="center"/>
          </w:tcPr>
          <w:p w14:paraId="7A13880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-12.8</w:t>
            </w:r>
          </w:p>
        </w:tc>
      </w:tr>
    </w:tbl>
    <w:p w14:paraId="76F731B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default" w:ascii="Times New Roman" w:hAnsi="Times New Roman" w:cs="Times New Roman"/>
          <w:i w:val="0"/>
          <w:iCs w:val="0"/>
          <w:caps w:val="0"/>
          <w:color w:val="000000"/>
          <w:spacing w:val="0"/>
          <w:sz w:val="24"/>
          <w:szCs w:val="24"/>
          <w:bdr w:val="none" w:color="auto" w:sz="0" w:space="0"/>
          <w:shd w:val="clear" w:fill="FFFFFF"/>
        </w:rPr>
        <w:t> </w:t>
      </w:r>
    </w:p>
    <w:p w14:paraId="523270D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ascii="KaiTi" w:hAnsi="KaiTi" w:eastAsia="KaiTi" w:cs="KaiTi"/>
          <w:b/>
          <w:bCs/>
          <w:i w:val="0"/>
          <w:iCs w:val="0"/>
          <w:caps w:val="0"/>
          <w:color w:val="000000"/>
          <w:spacing w:val="0"/>
          <w:sz w:val="24"/>
          <w:szCs w:val="24"/>
          <w:bdr w:val="none" w:color="auto" w:sz="0" w:space="0"/>
          <w:shd w:val="clear" w:fill="FFFFFF"/>
        </w:rPr>
        <w:t>　</w:t>
      </w:r>
    </w:p>
    <w:p w14:paraId="466B345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default" w:ascii="Times New Roman" w:hAnsi="Times New Roman" w:cs="Times New Roman"/>
          <w:i w:val="0"/>
          <w:iCs w:val="0"/>
          <w:caps w:val="0"/>
          <w:color w:val="000000"/>
          <w:spacing w:val="0"/>
          <w:sz w:val="24"/>
          <w:szCs w:val="24"/>
          <w:bdr w:val="none" w:color="auto" w:sz="0" w:space="0"/>
          <w:shd w:val="clear" w:fill="FFFFFF"/>
        </w:rPr>
        <w:t> </w:t>
      </w:r>
    </w:p>
    <w:p w14:paraId="250274F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center"/>
        <w:rPr>
          <w:rFonts w:hint="default" w:ascii="Calibri" w:hAnsi="Calibri" w:cs="Calibri"/>
          <w:i w:val="0"/>
          <w:iCs w:val="0"/>
          <w:caps w:val="0"/>
          <w:color w:val="000000"/>
          <w:spacing w:val="0"/>
          <w:sz w:val="24"/>
          <w:szCs w:val="24"/>
        </w:rPr>
      </w:pPr>
      <w:r>
        <w:rPr>
          <w:rFonts w:hint="eastAsia" w:ascii="SimSun" w:hAnsi="SimSun" w:eastAsia="SimSun" w:cs="SimSun"/>
          <w:b/>
          <w:bCs/>
          <w:i w:val="0"/>
          <w:iCs w:val="0"/>
          <w:caps w:val="0"/>
          <w:color w:val="000000"/>
          <w:spacing w:val="0"/>
          <w:sz w:val="24"/>
          <w:szCs w:val="24"/>
          <w:bdr w:val="none" w:color="auto" w:sz="0" w:space="0"/>
          <w:shd w:val="clear" w:fill="FFFFFF"/>
        </w:rPr>
        <w:t>表</w:t>
      </w:r>
      <w:r>
        <w:rPr>
          <w:rFonts w:hint="default" w:ascii="Times New Roman" w:hAnsi="Times New Roman" w:cs="Times New Roman"/>
          <w:b/>
          <w:bCs/>
          <w:i w:val="0"/>
          <w:iCs w:val="0"/>
          <w:caps w:val="0"/>
          <w:color w:val="000000"/>
          <w:spacing w:val="0"/>
          <w:sz w:val="24"/>
          <w:szCs w:val="24"/>
          <w:bdr w:val="none" w:color="auto" w:sz="0" w:space="0"/>
          <w:shd w:val="clear" w:fill="FFFFFF"/>
        </w:rPr>
        <w:t>2</w:t>
      </w:r>
      <w:r>
        <w:rPr>
          <w:rFonts w:hint="eastAsia" w:ascii="SimSun" w:hAnsi="SimSun" w:eastAsia="SimSun" w:cs="SimSun"/>
          <w:b/>
          <w:bCs/>
          <w:i w:val="0"/>
          <w:iCs w:val="0"/>
          <w:caps w:val="0"/>
          <w:color w:val="000000"/>
          <w:spacing w:val="0"/>
          <w:sz w:val="24"/>
          <w:szCs w:val="24"/>
          <w:bdr w:val="none" w:color="auto" w:sz="0" w:space="0"/>
          <w:shd w:val="clear" w:fill="FFFFFF"/>
        </w:rPr>
        <w:t>　</w:t>
      </w:r>
      <w:r>
        <w:rPr>
          <w:rFonts w:hint="default" w:ascii="Times New Roman" w:hAnsi="Times New Roman" w:cs="Times New Roman"/>
          <w:b/>
          <w:bCs/>
          <w:i w:val="0"/>
          <w:iCs w:val="0"/>
          <w:caps w:val="0"/>
          <w:color w:val="000000"/>
          <w:spacing w:val="0"/>
          <w:sz w:val="24"/>
          <w:szCs w:val="24"/>
          <w:bdr w:val="none" w:color="auto" w:sz="0" w:space="0"/>
          <w:shd w:val="clear" w:fill="FFFFFF"/>
        </w:rPr>
        <w:t>2025</w:t>
      </w:r>
      <w:r>
        <w:rPr>
          <w:rFonts w:hint="eastAsia" w:ascii="SimSun" w:hAnsi="SimSun" w:eastAsia="SimSun" w:cs="SimSun"/>
          <w:b/>
          <w:bCs/>
          <w:i w:val="0"/>
          <w:iCs w:val="0"/>
          <w:caps w:val="0"/>
          <w:color w:val="000000"/>
          <w:spacing w:val="0"/>
          <w:sz w:val="24"/>
          <w:szCs w:val="24"/>
          <w:bdr w:val="none" w:color="auto" w:sz="0" w:space="0"/>
          <w:shd w:val="clear" w:fill="FFFFFF"/>
        </w:rPr>
        <w:t>年</w:t>
      </w:r>
      <w:r>
        <w:rPr>
          <w:rFonts w:hint="default" w:ascii="Times New Roman" w:hAnsi="Times New Roman" w:cs="Times New Roman"/>
          <w:b/>
          <w:bCs/>
          <w:i w:val="0"/>
          <w:iCs w:val="0"/>
          <w:caps w:val="0"/>
          <w:color w:val="000000"/>
          <w:spacing w:val="0"/>
          <w:sz w:val="24"/>
          <w:szCs w:val="24"/>
          <w:bdr w:val="none" w:color="auto" w:sz="0" w:space="0"/>
          <w:shd w:val="clear" w:fill="FFFFFF"/>
        </w:rPr>
        <w:t>1</w:t>
      </w:r>
      <w:r>
        <w:rPr>
          <w:rFonts w:hint="eastAsia" w:ascii="SimSun" w:hAnsi="SimSun" w:eastAsia="SimSun" w:cs="SimSun"/>
          <w:b/>
          <w:bCs/>
          <w:i w:val="0"/>
          <w:iCs w:val="0"/>
          <w:caps w:val="0"/>
          <w:color w:val="000000"/>
          <w:spacing w:val="0"/>
          <w:sz w:val="24"/>
          <w:szCs w:val="24"/>
          <w:bdr w:val="none" w:color="auto" w:sz="0" w:space="0"/>
          <w:shd w:val="clear" w:fill="FFFFFF"/>
        </w:rPr>
        <w:t>—</w:t>
      </w:r>
      <w:r>
        <w:rPr>
          <w:rFonts w:hint="default" w:ascii="Times New Roman" w:hAnsi="Times New Roman" w:cs="Times New Roman"/>
          <w:b/>
          <w:bCs/>
          <w:i w:val="0"/>
          <w:iCs w:val="0"/>
          <w:caps w:val="0"/>
          <w:color w:val="000000"/>
          <w:spacing w:val="0"/>
          <w:sz w:val="24"/>
          <w:szCs w:val="24"/>
          <w:bdr w:val="none" w:color="auto" w:sz="0" w:space="0"/>
          <w:shd w:val="clear" w:fill="FFFFFF"/>
        </w:rPr>
        <w:t>10</w:t>
      </w:r>
      <w:r>
        <w:rPr>
          <w:rFonts w:hint="eastAsia" w:ascii="SimSun" w:hAnsi="SimSun" w:eastAsia="SimSun" w:cs="SimSun"/>
          <w:b/>
          <w:bCs/>
          <w:i w:val="0"/>
          <w:iCs w:val="0"/>
          <w:caps w:val="0"/>
          <w:color w:val="000000"/>
          <w:spacing w:val="0"/>
          <w:sz w:val="24"/>
          <w:szCs w:val="24"/>
          <w:bdr w:val="none" w:color="auto" w:sz="0" w:space="0"/>
          <w:shd w:val="clear" w:fill="FFFFFF"/>
        </w:rPr>
        <w:t>月份东中西部和东北地区房地产开发投资情况</w:t>
      </w:r>
    </w:p>
    <w:p w14:paraId="67EB655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default" w:ascii="Times New Roman" w:hAnsi="Times New Roman" w:cs="Times New Roman"/>
          <w:i w:val="0"/>
          <w:iCs w:val="0"/>
          <w:caps w:val="0"/>
          <w:color w:val="000000"/>
          <w:spacing w:val="0"/>
          <w:sz w:val="24"/>
          <w:szCs w:val="24"/>
          <w:bdr w:val="none" w:color="auto" w:sz="0" w:space="0"/>
          <w:shd w:val="clear" w:fill="FFFFFF"/>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7"/>
        <w:gridCol w:w="1654"/>
        <w:gridCol w:w="1655"/>
        <w:gridCol w:w="1672"/>
        <w:gridCol w:w="1628"/>
      </w:tblGrid>
      <w:tr w14:paraId="3F0306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3" w:hRule="atLeast"/>
        </w:trPr>
        <w:tc>
          <w:tcPr>
            <w:tcW w:w="2046" w:type="dxa"/>
            <w:vMerge w:val="restart"/>
            <w:tcBorders>
              <w:top w:val="single" w:color="000000" w:sz="12" w:space="0"/>
              <w:bottom w:val="single" w:color="000000" w:sz="6" w:space="0"/>
              <w:right w:val="single" w:color="000000" w:sz="6" w:space="0"/>
            </w:tcBorders>
            <w:shd w:val="clear" w:color="auto" w:fill="FFFFFF"/>
            <w:tcMar>
              <w:top w:w="0" w:type="dxa"/>
              <w:left w:w="0" w:type="dxa"/>
              <w:bottom w:w="0" w:type="dxa"/>
              <w:right w:w="0" w:type="dxa"/>
            </w:tcMar>
            <w:vAlign w:val="center"/>
          </w:tcPr>
          <w:p w14:paraId="1D2831B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center"/>
            </w:pPr>
            <w:r>
              <w:rPr>
                <w:rFonts w:hint="eastAsia" w:ascii="SimSun" w:hAnsi="SimSun" w:eastAsia="SimSun" w:cs="SimSun"/>
                <w:sz w:val="24"/>
                <w:szCs w:val="24"/>
                <w:bdr w:val="none" w:color="auto" w:sz="0" w:space="0"/>
              </w:rPr>
              <w:t>地　 区</w:t>
            </w:r>
          </w:p>
        </w:tc>
        <w:tc>
          <w:tcPr>
            <w:tcW w:w="1898" w:type="dxa"/>
            <w:vMerge w:val="restart"/>
            <w:tcBorders>
              <w:top w:val="single" w:color="000000" w:sz="12" w:space="0"/>
              <w:left w:val="single" w:color="000000" w:sz="6" w:space="0"/>
              <w:bottom w:val="single" w:color="000000" w:sz="6" w:space="0"/>
            </w:tcBorders>
            <w:shd w:val="clear" w:color="auto" w:fill="FFFFFF"/>
            <w:tcMar>
              <w:top w:w="0" w:type="dxa"/>
              <w:left w:w="0" w:type="dxa"/>
              <w:bottom w:w="0" w:type="dxa"/>
              <w:right w:w="0" w:type="dxa"/>
            </w:tcMar>
            <w:vAlign w:val="center"/>
          </w:tcPr>
          <w:p w14:paraId="1867FA4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center"/>
            </w:pPr>
            <w:r>
              <w:rPr>
                <w:rFonts w:hint="eastAsia" w:ascii="SimSun" w:hAnsi="SimSun" w:eastAsia="SimSun" w:cs="SimSun"/>
                <w:sz w:val="24"/>
                <w:szCs w:val="24"/>
                <w:bdr w:val="none" w:color="auto" w:sz="0" w:space="0"/>
              </w:rPr>
              <w:t>投资额</w:t>
            </w:r>
          </w:p>
          <w:p w14:paraId="2EB635A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center"/>
            </w:pPr>
            <w:r>
              <w:rPr>
                <w:rFonts w:hint="eastAsia" w:ascii="SimSun" w:hAnsi="SimSun" w:eastAsia="SimSun" w:cs="SimSun"/>
                <w:sz w:val="24"/>
                <w:szCs w:val="24"/>
                <w:bdr w:val="none" w:color="auto" w:sz="0" w:space="0"/>
              </w:rPr>
              <w:t>（亿元）</w:t>
            </w:r>
          </w:p>
        </w:tc>
        <w:tc>
          <w:tcPr>
            <w:tcW w:w="1900" w:type="dxa"/>
            <w:tcBorders>
              <w:top w:val="single" w:color="000000" w:sz="12" w:space="0"/>
              <w:bottom w:val="single" w:color="000000" w:sz="6" w:space="0"/>
              <w:right w:val="single" w:color="000000" w:sz="6" w:space="0"/>
            </w:tcBorders>
            <w:shd w:val="clear"/>
            <w:tcMar>
              <w:top w:w="0" w:type="dxa"/>
              <w:left w:w="0" w:type="dxa"/>
              <w:bottom w:w="0" w:type="dxa"/>
              <w:right w:w="0" w:type="dxa"/>
            </w:tcMar>
            <w:vAlign w:val="center"/>
          </w:tcPr>
          <w:p w14:paraId="56B8BF9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center"/>
            </w:pPr>
            <w:r>
              <w:rPr>
                <w:rFonts w:hint="eastAsia" w:ascii="SimSun" w:hAnsi="SimSun" w:eastAsia="SimSun" w:cs="SimSun"/>
                <w:sz w:val="24"/>
                <w:szCs w:val="24"/>
                <w:bdr w:val="none" w:color="auto" w:sz="0" w:space="0"/>
              </w:rPr>
              <w:t>　</w:t>
            </w:r>
          </w:p>
        </w:tc>
        <w:tc>
          <w:tcPr>
            <w:tcW w:w="1900" w:type="dxa"/>
            <w:vMerge w:val="restart"/>
            <w:tcBorders>
              <w:top w:val="single" w:color="000000" w:sz="12" w:space="0"/>
              <w:left w:val="single" w:color="000000" w:sz="6" w:space="0"/>
              <w:bottom w:val="single" w:color="000000" w:sz="6" w:space="0"/>
            </w:tcBorders>
            <w:shd w:val="clear" w:color="auto" w:fill="FFFFFF"/>
            <w:tcMar>
              <w:top w:w="0" w:type="dxa"/>
              <w:left w:w="0" w:type="dxa"/>
              <w:bottom w:w="0" w:type="dxa"/>
              <w:right w:w="0" w:type="dxa"/>
            </w:tcMar>
            <w:vAlign w:val="center"/>
          </w:tcPr>
          <w:p w14:paraId="782BF4D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center"/>
            </w:pPr>
            <w:r>
              <w:rPr>
                <w:rFonts w:hint="eastAsia" w:ascii="SimSun" w:hAnsi="SimSun" w:eastAsia="SimSun" w:cs="SimSun"/>
                <w:sz w:val="24"/>
                <w:szCs w:val="24"/>
                <w:bdr w:val="none" w:color="auto" w:sz="0" w:space="0"/>
              </w:rPr>
              <w:t>同比增长</w:t>
            </w:r>
          </w:p>
          <w:p w14:paraId="7421FFD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center"/>
            </w:pPr>
            <w:r>
              <w:rPr>
                <w:rFonts w:hint="eastAsia" w:ascii="SimSun" w:hAnsi="SimSun" w:eastAsia="SimSun" w:cs="SimSun"/>
                <w:sz w:val="24"/>
                <w:szCs w:val="24"/>
                <w:bdr w:val="none" w:color="auto" w:sz="0" w:space="0"/>
              </w:rPr>
              <w:t>（</w:t>
            </w:r>
            <w:r>
              <w:rPr>
                <w:rFonts w:hint="default" w:ascii="Times New Roman" w:hAnsi="Times New Roman" w:cs="Times New Roman"/>
                <w:sz w:val="24"/>
                <w:szCs w:val="24"/>
                <w:bdr w:val="none" w:color="auto" w:sz="0" w:space="0"/>
              </w:rPr>
              <w:t>%</w:t>
            </w:r>
            <w:r>
              <w:rPr>
                <w:rFonts w:hint="eastAsia" w:ascii="SimSun" w:hAnsi="SimSun" w:eastAsia="SimSun" w:cs="SimSun"/>
                <w:sz w:val="24"/>
                <w:szCs w:val="24"/>
                <w:bdr w:val="none" w:color="auto" w:sz="0" w:space="0"/>
              </w:rPr>
              <w:t>）</w:t>
            </w:r>
          </w:p>
        </w:tc>
        <w:tc>
          <w:tcPr>
            <w:tcW w:w="1862" w:type="dxa"/>
            <w:tcBorders>
              <w:top w:val="single" w:color="000000" w:sz="12" w:space="0"/>
              <w:bottom w:val="single" w:color="000000" w:sz="6" w:space="0"/>
            </w:tcBorders>
            <w:shd w:val="clear" w:color="auto" w:fill="FFFFFF"/>
            <w:tcMar>
              <w:top w:w="0" w:type="dxa"/>
              <w:left w:w="0" w:type="dxa"/>
              <w:bottom w:w="0" w:type="dxa"/>
              <w:right w:w="0" w:type="dxa"/>
            </w:tcMar>
            <w:vAlign w:val="center"/>
          </w:tcPr>
          <w:p w14:paraId="2ABFA49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center"/>
            </w:pPr>
            <w:r>
              <w:rPr>
                <w:rFonts w:hint="eastAsia" w:ascii="SimSun" w:hAnsi="SimSun" w:eastAsia="SimSun" w:cs="SimSun"/>
                <w:sz w:val="24"/>
                <w:szCs w:val="24"/>
                <w:bdr w:val="none" w:color="auto" w:sz="0" w:space="0"/>
              </w:rPr>
              <w:t>　</w:t>
            </w:r>
          </w:p>
        </w:tc>
      </w:tr>
      <w:tr w14:paraId="1F286D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2046" w:type="dxa"/>
            <w:vMerge w:val="continue"/>
            <w:tcBorders>
              <w:top w:val="single" w:color="000000" w:sz="12" w:space="0"/>
              <w:bottom w:val="single" w:color="000000" w:sz="6" w:space="0"/>
              <w:right w:val="single" w:color="000000" w:sz="6" w:space="0"/>
            </w:tcBorders>
            <w:shd w:val="clear" w:color="auto" w:fill="FFFFFF"/>
            <w:tcMar>
              <w:top w:w="0" w:type="dxa"/>
              <w:left w:w="0" w:type="dxa"/>
              <w:bottom w:w="0" w:type="dxa"/>
              <w:right w:w="0" w:type="dxa"/>
            </w:tcMar>
            <w:vAlign w:val="center"/>
          </w:tcPr>
          <w:p w14:paraId="095EC025">
            <w:pPr>
              <w:rPr>
                <w:rFonts w:hint="eastAsia" w:ascii="SimSun"/>
                <w:sz w:val="24"/>
                <w:szCs w:val="24"/>
              </w:rPr>
            </w:pPr>
          </w:p>
        </w:tc>
        <w:tc>
          <w:tcPr>
            <w:tcW w:w="1898" w:type="dxa"/>
            <w:vMerge w:val="continue"/>
            <w:tcBorders>
              <w:top w:val="single" w:color="000000" w:sz="12" w:space="0"/>
              <w:left w:val="single" w:color="000000" w:sz="6" w:space="0"/>
              <w:bottom w:val="single" w:color="000000" w:sz="6" w:space="0"/>
            </w:tcBorders>
            <w:shd w:val="clear" w:color="auto" w:fill="FFFFFF"/>
            <w:tcMar>
              <w:top w:w="0" w:type="dxa"/>
              <w:left w:w="0" w:type="dxa"/>
              <w:bottom w:w="0" w:type="dxa"/>
              <w:right w:w="0" w:type="dxa"/>
            </w:tcMar>
            <w:vAlign w:val="center"/>
          </w:tcPr>
          <w:p w14:paraId="21D36489">
            <w:pPr>
              <w:rPr>
                <w:rFonts w:hint="eastAsia" w:ascii="SimSun"/>
                <w:sz w:val="24"/>
                <w:szCs w:val="24"/>
              </w:rPr>
            </w:pPr>
          </w:p>
        </w:tc>
        <w:tc>
          <w:tcPr>
            <w:tcW w:w="1893" w:type="dxa"/>
            <w:tcBorders>
              <w:top w:val="single" w:color="000000" w:sz="6" w:space="0"/>
              <w:left w:val="single" w:color="000000" w:sz="6" w:space="0"/>
              <w:bottom w:val="single" w:color="000000" w:sz="6" w:space="0"/>
              <w:right w:val="single" w:color="000000" w:sz="6" w:space="0"/>
            </w:tcBorders>
            <w:shd w:val="clear" w:color="auto" w:fill="FFFFFF"/>
            <w:tcMar>
              <w:top w:w="0" w:type="dxa"/>
              <w:left w:w="0" w:type="dxa"/>
              <w:bottom w:w="0" w:type="dxa"/>
              <w:right w:w="0" w:type="dxa"/>
            </w:tcMar>
            <w:vAlign w:val="center"/>
          </w:tcPr>
          <w:p w14:paraId="18503FD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center"/>
            </w:pPr>
            <w:r>
              <w:rPr>
                <w:rFonts w:hint="eastAsia" w:ascii="SimSun" w:hAnsi="SimSun" w:eastAsia="SimSun" w:cs="SimSun"/>
                <w:sz w:val="24"/>
                <w:szCs w:val="24"/>
                <w:bdr w:val="none" w:color="auto" w:sz="0" w:space="0"/>
              </w:rPr>
              <w:t>住　宅</w:t>
            </w:r>
          </w:p>
        </w:tc>
        <w:tc>
          <w:tcPr>
            <w:tcW w:w="1900" w:type="dxa"/>
            <w:vMerge w:val="continue"/>
            <w:tcBorders>
              <w:top w:val="single" w:color="000000" w:sz="12" w:space="0"/>
              <w:left w:val="single" w:color="000000" w:sz="6" w:space="0"/>
              <w:bottom w:val="single" w:color="000000" w:sz="6" w:space="0"/>
            </w:tcBorders>
            <w:shd w:val="clear" w:color="auto" w:fill="FFFFFF"/>
            <w:tcMar>
              <w:top w:w="0" w:type="dxa"/>
              <w:left w:w="0" w:type="dxa"/>
              <w:bottom w:w="0" w:type="dxa"/>
              <w:right w:w="0" w:type="dxa"/>
            </w:tcMar>
            <w:vAlign w:val="center"/>
          </w:tcPr>
          <w:p w14:paraId="7F1BA0E1">
            <w:pPr>
              <w:rPr>
                <w:rFonts w:hint="eastAsia" w:ascii="SimSun"/>
                <w:sz w:val="24"/>
                <w:szCs w:val="24"/>
              </w:rPr>
            </w:pPr>
          </w:p>
        </w:tc>
        <w:tc>
          <w:tcPr>
            <w:tcW w:w="1854" w:type="dxa"/>
            <w:tcBorders>
              <w:top w:val="single" w:color="000000" w:sz="6" w:space="0"/>
              <w:left w:val="single" w:color="000000" w:sz="6" w:space="0"/>
              <w:bottom w:val="single" w:color="000000" w:sz="6" w:space="0"/>
            </w:tcBorders>
            <w:shd w:val="clear" w:color="auto" w:fill="FFFFFF"/>
            <w:tcMar>
              <w:top w:w="0" w:type="dxa"/>
              <w:left w:w="0" w:type="dxa"/>
              <w:bottom w:w="0" w:type="dxa"/>
              <w:right w:w="0" w:type="dxa"/>
            </w:tcMar>
            <w:vAlign w:val="center"/>
          </w:tcPr>
          <w:p w14:paraId="39DC57F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center"/>
            </w:pPr>
            <w:r>
              <w:rPr>
                <w:rFonts w:hint="eastAsia" w:ascii="SimSun" w:hAnsi="SimSun" w:eastAsia="SimSun" w:cs="SimSun"/>
                <w:sz w:val="24"/>
                <w:szCs w:val="24"/>
                <w:bdr w:val="none" w:color="auto" w:sz="0" w:space="0"/>
              </w:rPr>
              <w:t>住　宅</w:t>
            </w:r>
          </w:p>
        </w:tc>
      </w:tr>
      <w:tr w14:paraId="3B1EE7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3" w:hRule="atLeast"/>
        </w:trPr>
        <w:tc>
          <w:tcPr>
            <w:tcW w:w="2046" w:type="dxa"/>
            <w:tcBorders>
              <w:top w:val="single" w:color="000000" w:sz="6" w:space="0"/>
              <w:right w:val="single" w:color="000000" w:sz="6" w:space="0"/>
            </w:tcBorders>
            <w:shd w:val="clear"/>
            <w:tcMar>
              <w:top w:w="0" w:type="dxa"/>
              <w:left w:w="0" w:type="dxa"/>
              <w:bottom w:w="0" w:type="dxa"/>
              <w:right w:w="0" w:type="dxa"/>
            </w:tcMar>
            <w:vAlign w:val="center"/>
          </w:tcPr>
          <w:p w14:paraId="636B013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center"/>
            </w:pPr>
            <w:r>
              <w:rPr>
                <w:rFonts w:hint="eastAsia" w:ascii="SimSun" w:hAnsi="SimSun" w:eastAsia="SimSun" w:cs="SimSun"/>
                <w:b/>
                <w:bCs/>
                <w:sz w:val="24"/>
                <w:szCs w:val="24"/>
                <w:bdr w:val="none" w:color="auto" w:sz="0" w:space="0"/>
              </w:rPr>
              <w:t>全国总计</w:t>
            </w:r>
          </w:p>
        </w:tc>
        <w:tc>
          <w:tcPr>
            <w:tcW w:w="1891" w:type="dxa"/>
            <w:tcBorders>
              <w:top w:val="single" w:color="000000" w:sz="6" w:space="0"/>
              <w:left w:val="single" w:color="000000" w:sz="6" w:space="0"/>
              <w:right w:val="single" w:color="000000" w:sz="6" w:space="0"/>
            </w:tcBorders>
            <w:shd w:val="clear"/>
            <w:tcMar>
              <w:top w:w="0" w:type="dxa"/>
              <w:left w:w="0" w:type="dxa"/>
              <w:bottom w:w="0" w:type="dxa"/>
              <w:right w:w="0" w:type="dxa"/>
            </w:tcMar>
            <w:vAlign w:val="center"/>
          </w:tcPr>
          <w:p w14:paraId="7D1111F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b/>
                <w:bCs/>
                <w:sz w:val="24"/>
                <w:szCs w:val="24"/>
                <w:bdr w:val="none" w:color="auto" w:sz="0" w:space="0"/>
              </w:rPr>
              <w:t>73563</w:t>
            </w:r>
          </w:p>
        </w:tc>
        <w:tc>
          <w:tcPr>
            <w:tcW w:w="1893" w:type="dxa"/>
            <w:tcBorders>
              <w:top w:val="single" w:color="000000" w:sz="6" w:space="0"/>
              <w:left w:val="single" w:color="000000" w:sz="6" w:space="0"/>
              <w:right w:val="single" w:color="000000" w:sz="6" w:space="0"/>
            </w:tcBorders>
            <w:shd w:val="clear"/>
            <w:tcMar>
              <w:top w:w="0" w:type="dxa"/>
              <w:left w:w="0" w:type="dxa"/>
              <w:bottom w:w="0" w:type="dxa"/>
              <w:right w:w="0" w:type="dxa"/>
            </w:tcMar>
            <w:vAlign w:val="center"/>
          </w:tcPr>
          <w:p w14:paraId="51E2BEF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b/>
                <w:bCs/>
                <w:sz w:val="24"/>
                <w:szCs w:val="24"/>
                <w:bdr w:val="none" w:color="auto" w:sz="0" w:space="0"/>
              </w:rPr>
              <w:t>56595</w:t>
            </w:r>
          </w:p>
        </w:tc>
        <w:tc>
          <w:tcPr>
            <w:tcW w:w="1893" w:type="dxa"/>
            <w:tcBorders>
              <w:top w:val="single" w:color="000000" w:sz="6" w:space="0"/>
              <w:left w:val="single" w:color="000000" w:sz="6" w:space="0"/>
              <w:right w:val="single" w:color="000000" w:sz="6" w:space="0"/>
            </w:tcBorders>
            <w:shd w:val="clear"/>
            <w:tcMar>
              <w:top w:w="0" w:type="dxa"/>
              <w:left w:w="0" w:type="dxa"/>
              <w:bottom w:w="0" w:type="dxa"/>
              <w:right w:w="0" w:type="dxa"/>
            </w:tcMar>
            <w:vAlign w:val="center"/>
          </w:tcPr>
          <w:p w14:paraId="10F06C5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b/>
                <w:bCs/>
                <w:sz w:val="24"/>
                <w:szCs w:val="24"/>
                <w:bdr w:val="none" w:color="auto" w:sz="0" w:space="0"/>
              </w:rPr>
              <w:t>-14.7</w:t>
            </w:r>
          </w:p>
        </w:tc>
        <w:tc>
          <w:tcPr>
            <w:tcW w:w="1854" w:type="dxa"/>
            <w:tcBorders>
              <w:top w:val="single" w:color="000000" w:sz="6" w:space="0"/>
              <w:left w:val="single" w:color="000000" w:sz="6" w:space="0"/>
            </w:tcBorders>
            <w:shd w:val="clear"/>
            <w:tcMar>
              <w:top w:w="0" w:type="dxa"/>
              <w:left w:w="0" w:type="dxa"/>
              <w:bottom w:w="0" w:type="dxa"/>
              <w:right w:w="0" w:type="dxa"/>
            </w:tcMar>
            <w:vAlign w:val="center"/>
          </w:tcPr>
          <w:p w14:paraId="2FD4254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b/>
                <w:bCs/>
                <w:sz w:val="24"/>
                <w:szCs w:val="24"/>
                <w:bdr w:val="none" w:color="auto" w:sz="0" w:space="0"/>
              </w:rPr>
              <w:t>-13.8</w:t>
            </w:r>
          </w:p>
        </w:tc>
      </w:tr>
      <w:tr w14:paraId="679BE6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2046" w:type="dxa"/>
            <w:tcBorders>
              <w:right w:val="single" w:color="000000" w:sz="6" w:space="0"/>
            </w:tcBorders>
            <w:shd w:val="clear"/>
            <w:tcMar>
              <w:top w:w="0" w:type="dxa"/>
              <w:left w:w="0" w:type="dxa"/>
              <w:bottom w:w="0" w:type="dxa"/>
              <w:right w:w="0" w:type="dxa"/>
            </w:tcMar>
            <w:vAlign w:val="center"/>
          </w:tcPr>
          <w:p w14:paraId="268846D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center"/>
            </w:pPr>
            <w:r>
              <w:rPr>
                <w:rFonts w:hint="eastAsia" w:ascii="SimSun" w:hAnsi="SimSun" w:eastAsia="SimSun" w:cs="SimSun"/>
                <w:sz w:val="24"/>
                <w:szCs w:val="24"/>
                <w:bdr w:val="none" w:color="auto" w:sz="0" w:space="0"/>
              </w:rPr>
              <w:t>　 东部地区</w:t>
            </w:r>
          </w:p>
        </w:tc>
        <w:tc>
          <w:tcPr>
            <w:tcW w:w="1891" w:type="dxa"/>
            <w:tcBorders>
              <w:left w:val="single" w:color="000000" w:sz="6" w:space="0"/>
              <w:right w:val="single" w:color="000000" w:sz="6" w:space="0"/>
            </w:tcBorders>
            <w:shd w:val="clear"/>
            <w:tcMar>
              <w:top w:w="0" w:type="dxa"/>
              <w:left w:w="0" w:type="dxa"/>
              <w:bottom w:w="0" w:type="dxa"/>
              <w:right w:w="0" w:type="dxa"/>
            </w:tcMar>
            <w:vAlign w:val="center"/>
          </w:tcPr>
          <w:p w14:paraId="0B4D7D3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43030</w:t>
            </w:r>
          </w:p>
        </w:tc>
        <w:tc>
          <w:tcPr>
            <w:tcW w:w="1893" w:type="dxa"/>
            <w:tcBorders>
              <w:left w:val="single" w:color="000000" w:sz="6" w:space="0"/>
              <w:right w:val="single" w:color="000000" w:sz="6" w:space="0"/>
            </w:tcBorders>
            <w:shd w:val="clear"/>
            <w:tcMar>
              <w:top w:w="0" w:type="dxa"/>
              <w:left w:w="0" w:type="dxa"/>
              <w:bottom w:w="0" w:type="dxa"/>
              <w:right w:w="0" w:type="dxa"/>
            </w:tcMar>
            <w:vAlign w:val="center"/>
          </w:tcPr>
          <w:p w14:paraId="2D03A57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32270</w:t>
            </w:r>
          </w:p>
        </w:tc>
        <w:tc>
          <w:tcPr>
            <w:tcW w:w="1893" w:type="dxa"/>
            <w:tcBorders>
              <w:left w:val="single" w:color="000000" w:sz="6" w:space="0"/>
              <w:right w:val="single" w:color="000000" w:sz="6" w:space="0"/>
            </w:tcBorders>
            <w:shd w:val="clear"/>
            <w:tcMar>
              <w:top w:w="0" w:type="dxa"/>
              <w:left w:w="0" w:type="dxa"/>
              <w:bottom w:w="0" w:type="dxa"/>
              <w:right w:w="0" w:type="dxa"/>
            </w:tcMar>
            <w:vAlign w:val="center"/>
          </w:tcPr>
          <w:p w14:paraId="1EFBD17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-16.8</w:t>
            </w:r>
          </w:p>
        </w:tc>
        <w:tc>
          <w:tcPr>
            <w:tcW w:w="1854" w:type="dxa"/>
            <w:tcBorders>
              <w:left w:val="single" w:color="000000" w:sz="6" w:space="0"/>
            </w:tcBorders>
            <w:shd w:val="clear"/>
            <w:tcMar>
              <w:top w:w="0" w:type="dxa"/>
              <w:left w:w="0" w:type="dxa"/>
              <w:bottom w:w="0" w:type="dxa"/>
              <w:right w:w="0" w:type="dxa"/>
            </w:tcMar>
            <w:vAlign w:val="center"/>
          </w:tcPr>
          <w:p w14:paraId="02627B8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-15.5</w:t>
            </w:r>
          </w:p>
        </w:tc>
      </w:tr>
      <w:tr w14:paraId="7A093A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2046" w:type="dxa"/>
            <w:tcBorders>
              <w:right w:val="single" w:color="000000" w:sz="6" w:space="0"/>
            </w:tcBorders>
            <w:shd w:val="clear"/>
            <w:tcMar>
              <w:top w:w="0" w:type="dxa"/>
              <w:left w:w="0" w:type="dxa"/>
              <w:bottom w:w="0" w:type="dxa"/>
              <w:right w:w="0" w:type="dxa"/>
            </w:tcMar>
            <w:vAlign w:val="center"/>
          </w:tcPr>
          <w:p w14:paraId="10EE410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center"/>
            </w:pPr>
            <w:r>
              <w:rPr>
                <w:rFonts w:hint="eastAsia" w:ascii="SimSun" w:hAnsi="SimSun" w:eastAsia="SimSun" w:cs="SimSun"/>
                <w:sz w:val="24"/>
                <w:szCs w:val="24"/>
                <w:bdr w:val="none" w:color="auto" w:sz="0" w:space="0"/>
              </w:rPr>
              <w:t>　 中部地区</w:t>
            </w:r>
          </w:p>
        </w:tc>
        <w:tc>
          <w:tcPr>
            <w:tcW w:w="1891" w:type="dxa"/>
            <w:tcBorders>
              <w:left w:val="single" w:color="000000" w:sz="6" w:space="0"/>
              <w:right w:val="single" w:color="000000" w:sz="6" w:space="0"/>
            </w:tcBorders>
            <w:shd w:val="clear"/>
            <w:tcMar>
              <w:top w:w="0" w:type="dxa"/>
              <w:left w:w="0" w:type="dxa"/>
              <w:bottom w:w="0" w:type="dxa"/>
              <w:right w:w="0" w:type="dxa"/>
            </w:tcMar>
            <w:vAlign w:val="center"/>
          </w:tcPr>
          <w:p w14:paraId="0C09EBD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14638</w:t>
            </w:r>
          </w:p>
        </w:tc>
        <w:tc>
          <w:tcPr>
            <w:tcW w:w="1893" w:type="dxa"/>
            <w:tcBorders>
              <w:left w:val="single" w:color="000000" w:sz="6" w:space="0"/>
              <w:right w:val="single" w:color="000000" w:sz="6" w:space="0"/>
            </w:tcBorders>
            <w:shd w:val="clear"/>
            <w:tcMar>
              <w:top w:w="0" w:type="dxa"/>
              <w:left w:w="0" w:type="dxa"/>
              <w:bottom w:w="0" w:type="dxa"/>
              <w:right w:w="0" w:type="dxa"/>
            </w:tcMar>
            <w:vAlign w:val="center"/>
          </w:tcPr>
          <w:p w14:paraId="0B7893B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11876</w:t>
            </w:r>
          </w:p>
        </w:tc>
        <w:tc>
          <w:tcPr>
            <w:tcW w:w="1893" w:type="dxa"/>
            <w:tcBorders>
              <w:left w:val="single" w:color="000000" w:sz="6" w:space="0"/>
              <w:right w:val="single" w:color="000000" w:sz="6" w:space="0"/>
            </w:tcBorders>
            <w:shd w:val="clear"/>
            <w:tcMar>
              <w:top w:w="0" w:type="dxa"/>
              <w:left w:w="0" w:type="dxa"/>
              <w:bottom w:w="0" w:type="dxa"/>
              <w:right w:w="0" w:type="dxa"/>
            </w:tcMar>
            <w:vAlign w:val="center"/>
          </w:tcPr>
          <w:p w14:paraId="3FB7505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-12.9</w:t>
            </w:r>
          </w:p>
        </w:tc>
        <w:tc>
          <w:tcPr>
            <w:tcW w:w="1854" w:type="dxa"/>
            <w:tcBorders>
              <w:left w:val="single" w:color="000000" w:sz="6" w:space="0"/>
            </w:tcBorders>
            <w:shd w:val="clear"/>
            <w:tcMar>
              <w:top w:w="0" w:type="dxa"/>
              <w:left w:w="0" w:type="dxa"/>
              <w:bottom w:w="0" w:type="dxa"/>
              <w:right w:w="0" w:type="dxa"/>
            </w:tcMar>
            <w:vAlign w:val="center"/>
          </w:tcPr>
          <w:p w14:paraId="5AC732E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-13.9</w:t>
            </w:r>
          </w:p>
        </w:tc>
      </w:tr>
      <w:tr w14:paraId="15B8D8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3" w:hRule="atLeast"/>
        </w:trPr>
        <w:tc>
          <w:tcPr>
            <w:tcW w:w="2046" w:type="dxa"/>
            <w:tcBorders>
              <w:right w:val="single" w:color="000000" w:sz="6" w:space="0"/>
            </w:tcBorders>
            <w:shd w:val="clear"/>
            <w:tcMar>
              <w:top w:w="0" w:type="dxa"/>
              <w:left w:w="0" w:type="dxa"/>
              <w:bottom w:w="0" w:type="dxa"/>
              <w:right w:w="0" w:type="dxa"/>
            </w:tcMar>
            <w:vAlign w:val="center"/>
          </w:tcPr>
          <w:p w14:paraId="04E19BD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center"/>
            </w:pPr>
            <w:r>
              <w:rPr>
                <w:rFonts w:hint="eastAsia" w:ascii="SimSun" w:hAnsi="SimSun" w:eastAsia="SimSun" w:cs="SimSun"/>
                <w:sz w:val="24"/>
                <w:szCs w:val="24"/>
                <w:bdr w:val="none" w:color="auto" w:sz="0" w:space="0"/>
              </w:rPr>
              <w:t>　 西部地区</w:t>
            </w:r>
          </w:p>
        </w:tc>
        <w:tc>
          <w:tcPr>
            <w:tcW w:w="1891" w:type="dxa"/>
            <w:tcBorders>
              <w:left w:val="single" w:color="000000" w:sz="6" w:space="0"/>
              <w:right w:val="single" w:color="000000" w:sz="6" w:space="0"/>
            </w:tcBorders>
            <w:shd w:val="clear"/>
            <w:tcMar>
              <w:top w:w="0" w:type="dxa"/>
              <w:left w:w="0" w:type="dxa"/>
              <w:bottom w:w="0" w:type="dxa"/>
              <w:right w:w="0" w:type="dxa"/>
            </w:tcMar>
            <w:vAlign w:val="center"/>
          </w:tcPr>
          <w:p w14:paraId="609483B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14300</w:t>
            </w:r>
          </w:p>
        </w:tc>
        <w:tc>
          <w:tcPr>
            <w:tcW w:w="1893" w:type="dxa"/>
            <w:tcBorders>
              <w:left w:val="single" w:color="000000" w:sz="6" w:space="0"/>
              <w:right w:val="single" w:color="000000" w:sz="6" w:space="0"/>
            </w:tcBorders>
            <w:shd w:val="clear"/>
            <w:tcMar>
              <w:top w:w="0" w:type="dxa"/>
              <w:left w:w="0" w:type="dxa"/>
              <w:bottom w:w="0" w:type="dxa"/>
              <w:right w:w="0" w:type="dxa"/>
            </w:tcMar>
            <w:vAlign w:val="center"/>
          </w:tcPr>
          <w:p w14:paraId="15584CC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11177</w:t>
            </w:r>
          </w:p>
        </w:tc>
        <w:tc>
          <w:tcPr>
            <w:tcW w:w="1893" w:type="dxa"/>
            <w:tcBorders>
              <w:left w:val="single" w:color="000000" w:sz="6" w:space="0"/>
              <w:right w:val="single" w:color="000000" w:sz="6" w:space="0"/>
            </w:tcBorders>
            <w:shd w:val="clear"/>
            <w:tcMar>
              <w:top w:w="0" w:type="dxa"/>
              <w:left w:w="0" w:type="dxa"/>
              <w:bottom w:w="0" w:type="dxa"/>
              <w:right w:w="0" w:type="dxa"/>
            </w:tcMar>
            <w:vAlign w:val="center"/>
          </w:tcPr>
          <w:p w14:paraId="74302AB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-8.2</w:t>
            </w:r>
          </w:p>
        </w:tc>
        <w:tc>
          <w:tcPr>
            <w:tcW w:w="1854" w:type="dxa"/>
            <w:tcBorders>
              <w:left w:val="single" w:color="000000" w:sz="6" w:space="0"/>
            </w:tcBorders>
            <w:shd w:val="clear"/>
            <w:tcMar>
              <w:top w:w="0" w:type="dxa"/>
              <w:left w:w="0" w:type="dxa"/>
              <w:bottom w:w="0" w:type="dxa"/>
              <w:right w:w="0" w:type="dxa"/>
            </w:tcMar>
            <w:vAlign w:val="center"/>
          </w:tcPr>
          <w:p w14:paraId="2E91272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-6.8</w:t>
            </w:r>
          </w:p>
        </w:tc>
      </w:tr>
      <w:tr w14:paraId="2D5C55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2046" w:type="dxa"/>
            <w:tcBorders>
              <w:bottom w:val="single" w:color="000000" w:sz="12" w:space="0"/>
              <w:right w:val="single" w:color="000000" w:sz="6" w:space="0"/>
            </w:tcBorders>
            <w:shd w:val="clear"/>
            <w:tcMar>
              <w:top w:w="0" w:type="dxa"/>
              <w:left w:w="0" w:type="dxa"/>
              <w:bottom w:w="0" w:type="dxa"/>
              <w:right w:w="0" w:type="dxa"/>
            </w:tcMar>
            <w:vAlign w:val="center"/>
          </w:tcPr>
          <w:p w14:paraId="3CEB8EA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center"/>
            </w:pPr>
            <w:r>
              <w:rPr>
                <w:rFonts w:hint="eastAsia" w:ascii="SimSun" w:hAnsi="SimSun" w:eastAsia="SimSun" w:cs="SimSun"/>
                <w:sz w:val="24"/>
                <w:szCs w:val="24"/>
                <w:bdr w:val="none" w:color="auto" w:sz="0" w:space="0"/>
              </w:rPr>
              <w:t>　 东北地区</w:t>
            </w:r>
          </w:p>
        </w:tc>
        <w:tc>
          <w:tcPr>
            <w:tcW w:w="1891" w:type="dxa"/>
            <w:tcBorders>
              <w:left w:val="single" w:color="000000" w:sz="6" w:space="0"/>
              <w:bottom w:val="single" w:color="000000" w:sz="12" w:space="0"/>
              <w:right w:val="single" w:color="000000" w:sz="6" w:space="0"/>
            </w:tcBorders>
            <w:shd w:val="clear"/>
            <w:tcMar>
              <w:top w:w="0" w:type="dxa"/>
              <w:left w:w="0" w:type="dxa"/>
              <w:bottom w:w="0" w:type="dxa"/>
              <w:right w:w="0" w:type="dxa"/>
            </w:tcMar>
            <w:vAlign w:val="center"/>
          </w:tcPr>
          <w:p w14:paraId="5C3B387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1595</w:t>
            </w:r>
          </w:p>
        </w:tc>
        <w:tc>
          <w:tcPr>
            <w:tcW w:w="1893" w:type="dxa"/>
            <w:tcBorders>
              <w:left w:val="single" w:color="000000" w:sz="6" w:space="0"/>
              <w:bottom w:val="single" w:color="000000" w:sz="12" w:space="0"/>
              <w:right w:val="single" w:color="000000" w:sz="6" w:space="0"/>
            </w:tcBorders>
            <w:shd w:val="clear"/>
            <w:tcMar>
              <w:top w:w="0" w:type="dxa"/>
              <w:left w:w="0" w:type="dxa"/>
              <w:bottom w:w="0" w:type="dxa"/>
              <w:right w:w="0" w:type="dxa"/>
            </w:tcMar>
            <w:vAlign w:val="center"/>
          </w:tcPr>
          <w:p w14:paraId="649DE6D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1270</w:t>
            </w:r>
          </w:p>
        </w:tc>
        <w:tc>
          <w:tcPr>
            <w:tcW w:w="1893" w:type="dxa"/>
            <w:tcBorders>
              <w:left w:val="single" w:color="000000" w:sz="6" w:space="0"/>
              <w:bottom w:val="single" w:color="000000" w:sz="12" w:space="0"/>
              <w:right w:val="single" w:color="000000" w:sz="6" w:space="0"/>
            </w:tcBorders>
            <w:shd w:val="clear"/>
            <w:tcMar>
              <w:top w:w="0" w:type="dxa"/>
              <w:left w:w="0" w:type="dxa"/>
              <w:bottom w:w="0" w:type="dxa"/>
              <w:right w:w="0" w:type="dxa"/>
            </w:tcMar>
            <w:vAlign w:val="center"/>
          </w:tcPr>
          <w:p w14:paraId="2CA47CF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-24.5</w:t>
            </w:r>
          </w:p>
        </w:tc>
        <w:tc>
          <w:tcPr>
            <w:tcW w:w="1854" w:type="dxa"/>
            <w:tcBorders>
              <w:left w:val="single" w:color="000000" w:sz="6" w:space="0"/>
              <w:bottom w:val="single" w:color="000000" w:sz="12" w:space="0"/>
            </w:tcBorders>
            <w:shd w:val="clear"/>
            <w:tcMar>
              <w:top w:w="0" w:type="dxa"/>
              <w:left w:w="0" w:type="dxa"/>
              <w:bottom w:w="0" w:type="dxa"/>
              <w:right w:w="0" w:type="dxa"/>
            </w:tcMar>
            <w:vAlign w:val="center"/>
          </w:tcPr>
          <w:p w14:paraId="01F3C55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-24.0</w:t>
            </w:r>
          </w:p>
        </w:tc>
      </w:tr>
      <w:tr w14:paraId="6D6260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3" w:hRule="atLeast"/>
        </w:trPr>
        <w:tc>
          <w:tcPr>
            <w:tcW w:w="9638" w:type="dxa"/>
            <w:gridSpan w:val="5"/>
            <w:tcBorders>
              <w:top w:val="single" w:color="000000" w:sz="12" w:space="0"/>
            </w:tcBorders>
            <w:shd w:val="clear"/>
            <w:tcMar>
              <w:top w:w="0" w:type="dxa"/>
              <w:left w:w="0" w:type="dxa"/>
              <w:bottom w:w="0" w:type="dxa"/>
              <w:right w:w="0" w:type="dxa"/>
            </w:tcMar>
            <w:vAlign w:val="center"/>
          </w:tcPr>
          <w:p w14:paraId="083C47B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left"/>
            </w:pPr>
            <w:r>
              <w:rPr>
                <w:rFonts w:hint="eastAsia" w:ascii="KaiTi" w:hAnsi="KaiTi" w:eastAsia="KaiTi" w:cs="KaiTi"/>
                <w:sz w:val="24"/>
                <w:szCs w:val="24"/>
                <w:bdr w:val="none" w:color="auto" w:sz="0" w:space="0"/>
              </w:rPr>
              <w:t>注：表中部分数据因四舍五入，存在总计与分地区合计不等的情况。</w:t>
            </w:r>
          </w:p>
        </w:tc>
      </w:tr>
    </w:tbl>
    <w:p w14:paraId="7947011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default" w:ascii="Times New Roman" w:hAnsi="Times New Roman" w:cs="Times New Roman"/>
          <w:i w:val="0"/>
          <w:iCs w:val="0"/>
          <w:caps w:val="0"/>
          <w:color w:val="000000"/>
          <w:spacing w:val="0"/>
          <w:sz w:val="24"/>
          <w:szCs w:val="24"/>
          <w:bdr w:val="none" w:color="auto" w:sz="0" w:space="0"/>
          <w:shd w:val="clear" w:fill="FFFFFF"/>
        </w:rPr>
        <w:t> </w:t>
      </w:r>
    </w:p>
    <w:p w14:paraId="28FF4BD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center"/>
        <w:rPr>
          <w:rFonts w:hint="default" w:ascii="Calibri" w:hAnsi="Calibri" w:cs="Calibri"/>
          <w:i w:val="0"/>
          <w:iCs w:val="0"/>
          <w:caps w:val="0"/>
          <w:color w:val="000000"/>
          <w:spacing w:val="0"/>
          <w:sz w:val="24"/>
          <w:szCs w:val="24"/>
        </w:rPr>
      </w:pPr>
      <w:r>
        <w:rPr>
          <w:rFonts w:hint="eastAsia" w:ascii="SimSun" w:hAnsi="SimSun" w:eastAsia="SimSun" w:cs="SimSun"/>
          <w:b/>
          <w:bCs/>
          <w:i w:val="0"/>
          <w:iCs w:val="0"/>
          <w:caps w:val="0"/>
          <w:color w:val="000000"/>
          <w:spacing w:val="0"/>
          <w:sz w:val="24"/>
          <w:szCs w:val="24"/>
          <w:bdr w:val="none" w:color="auto" w:sz="0" w:space="0"/>
          <w:shd w:val="clear" w:fill="FFFFFF"/>
        </w:rPr>
        <w:t>表</w:t>
      </w:r>
      <w:r>
        <w:rPr>
          <w:rFonts w:hint="default" w:ascii="Times New Roman" w:hAnsi="Times New Roman" w:cs="Times New Roman"/>
          <w:b/>
          <w:bCs/>
          <w:i w:val="0"/>
          <w:iCs w:val="0"/>
          <w:caps w:val="0"/>
          <w:color w:val="000000"/>
          <w:spacing w:val="0"/>
          <w:sz w:val="24"/>
          <w:szCs w:val="24"/>
          <w:bdr w:val="none" w:color="auto" w:sz="0" w:space="0"/>
          <w:shd w:val="clear" w:fill="FFFFFF"/>
        </w:rPr>
        <w:t>3</w:t>
      </w:r>
      <w:r>
        <w:rPr>
          <w:rFonts w:hint="eastAsia" w:ascii="SimSun" w:hAnsi="SimSun" w:eastAsia="SimSun" w:cs="SimSun"/>
          <w:b/>
          <w:bCs/>
          <w:i w:val="0"/>
          <w:iCs w:val="0"/>
          <w:caps w:val="0"/>
          <w:color w:val="000000"/>
          <w:spacing w:val="0"/>
          <w:sz w:val="24"/>
          <w:szCs w:val="24"/>
          <w:bdr w:val="none" w:color="auto" w:sz="0" w:space="0"/>
          <w:shd w:val="clear" w:fill="FFFFFF"/>
        </w:rPr>
        <w:t>　</w:t>
      </w:r>
      <w:r>
        <w:rPr>
          <w:rFonts w:hint="default" w:ascii="Times New Roman" w:hAnsi="Times New Roman" w:cs="Times New Roman"/>
          <w:b/>
          <w:bCs/>
          <w:i w:val="0"/>
          <w:iCs w:val="0"/>
          <w:caps w:val="0"/>
          <w:color w:val="000000"/>
          <w:spacing w:val="0"/>
          <w:sz w:val="24"/>
          <w:szCs w:val="24"/>
          <w:bdr w:val="none" w:color="auto" w:sz="0" w:space="0"/>
          <w:shd w:val="clear" w:fill="FFFFFF"/>
        </w:rPr>
        <w:t>2025</w:t>
      </w:r>
      <w:r>
        <w:rPr>
          <w:rFonts w:hint="eastAsia" w:ascii="SimSun" w:hAnsi="SimSun" w:eastAsia="SimSun" w:cs="SimSun"/>
          <w:b/>
          <w:bCs/>
          <w:i w:val="0"/>
          <w:iCs w:val="0"/>
          <w:caps w:val="0"/>
          <w:color w:val="000000"/>
          <w:spacing w:val="0"/>
          <w:sz w:val="24"/>
          <w:szCs w:val="24"/>
          <w:bdr w:val="none" w:color="auto" w:sz="0" w:space="0"/>
          <w:shd w:val="clear" w:fill="FFFFFF"/>
        </w:rPr>
        <w:t>年</w:t>
      </w:r>
      <w:r>
        <w:rPr>
          <w:rFonts w:hint="default" w:ascii="Times New Roman" w:hAnsi="Times New Roman" w:cs="Times New Roman"/>
          <w:b/>
          <w:bCs/>
          <w:i w:val="0"/>
          <w:iCs w:val="0"/>
          <w:caps w:val="0"/>
          <w:color w:val="000000"/>
          <w:spacing w:val="0"/>
          <w:sz w:val="24"/>
          <w:szCs w:val="24"/>
          <w:bdr w:val="none" w:color="auto" w:sz="0" w:space="0"/>
          <w:shd w:val="clear" w:fill="FFFFFF"/>
        </w:rPr>
        <w:t>1</w:t>
      </w:r>
      <w:r>
        <w:rPr>
          <w:rFonts w:hint="eastAsia" w:ascii="SimSun" w:hAnsi="SimSun" w:eastAsia="SimSun" w:cs="SimSun"/>
          <w:b/>
          <w:bCs/>
          <w:i w:val="0"/>
          <w:iCs w:val="0"/>
          <w:caps w:val="0"/>
          <w:color w:val="000000"/>
          <w:spacing w:val="0"/>
          <w:sz w:val="24"/>
          <w:szCs w:val="24"/>
          <w:bdr w:val="none" w:color="auto" w:sz="0" w:space="0"/>
          <w:shd w:val="clear" w:fill="FFFFFF"/>
        </w:rPr>
        <w:t>—</w:t>
      </w:r>
      <w:r>
        <w:rPr>
          <w:rFonts w:hint="default" w:ascii="Times New Roman" w:hAnsi="Times New Roman" w:cs="Times New Roman"/>
          <w:b/>
          <w:bCs/>
          <w:i w:val="0"/>
          <w:iCs w:val="0"/>
          <w:caps w:val="0"/>
          <w:color w:val="000000"/>
          <w:spacing w:val="0"/>
          <w:sz w:val="24"/>
          <w:szCs w:val="24"/>
          <w:bdr w:val="none" w:color="auto" w:sz="0" w:space="0"/>
          <w:shd w:val="clear" w:fill="FFFFFF"/>
        </w:rPr>
        <w:t>10</w:t>
      </w:r>
      <w:r>
        <w:rPr>
          <w:rFonts w:hint="eastAsia" w:ascii="SimSun" w:hAnsi="SimSun" w:eastAsia="SimSun" w:cs="SimSun"/>
          <w:b/>
          <w:bCs/>
          <w:i w:val="0"/>
          <w:iCs w:val="0"/>
          <w:caps w:val="0"/>
          <w:color w:val="000000"/>
          <w:spacing w:val="0"/>
          <w:sz w:val="24"/>
          <w:szCs w:val="24"/>
          <w:bdr w:val="none" w:color="auto" w:sz="0" w:space="0"/>
          <w:shd w:val="clear" w:fill="FFFFFF"/>
        </w:rPr>
        <w:t>月份东中西部和东北地区房地产销售情况</w:t>
      </w:r>
    </w:p>
    <w:p w14:paraId="2D9C9AA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default" w:ascii="Times New Roman" w:hAnsi="Times New Roman" w:cs="Times New Roman"/>
          <w:i w:val="0"/>
          <w:iCs w:val="0"/>
          <w:caps w:val="0"/>
          <w:color w:val="000000"/>
          <w:spacing w:val="0"/>
          <w:sz w:val="24"/>
          <w:szCs w:val="24"/>
          <w:bdr w:val="none" w:color="auto" w:sz="0" w:space="0"/>
          <w:shd w:val="clear" w:fill="FFFFFF"/>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35"/>
        <w:gridCol w:w="1841"/>
        <w:gridCol w:w="1639"/>
        <w:gridCol w:w="1607"/>
        <w:gridCol w:w="1684"/>
      </w:tblGrid>
      <w:tr w14:paraId="1596D1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3" w:hRule="atLeast"/>
        </w:trPr>
        <w:tc>
          <w:tcPr>
            <w:tcW w:w="1858" w:type="dxa"/>
            <w:vMerge w:val="restart"/>
            <w:tcBorders>
              <w:top w:val="single" w:color="000000" w:sz="12" w:space="0"/>
              <w:bottom w:val="single" w:color="000000" w:sz="6" w:space="0"/>
              <w:right w:val="single" w:color="000000" w:sz="6" w:space="0"/>
            </w:tcBorders>
            <w:shd w:val="clear"/>
            <w:tcMar>
              <w:top w:w="0" w:type="dxa"/>
              <w:left w:w="0" w:type="dxa"/>
              <w:bottom w:w="0" w:type="dxa"/>
              <w:right w:w="0" w:type="dxa"/>
            </w:tcMar>
            <w:vAlign w:val="center"/>
          </w:tcPr>
          <w:p w14:paraId="4E37FB6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center"/>
            </w:pPr>
            <w:r>
              <w:rPr>
                <w:rFonts w:hint="eastAsia" w:ascii="SimSun" w:hAnsi="SimSun" w:eastAsia="SimSun" w:cs="SimSun"/>
                <w:sz w:val="24"/>
                <w:szCs w:val="24"/>
                <w:bdr w:val="none" w:color="auto" w:sz="0" w:space="0"/>
              </w:rPr>
              <w:t>地　区</w:t>
            </w:r>
          </w:p>
        </w:tc>
        <w:tc>
          <w:tcPr>
            <w:tcW w:w="4018" w:type="dxa"/>
            <w:gridSpan w:val="2"/>
            <w:tcBorders>
              <w:top w:val="single" w:color="000000" w:sz="12" w:space="0"/>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7A1062B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center"/>
            </w:pPr>
            <w:r>
              <w:rPr>
                <w:rFonts w:hint="eastAsia" w:ascii="SimSun" w:hAnsi="SimSun" w:eastAsia="SimSun" w:cs="SimSun"/>
                <w:sz w:val="24"/>
                <w:szCs w:val="24"/>
                <w:bdr w:val="none" w:color="auto" w:sz="0" w:space="0"/>
              </w:rPr>
              <w:t>新建商品房销售面积</w:t>
            </w:r>
          </w:p>
        </w:tc>
        <w:tc>
          <w:tcPr>
            <w:tcW w:w="3732" w:type="dxa"/>
            <w:gridSpan w:val="2"/>
            <w:tcBorders>
              <w:top w:val="single" w:color="000000" w:sz="12" w:space="0"/>
              <w:left w:val="single" w:color="000000" w:sz="6" w:space="0"/>
              <w:bottom w:val="single" w:color="000000" w:sz="6" w:space="0"/>
            </w:tcBorders>
            <w:shd w:val="clear"/>
            <w:tcMar>
              <w:top w:w="0" w:type="dxa"/>
              <w:left w:w="0" w:type="dxa"/>
              <w:bottom w:w="0" w:type="dxa"/>
              <w:right w:w="0" w:type="dxa"/>
            </w:tcMar>
            <w:vAlign w:val="center"/>
          </w:tcPr>
          <w:p w14:paraId="7B8066D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center"/>
            </w:pPr>
            <w:r>
              <w:rPr>
                <w:rFonts w:hint="eastAsia" w:ascii="SimSun" w:hAnsi="SimSun" w:eastAsia="SimSun" w:cs="SimSun"/>
                <w:sz w:val="24"/>
                <w:szCs w:val="24"/>
                <w:bdr w:val="none" w:color="auto" w:sz="0" w:space="0"/>
              </w:rPr>
              <w:t>新建商品房销售额</w:t>
            </w:r>
          </w:p>
        </w:tc>
      </w:tr>
      <w:tr w14:paraId="6C50A5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29" w:hRule="atLeast"/>
        </w:trPr>
        <w:tc>
          <w:tcPr>
            <w:tcW w:w="1858" w:type="dxa"/>
            <w:vMerge w:val="continue"/>
            <w:tcBorders>
              <w:top w:val="single" w:color="000000" w:sz="12" w:space="0"/>
              <w:bottom w:val="single" w:color="000000" w:sz="6" w:space="0"/>
              <w:right w:val="single" w:color="000000" w:sz="6" w:space="0"/>
            </w:tcBorders>
            <w:shd w:val="clear"/>
            <w:tcMar>
              <w:top w:w="0" w:type="dxa"/>
              <w:left w:w="0" w:type="dxa"/>
              <w:bottom w:w="0" w:type="dxa"/>
              <w:right w:w="0" w:type="dxa"/>
            </w:tcMar>
            <w:vAlign w:val="center"/>
          </w:tcPr>
          <w:p w14:paraId="22675A5F">
            <w:pPr>
              <w:rPr>
                <w:rFonts w:hint="eastAsia" w:ascii="SimSun"/>
                <w:sz w:val="24"/>
                <w:szCs w:val="24"/>
              </w:rPr>
            </w:pPr>
          </w:p>
        </w:tc>
        <w:tc>
          <w:tcPr>
            <w:tcW w:w="2150" w:type="dxa"/>
            <w:tcBorders>
              <w:top w:val="single" w:color="000000" w:sz="6" w:space="0"/>
              <w:left w:val="single" w:color="000000" w:sz="6" w:space="0"/>
              <w:right w:val="single" w:color="000000" w:sz="6" w:space="0"/>
            </w:tcBorders>
            <w:shd w:val="clear"/>
            <w:tcMar>
              <w:top w:w="0" w:type="dxa"/>
              <w:left w:w="0" w:type="dxa"/>
              <w:bottom w:w="0" w:type="dxa"/>
              <w:right w:w="0" w:type="dxa"/>
            </w:tcMar>
            <w:vAlign w:val="center"/>
          </w:tcPr>
          <w:p w14:paraId="643A432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center"/>
            </w:pPr>
            <w:r>
              <w:rPr>
                <w:rFonts w:hint="eastAsia" w:ascii="SimSun" w:hAnsi="SimSun" w:eastAsia="SimSun" w:cs="SimSun"/>
                <w:sz w:val="24"/>
                <w:szCs w:val="24"/>
                <w:bdr w:val="none" w:color="auto" w:sz="0" w:space="0"/>
              </w:rPr>
              <w:t>绝对数</w:t>
            </w:r>
          </w:p>
          <w:p w14:paraId="03FF76A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center"/>
            </w:pPr>
            <w:r>
              <w:rPr>
                <w:rFonts w:hint="eastAsia" w:ascii="SimSun" w:hAnsi="SimSun" w:eastAsia="SimSun" w:cs="SimSun"/>
                <w:sz w:val="24"/>
                <w:szCs w:val="24"/>
                <w:bdr w:val="none" w:color="auto" w:sz="0" w:space="0"/>
              </w:rPr>
              <w:t>（万平方米）</w:t>
            </w:r>
          </w:p>
        </w:tc>
        <w:tc>
          <w:tcPr>
            <w:tcW w:w="1853" w:type="dxa"/>
            <w:tcBorders>
              <w:top w:val="single" w:color="000000" w:sz="6" w:space="0"/>
              <w:left w:val="single" w:color="000000" w:sz="6" w:space="0"/>
              <w:right w:val="single" w:color="000000" w:sz="6" w:space="0"/>
            </w:tcBorders>
            <w:shd w:val="clear"/>
            <w:tcMar>
              <w:top w:w="0" w:type="dxa"/>
              <w:left w:w="0" w:type="dxa"/>
              <w:bottom w:w="0" w:type="dxa"/>
              <w:right w:w="0" w:type="dxa"/>
            </w:tcMar>
            <w:vAlign w:val="center"/>
          </w:tcPr>
          <w:p w14:paraId="060F210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center"/>
            </w:pPr>
            <w:r>
              <w:rPr>
                <w:rFonts w:hint="eastAsia" w:ascii="SimSun" w:hAnsi="SimSun" w:eastAsia="SimSun" w:cs="SimSun"/>
                <w:sz w:val="24"/>
                <w:szCs w:val="24"/>
                <w:bdr w:val="none" w:color="auto" w:sz="0" w:space="0"/>
              </w:rPr>
              <w:t>同比增长</w:t>
            </w:r>
          </w:p>
          <w:p w14:paraId="757443D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center"/>
            </w:pPr>
            <w:r>
              <w:rPr>
                <w:rFonts w:hint="eastAsia" w:ascii="SimSun" w:hAnsi="SimSun" w:eastAsia="SimSun" w:cs="SimSun"/>
                <w:sz w:val="24"/>
                <w:szCs w:val="24"/>
                <w:bdr w:val="none" w:color="auto" w:sz="0" w:space="0"/>
              </w:rPr>
              <w:t>（</w:t>
            </w:r>
            <w:r>
              <w:rPr>
                <w:rFonts w:hint="default" w:ascii="Times New Roman" w:hAnsi="Times New Roman" w:cs="Times New Roman"/>
                <w:sz w:val="24"/>
                <w:szCs w:val="24"/>
                <w:bdr w:val="none" w:color="auto" w:sz="0" w:space="0"/>
              </w:rPr>
              <w:t>%</w:t>
            </w:r>
            <w:r>
              <w:rPr>
                <w:rFonts w:hint="eastAsia" w:ascii="SimSun" w:hAnsi="SimSun" w:eastAsia="SimSun" w:cs="SimSun"/>
                <w:sz w:val="24"/>
                <w:szCs w:val="24"/>
                <w:bdr w:val="none" w:color="auto" w:sz="0" w:space="0"/>
              </w:rPr>
              <w:t>）</w:t>
            </w:r>
          </w:p>
        </w:tc>
        <w:tc>
          <w:tcPr>
            <w:tcW w:w="1851" w:type="dxa"/>
            <w:tcBorders>
              <w:top w:val="single" w:color="000000" w:sz="6" w:space="0"/>
              <w:left w:val="single" w:color="000000" w:sz="6" w:space="0"/>
              <w:right w:val="single" w:color="000000" w:sz="6" w:space="0"/>
            </w:tcBorders>
            <w:shd w:val="clear"/>
            <w:tcMar>
              <w:top w:w="0" w:type="dxa"/>
              <w:left w:w="0" w:type="dxa"/>
              <w:bottom w:w="0" w:type="dxa"/>
              <w:right w:w="0" w:type="dxa"/>
            </w:tcMar>
            <w:vAlign w:val="center"/>
          </w:tcPr>
          <w:p w14:paraId="75DB28E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center"/>
            </w:pPr>
            <w:r>
              <w:rPr>
                <w:rFonts w:hint="eastAsia" w:ascii="SimSun" w:hAnsi="SimSun" w:eastAsia="SimSun" w:cs="SimSun"/>
                <w:sz w:val="24"/>
                <w:szCs w:val="24"/>
                <w:bdr w:val="none" w:color="auto" w:sz="0" w:space="0"/>
              </w:rPr>
              <w:t>绝对数</w:t>
            </w:r>
          </w:p>
          <w:p w14:paraId="2CE2F80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center"/>
            </w:pPr>
            <w:r>
              <w:rPr>
                <w:rFonts w:hint="eastAsia" w:ascii="SimSun" w:hAnsi="SimSun" w:eastAsia="SimSun" w:cs="SimSun"/>
                <w:sz w:val="24"/>
                <w:szCs w:val="24"/>
                <w:bdr w:val="none" w:color="auto" w:sz="0" w:space="0"/>
              </w:rPr>
              <w:t>（亿元）</w:t>
            </w:r>
          </w:p>
        </w:tc>
        <w:tc>
          <w:tcPr>
            <w:tcW w:w="1866" w:type="dxa"/>
            <w:tcBorders>
              <w:top w:val="single" w:color="000000" w:sz="6" w:space="0"/>
              <w:left w:val="single" w:color="000000" w:sz="6" w:space="0"/>
            </w:tcBorders>
            <w:shd w:val="clear"/>
            <w:tcMar>
              <w:top w:w="0" w:type="dxa"/>
              <w:left w:w="0" w:type="dxa"/>
              <w:bottom w:w="0" w:type="dxa"/>
              <w:right w:w="0" w:type="dxa"/>
            </w:tcMar>
            <w:vAlign w:val="center"/>
          </w:tcPr>
          <w:p w14:paraId="7680DD6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center"/>
            </w:pPr>
            <w:r>
              <w:rPr>
                <w:rFonts w:hint="eastAsia" w:ascii="SimSun" w:hAnsi="SimSun" w:eastAsia="SimSun" w:cs="SimSun"/>
                <w:sz w:val="24"/>
                <w:szCs w:val="24"/>
                <w:bdr w:val="none" w:color="auto" w:sz="0" w:space="0"/>
              </w:rPr>
              <w:t>同比增长</w:t>
            </w:r>
          </w:p>
          <w:p w14:paraId="3D0888A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center"/>
            </w:pPr>
            <w:r>
              <w:rPr>
                <w:rFonts w:hint="eastAsia" w:ascii="SimSun" w:hAnsi="SimSun" w:eastAsia="SimSun" w:cs="SimSun"/>
                <w:sz w:val="24"/>
                <w:szCs w:val="24"/>
                <w:bdr w:val="none" w:color="auto" w:sz="0" w:space="0"/>
              </w:rPr>
              <w:t>（</w:t>
            </w:r>
            <w:r>
              <w:rPr>
                <w:rFonts w:hint="default" w:ascii="Times New Roman" w:hAnsi="Times New Roman" w:cs="Times New Roman"/>
                <w:sz w:val="24"/>
                <w:szCs w:val="24"/>
                <w:bdr w:val="none" w:color="auto" w:sz="0" w:space="0"/>
              </w:rPr>
              <w:t>%</w:t>
            </w:r>
            <w:r>
              <w:rPr>
                <w:rFonts w:hint="eastAsia" w:ascii="SimSun" w:hAnsi="SimSun" w:eastAsia="SimSun" w:cs="SimSun"/>
                <w:sz w:val="24"/>
                <w:szCs w:val="24"/>
                <w:bdr w:val="none" w:color="auto" w:sz="0" w:space="0"/>
              </w:rPr>
              <w:t>）</w:t>
            </w:r>
          </w:p>
        </w:tc>
      </w:tr>
      <w:tr w14:paraId="3223C5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3" w:hRule="atLeast"/>
        </w:trPr>
        <w:tc>
          <w:tcPr>
            <w:tcW w:w="1858" w:type="dxa"/>
            <w:tcBorders>
              <w:top w:val="single" w:color="000000" w:sz="6" w:space="0"/>
              <w:right w:val="single" w:color="000000" w:sz="6" w:space="0"/>
            </w:tcBorders>
            <w:shd w:val="clear"/>
            <w:tcMar>
              <w:top w:w="0" w:type="dxa"/>
              <w:left w:w="0" w:type="dxa"/>
              <w:bottom w:w="0" w:type="dxa"/>
              <w:right w:w="0" w:type="dxa"/>
            </w:tcMar>
            <w:vAlign w:val="center"/>
          </w:tcPr>
          <w:p w14:paraId="68F35FF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center"/>
            </w:pPr>
            <w:r>
              <w:rPr>
                <w:rFonts w:hint="eastAsia" w:ascii="SimSun" w:hAnsi="SimSun" w:eastAsia="SimSun" w:cs="SimSun"/>
                <w:b/>
                <w:bCs/>
                <w:sz w:val="24"/>
                <w:szCs w:val="24"/>
                <w:bdr w:val="none" w:color="auto" w:sz="0" w:space="0"/>
              </w:rPr>
              <w:t>全国总计</w:t>
            </w:r>
          </w:p>
        </w:tc>
        <w:tc>
          <w:tcPr>
            <w:tcW w:w="2150" w:type="dxa"/>
            <w:tcBorders>
              <w:top w:val="single" w:color="000000" w:sz="6" w:space="0"/>
              <w:left w:val="single" w:color="000000" w:sz="6" w:space="0"/>
              <w:right w:val="single" w:color="000000" w:sz="6" w:space="0"/>
            </w:tcBorders>
            <w:shd w:val="clear"/>
            <w:tcMar>
              <w:top w:w="0" w:type="dxa"/>
              <w:left w:w="0" w:type="dxa"/>
              <w:bottom w:w="0" w:type="dxa"/>
              <w:right w:w="0" w:type="dxa"/>
            </w:tcMar>
            <w:vAlign w:val="center"/>
          </w:tcPr>
          <w:p w14:paraId="474160C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b/>
                <w:bCs/>
                <w:sz w:val="24"/>
                <w:szCs w:val="24"/>
                <w:bdr w:val="none" w:color="auto" w:sz="0" w:space="0"/>
              </w:rPr>
              <w:t>71982</w:t>
            </w:r>
          </w:p>
        </w:tc>
        <w:tc>
          <w:tcPr>
            <w:tcW w:w="1853" w:type="dxa"/>
            <w:tcBorders>
              <w:top w:val="single" w:color="000000" w:sz="6" w:space="0"/>
              <w:left w:val="single" w:color="000000" w:sz="6" w:space="0"/>
              <w:right w:val="single" w:color="000000" w:sz="6" w:space="0"/>
            </w:tcBorders>
            <w:shd w:val="clear"/>
            <w:tcMar>
              <w:top w:w="0" w:type="dxa"/>
              <w:left w:w="0" w:type="dxa"/>
              <w:bottom w:w="0" w:type="dxa"/>
              <w:right w:w="0" w:type="dxa"/>
            </w:tcMar>
            <w:vAlign w:val="center"/>
          </w:tcPr>
          <w:p w14:paraId="5F7B493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b/>
                <w:bCs/>
                <w:sz w:val="24"/>
                <w:szCs w:val="24"/>
                <w:bdr w:val="none" w:color="auto" w:sz="0" w:space="0"/>
              </w:rPr>
              <w:t>-6.8</w:t>
            </w:r>
          </w:p>
        </w:tc>
        <w:tc>
          <w:tcPr>
            <w:tcW w:w="1851" w:type="dxa"/>
            <w:tcBorders>
              <w:top w:val="single" w:color="000000" w:sz="6" w:space="0"/>
              <w:left w:val="single" w:color="000000" w:sz="6" w:space="0"/>
              <w:right w:val="single" w:color="000000" w:sz="6" w:space="0"/>
            </w:tcBorders>
            <w:shd w:val="clear"/>
            <w:tcMar>
              <w:top w:w="0" w:type="dxa"/>
              <w:left w:w="0" w:type="dxa"/>
              <w:bottom w:w="0" w:type="dxa"/>
              <w:right w:w="0" w:type="dxa"/>
            </w:tcMar>
            <w:vAlign w:val="center"/>
          </w:tcPr>
          <w:p w14:paraId="3D41AFD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b/>
                <w:bCs/>
                <w:sz w:val="24"/>
                <w:szCs w:val="24"/>
                <w:bdr w:val="none" w:color="auto" w:sz="0" w:space="0"/>
              </w:rPr>
              <w:t>69017</w:t>
            </w:r>
          </w:p>
        </w:tc>
        <w:tc>
          <w:tcPr>
            <w:tcW w:w="1866" w:type="dxa"/>
            <w:tcBorders>
              <w:top w:val="single" w:color="000000" w:sz="6" w:space="0"/>
              <w:left w:val="single" w:color="000000" w:sz="6" w:space="0"/>
            </w:tcBorders>
            <w:shd w:val="clear"/>
            <w:tcMar>
              <w:top w:w="0" w:type="dxa"/>
              <w:left w:w="0" w:type="dxa"/>
              <w:bottom w:w="0" w:type="dxa"/>
              <w:right w:w="0" w:type="dxa"/>
            </w:tcMar>
            <w:vAlign w:val="center"/>
          </w:tcPr>
          <w:p w14:paraId="0830D4B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b/>
                <w:bCs/>
                <w:sz w:val="24"/>
                <w:szCs w:val="24"/>
                <w:bdr w:val="none" w:color="auto" w:sz="0" w:space="0"/>
              </w:rPr>
              <w:t>-9.6</w:t>
            </w:r>
          </w:p>
        </w:tc>
      </w:tr>
      <w:tr w14:paraId="01C106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1858" w:type="dxa"/>
            <w:tcBorders>
              <w:right w:val="single" w:color="000000" w:sz="6" w:space="0"/>
            </w:tcBorders>
            <w:shd w:val="clear"/>
            <w:tcMar>
              <w:top w:w="0" w:type="dxa"/>
              <w:left w:w="0" w:type="dxa"/>
              <w:bottom w:w="0" w:type="dxa"/>
              <w:right w:w="0" w:type="dxa"/>
            </w:tcMar>
            <w:vAlign w:val="center"/>
          </w:tcPr>
          <w:p w14:paraId="4AE4AFB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center"/>
            </w:pPr>
            <w:r>
              <w:rPr>
                <w:rFonts w:hint="eastAsia" w:ascii="SimSun" w:hAnsi="SimSun" w:eastAsia="SimSun" w:cs="SimSun"/>
                <w:sz w:val="24"/>
                <w:szCs w:val="24"/>
                <w:bdr w:val="none" w:color="auto" w:sz="0" w:space="0"/>
              </w:rPr>
              <w:t>　 东部地区</w:t>
            </w:r>
          </w:p>
        </w:tc>
        <w:tc>
          <w:tcPr>
            <w:tcW w:w="2150" w:type="dxa"/>
            <w:tcBorders>
              <w:left w:val="single" w:color="000000" w:sz="6" w:space="0"/>
              <w:right w:val="single" w:color="000000" w:sz="6" w:space="0"/>
            </w:tcBorders>
            <w:shd w:val="clear"/>
            <w:tcMar>
              <w:top w:w="0" w:type="dxa"/>
              <w:left w:w="0" w:type="dxa"/>
              <w:bottom w:w="0" w:type="dxa"/>
              <w:right w:w="0" w:type="dxa"/>
            </w:tcMar>
            <w:vAlign w:val="center"/>
          </w:tcPr>
          <w:p w14:paraId="486FD31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32234</w:t>
            </w:r>
          </w:p>
        </w:tc>
        <w:tc>
          <w:tcPr>
            <w:tcW w:w="1853" w:type="dxa"/>
            <w:tcBorders>
              <w:left w:val="single" w:color="000000" w:sz="6" w:space="0"/>
              <w:right w:val="single" w:color="000000" w:sz="6" w:space="0"/>
            </w:tcBorders>
            <w:shd w:val="clear"/>
            <w:tcMar>
              <w:top w:w="0" w:type="dxa"/>
              <w:left w:w="0" w:type="dxa"/>
              <w:bottom w:w="0" w:type="dxa"/>
              <w:right w:w="0" w:type="dxa"/>
            </w:tcMar>
            <w:vAlign w:val="center"/>
          </w:tcPr>
          <w:p w14:paraId="31021FC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-9.2</w:t>
            </w:r>
          </w:p>
        </w:tc>
        <w:tc>
          <w:tcPr>
            <w:tcW w:w="1851" w:type="dxa"/>
            <w:tcBorders>
              <w:left w:val="single" w:color="000000" w:sz="6" w:space="0"/>
              <w:right w:val="single" w:color="000000" w:sz="6" w:space="0"/>
            </w:tcBorders>
            <w:shd w:val="clear"/>
            <w:tcMar>
              <w:top w:w="0" w:type="dxa"/>
              <w:left w:w="0" w:type="dxa"/>
              <w:bottom w:w="0" w:type="dxa"/>
              <w:right w:w="0" w:type="dxa"/>
            </w:tcMar>
            <w:vAlign w:val="center"/>
          </w:tcPr>
          <w:p w14:paraId="652B052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41495</w:t>
            </w:r>
          </w:p>
        </w:tc>
        <w:tc>
          <w:tcPr>
            <w:tcW w:w="1866" w:type="dxa"/>
            <w:tcBorders>
              <w:left w:val="single" w:color="000000" w:sz="6" w:space="0"/>
            </w:tcBorders>
            <w:shd w:val="clear"/>
            <w:tcMar>
              <w:top w:w="0" w:type="dxa"/>
              <w:left w:w="0" w:type="dxa"/>
              <w:bottom w:w="0" w:type="dxa"/>
              <w:right w:w="0" w:type="dxa"/>
            </w:tcMar>
            <w:vAlign w:val="center"/>
          </w:tcPr>
          <w:p w14:paraId="2F27D40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-11.0</w:t>
            </w:r>
          </w:p>
        </w:tc>
      </w:tr>
      <w:tr w14:paraId="414CDF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3" w:hRule="atLeast"/>
        </w:trPr>
        <w:tc>
          <w:tcPr>
            <w:tcW w:w="1858" w:type="dxa"/>
            <w:tcBorders>
              <w:right w:val="single" w:color="000000" w:sz="6" w:space="0"/>
            </w:tcBorders>
            <w:shd w:val="clear"/>
            <w:tcMar>
              <w:top w:w="0" w:type="dxa"/>
              <w:left w:w="0" w:type="dxa"/>
              <w:bottom w:w="0" w:type="dxa"/>
              <w:right w:w="0" w:type="dxa"/>
            </w:tcMar>
            <w:vAlign w:val="center"/>
          </w:tcPr>
          <w:p w14:paraId="53132AC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center"/>
            </w:pPr>
            <w:r>
              <w:rPr>
                <w:rFonts w:hint="eastAsia" w:ascii="SimSun" w:hAnsi="SimSun" w:eastAsia="SimSun" w:cs="SimSun"/>
                <w:sz w:val="24"/>
                <w:szCs w:val="24"/>
                <w:bdr w:val="none" w:color="auto" w:sz="0" w:space="0"/>
              </w:rPr>
              <w:t>　 中部地区</w:t>
            </w:r>
          </w:p>
        </w:tc>
        <w:tc>
          <w:tcPr>
            <w:tcW w:w="2150" w:type="dxa"/>
            <w:tcBorders>
              <w:left w:val="single" w:color="000000" w:sz="6" w:space="0"/>
              <w:right w:val="single" w:color="000000" w:sz="6" w:space="0"/>
            </w:tcBorders>
            <w:shd w:val="clear"/>
            <w:tcMar>
              <w:top w:w="0" w:type="dxa"/>
              <w:left w:w="0" w:type="dxa"/>
              <w:bottom w:w="0" w:type="dxa"/>
              <w:right w:w="0" w:type="dxa"/>
            </w:tcMar>
            <w:vAlign w:val="center"/>
          </w:tcPr>
          <w:p w14:paraId="2F56E78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18933</w:t>
            </w:r>
          </w:p>
        </w:tc>
        <w:tc>
          <w:tcPr>
            <w:tcW w:w="1853" w:type="dxa"/>
            <w:tcBorders>
              <w:left w:val="single" w:color="000000" w:sz="6" w:space="0"/>
              <w:right w:val="single" w:color="000000" w:sz="6" w:space="0"/>
            </w:tcBorders>
            <w:shd w:val="clear"/>
            <w:tcMar>
              <w:top w:w="0" w:type="dxa"/>
              <w:left w:w="0" w:type="dxa"/>
              <w:bottom w:w="0" w:type="dxa"/>
              <w:right w:w="0" w:type="dxa"/>
            </w:tcMar>
            <w:vAlign w:val="center"/>
          </w:tcPr>
          <w:p w14:paraId="4E77E11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-4.1</w:t>
            </w:r>
          </w:p>
        </w:tc>
        <w:tc>
          <w:tcPr>
            <w:tcW w:w="1851" w:type="dxa"/>
            <w:tcBorders>
              <w:left w:val="single" w:color="000000" w:sz="6" w:space="0"/>
              <w:right w:val="single" w:color="000000" w:sz="6" w:space="0"/>
            </w:tcBorders>
            <w:shd w:val="clear"/>
            <w:tcMar>
              <w:top w:w="0" w:type="dxa"/>
              <w:left w:w="0" w:type="dxa"/>
              <w:bottom w:w="0" w:type="dxa"/>
              <w:right w:w="0" w:type="dxa"/>
            </w:tcMar>
            <w:vAlign w:val="center"/>
          </w:tcPr>
          <w:p w14:paraId="6729325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12677</w:t>
            </w:r>
          </w:p>
        </w:tc>
        <w:tc>
          <w:tcPr>
            <w:tcW w:w="1866" w:type="dxa"/>
            <w:tcBorders>
              <w:left w:val="single" w:color="000000" w:sz="6" w:space="0"/>
            </w:tcBorders>
            <w:shd w:val="clear"/>
            <w:tcMar>
              <w:top w:w="0" w:type="dxa"/>
              <w:left w:w="0" w:type="dxa"/>
              <w:bottom w:w="0" w:type="dxa"/>
              <w:right w:w="0" w:type="dxa"/>
            </w:tcMar>
            <w:vAlign w:val="center"/>
          </w:tcPr>
          <w:p w14:paraId="1487FA6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-7.3</w:t>
            </w:r>
          </w:p>
        </w:tc>
      </w:tr>
      <w:tr w14:paraId="607B39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3" w:hRule="atLeast"/>
        </w:trPr>
        <w:tc>
          <w:tcPr>
            <w:tcW w:w="1858" w:type="dxa"/>
            <w:tcBorders>
              <w:right w:val="single" w:color="000000" w:sz="6" w:space="0"/>
            </w:tcBorders>
            <w:shd w:val="clear"/>
            <w:tcMar>
              <w:top w:w="0" w:type="dxa"/>
              <w:left w:w="0" w:type="dxa"/>
              <w:bottom w:w="0" w:type="dxa"/>
              <w:right w:w="0" w:type="dxa"/>
            </w:tcMar>
            <w:vAlign w:val="center"/>
          </w:tcPr>
          <w:p w14:paraId="4FB5DFE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center"/>
            </w:pPr>
            <w:r>
              <w:rPr>
                <w:rFonts w:hint="eastAsia" w:ascii="SimSun" w:hAnsi="SimSun" w:eastAsia="SimSun" w:cs="SimSun"/>
                <w:sz w:val="24"/>
                <w:szCs w:val="24"/>
                <w:bdr w:val="none" w:color="auto" w:sz="0" w:space="0"/>
              </w:rPr>
              <w:t>　 西部地区</w:t>
            </w:r>
          </w:p>
        </w:tc>
        <w:tc>
          <w:tcPr>
            <w:tcW w:w="2150" w:type="dxa"/>
            <w:tcBorders>
              <w:left w:val="single" w:color="000000" w:sz="6" w:space="0"/>
              <w:right w:val="single" w:color="000000" w:sz="6" w:space="0"/>
            </w:tcBorders>
            <w:shd w:val="clear"/>
            <w:tcMar>
              <w:top w:w="0" w:type="dxa"/>
              <w:left w:w="0" w:type="dxa"/>
              <w:bottom w:w="0" w:type="dxa"/>
              <w:right w:w="0" w:type="dxa"/>
            </w:tcMar>
            <w:vAlign w:val="center"/>
          </w:tcPr>
          <w:p w14:paraId="431545A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18121</w:t>
            </w:r>
          </w:p>
        </w:tc>
        <w:tc>
          <w:tcPr>
            <w:tcW w:w="1853" w:type="dxa"/>
            <w:tcBorders>
              <w:left w:val="single" w:color="000000" w:sz="6" w:space="0"/>
              <w:right w:val="single" w:color="000000" w:sz="6" w:space="0"/>
            </w:tcBorders>
            <w:shd w:val="clear"/>
            <w:tcMar>
              <w:top w:w="0" w:type="dxa"/>
              <w:left w:w="0" w:type="dxa"/>
              <w:bottom w:w="0" w:type="dxa"/>
              <w:right w:w="0" w:type="dxa"/>
            </w:tcMar>
            <w:vAlign w:val="center"/>
          </w:tcPr>
          <w:p w14:paraId="5913634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-5.0</w:t>
            </w:r>
          </w:p>
        </w:tc>
        <w:tc>
          <w:tcPr>
            <w:tcW w:w="1851" w:type="dxa"/>
            <w:tcBorders>
              <w:left w:val="single" w:color="000000" w:sz="6" w:space="0"/>
              <w:right w:val="single" w:color="000000" w:sz="6" w:space="0"/>
            </w:tcBorders>
            <w:shd w:val="clear"/>
            <w:tcMar>
              <w:top w:w="0" w:type="dxa"/>
              <w:left w:w="0" w:type="dxa"/>
              <w:bottom w:w="0" w:type="dxa"/>
              <w:right w:w="0" w:type="dxa"/>
            </w:tcMar>
            <w:vAlign w:val="center"/>
          </w:tcPr>
          <w:p w14:paraId="0F1F15D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12946</w:t>
            </w:r>
          </w:p>
        </w:tc>
        <w:tc>
          <w:tcPr>
            <w:tcW w:w="1866" w:type="dxa"/>
            <w:tcBorders>
              <w:left w:val="single" w:color="000000" w:sz="6" w:space="0"/>
            </w:tcBorders>
            <w:shd w:val="clear"/>
            <w:tcMar>
              <w:top w:w="0" w:type="dxa"/>
              <w:left w:w="0" w:type="dxa"/>
              <w:bottom w:w="0" w:type="dxa"/>
              <w:right w:w="0" w:type="dxa"/>
            </w:tcMar>
            <w:vAlign w:val="center"/>
          </w:tcPr>
          <w:p w14:paraId="09A6DF4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-7.4</w:t>
            </w:r>
          </w:p>
        </w:tc>
      </w:tr>
      <w:tr w14:paraId="0906E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1858" w:type="dxa"/>
            <w:tcBorders>
              <w:bottom w:val="single" w:color="000000" w:sz="12" w:space="0"/>
              <w:right w:val="single" w:color="000000" w:sz="6" w:space="0"/>
            </w:tcBorders>
            <w:shd w:val="clear"/>
            <w:tcMar>
              <w:top w:w="0" w:type="dxa"/>
              <w:left w:w="0" w:type="dxa"/>
              <w:bottom w:w="0" w:type="dxa"/>
              <w:right w:w="0" w:type="dxa"/>
            </w:tcMar>
            <w:vAlign w:val="center"/>
          </w:tcPr>
          <w:p w14:paraId="5E62FF9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center"/>
            </w:pPr>
            <w:r>
              <w:rPr>
                <w:rFonts w:hint="eastAsia" w:ascii="SimSun" w:hAnsi="SimSun" w:eastAsia="SimSun" w:cs="SimSun"/>
                <w:sz w:val="24"/>
                <w:szCs w:val="24"/>
                <w:bdr w:val="none" w:color="auto" w:sz="0" w:space="0"/>
              </w:rPr>
              <w:t>　 东北地区</w:t>
            </w:r>
          </w:p>
        </w:tc>
        <w:tc>
          <w:tcPr>
            <w:tcW w:w="2150" w:type="dxa"/>
            <w:tcBorders>
              <w:left w:val="single" w:color="000000" w:sz="6" w:space="0"/>
              <w:bottom w:val="single" w:color="000000" w:sz="12" w:space="0"/>
              <w:right w:val="single" w:color="000000" w:sz="6" w:space="0"/>
            </w:tcBorders>
            <w:shd w:val="clear"/>
            <w:tcMar>
              <w:top w:w="0" w:type="dxa"/>
              <w:left w:w="0" w:type="dxa"/>
              <w:bottom w:w="0" w:type="dxa"/>
              <w:right w:w="0" w:type="dxa"/>
            </w:tcMar>
            <w:vAlign w:val="center"/>
          </w:tcPr>
          <w:p w14:paraId="6D12ACD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2694</w:t>
            </w:r>
          </w:p>
        </w:tc>
        <w:tc>
          <w:tcPr>
            <w:tcW w:w="1853" w:type="dxa"/>
            <w:tcBorders>
              <w:left w:val="single" w:color="000000" w:sz="6" w:space="0"/>
              <w:bottom w:val="single" w:color="000000" w:sz="12" w:space="0"/>
              <w:right w:val="single" w:color="000000" w:sz="6" w:space="0"/>
            </w:tcBorders>
            <w:shd w:val="clear"/>
            <w:tcMar>
              <w:top w:w="0" w:type="dxa"/>
              <w:left w:w="0" w:type="dxa"/>
              <w:bottom w:w="0" w:type="dxa"/>
              <w:right w:w="0" w:type="dxa"/>
            </w:tcMar>
            <w:vAlign w:val="center"/>
          </w:tcPr>
          <w:p w14:paraId="025CC13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-7.3</w:t>
            </w:r>
          </w:p>
        </w:tc>
        <w:tc>
          <w:tcPr>
            <w:tcW w:w="1851" w:type="dxa"/>
            <w:tcBorders>
              <w:left w:val="single" w:color="000000" w:sz="6" w:space="0"/>
              <w:bottom w:val="single" w:color="000000" w:sz="12" w:space="0"/>
              <w:right w:val="single" w:color="000000" w:sz="6" w:space="0"/>
            </w:tcBorders>
            <w:shd w:val="clear"/>
            <w:tcMar>
              <w:top w:w="0" w:type="dxa"/>
              <w:left w:w="0" w:type="dxa"/>
              <w:bottom w:w="0" w:type="dxa"/>
              <w:right w:w="0" w:type="dxa"/>
            </w:tcMar>
            <w:vAlign w:val="center"/>
          </w:tcPr>
          <w:p w14:paraId="258AC62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1898</w:t>
            </w:r>
          </w:p>
        </w:tc>
        <w:tc>
          <w:tcPr>
            <w:tcW w:w="1866" w:type="dxa"/>
            <w:tcBorders>
              <w:left w:val="single" w:color="000000" w:sz="6" w:space="0"/>
              <w:bottom w:val="single" w:color="000000" w:sz="12" w:space="0"/>
            </w:tcBorders>
            <w:shd w:val="clear"/>
            <w:tcMar>
              <w:top w:w="0" w:type="dxa"/>
              <w:left w:w="0" w:type="dxa"/>
              <w:bottom w:w="0" w:type="dxa"/>
              <w:right w:w="0" w:type="dxa"/>
            </w:tcMar>
            <w:vAlign w:val="center"/>
          </w:tcPr>
          <w:p w14:paraId="4B0B89A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105"/>
              <w:jc w:val="right"/>
            </w:pPr>
            <w:r>
              <w:rPr>
                <w:rFonts w:hint="default" w:ascii="Times New Roman" w:hAnsi="Times New Roman" w:cs="Times New Roman"/>
                <w:sz w:val="24"/>
                <w:szCs w:val="24"/>
                <w:bdr w:val="none" w:color="auto" w:sz="0" w:space="0"/>
              </w:rPr>
              <w:t>-6.7</w:t>
            </w:r>
          </w:p>
        </w:tc>
      </w:tr>
      <w:tr w14:paraId="7ED4FF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9638" w:type="dxa"/>
            <w:gridSpan w:val="5"/>
            <w:tcBorders>
              <w:top w:val="single" w:color="000000" w:sz="12" w:space="0"/>
            </w:tcBorders>
            <w:shd w:val="clear"/>
            <w:tcMar>
              <w:top w:w="0" w:type="dxa"/>
              <w:left w:w="0" w:type="dxa"/>
              <w:bottom w:w="0" w:type="dxa"/>
              <w:right w:w="0" w:type="dxa"/>
            </w:tcMar>
            <w:vAlign w:val="center"/>
          </w:tcPr>
          <w:p w14:paraId="3F2A356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left"/>
            </w:pPr>
            <w:r>
              <w:rPr>
                <w:rFonts w:hint="eastAsia" w:ascii="KaiTi" w:hAnsi="KaiTi" w:eastAsia="KaiTi" w:cs="KaiTi"/>
                <w:sz w:val="24"/>
                <w:szCs w:val="24"/>
                <w:bdr w:val="none" w:color="auto" w:sz="0" w:space="0"/>
              </w:rPr>
              <w:t>注：表中部分数据因四舍五入，存在总计与分地区合计不等的情况。</w:t>
            </w:r>
          </w:p>
        </w:tc>
      </w:tr>
    </w:tbl>
    <w:p w14:paraId="3050E47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default" w:ascii="Times New Roman" w:hAnsi="Times New Roman" w:cs="Times New Roman"/>
          <w:i w:val="0"/>
          <w:iCs w:val="0"/>
          <w:caps w:val="0"/>
          <w:color w:val="000000"/>
          <w:spacing w:val="0"/>
          <w:sz w:val="24"/>
          <w:szCs w:val="24"/>
          <w:bdr w:val="none" w:color="auto" w:sz="0" w:space="0"/>
          <w:shd w:val="clear" w:fill="FFFFFF"/>
        </w:rPr>
        <w:t> </w:t>
      </w:r>
    </w:p>
    <w:p w14:paraId="2A95F25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eastAsia" w:ascii="KaiTi" w:hAnsi="KaiTi" w:eastAsia="KaiTi" w:cs="KaiTi"/>
          <w:b/>
          <w:bCs/>
          <w:i w:val="0"/>
          <w:iCs w:val="0"/>
          <w:caps w:val="0"/>
          <w:color w:val="000000"/>
          <w:spacing w:val="0"/>
          <w:sz w:val="24"/>
          <w:szCs w:val="24"/>
          <w:bdr w:val="none" w:color="auto" w:sz="0" w:space="0"/>
          <w:shd w:val="clear" w:fill="FFFFFF"/>
        </w:rPr>
        <w:t>　　附注</w:t>
      </w:r>
    </w:p>
    <w:p w14:paraId="657833E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default" w:ascii="Times New Roman" w:hAnsi="Times New Roman" w:cs="Times New Roman"/>
          <w:i w:val="0"/>
          <w:iCs w:val="0"/>
          <w:caps w:val="0"/>
          <w:color w:val="000000"/>
          <w:spacing w:val="0"/>
          <w:sz w:val="24"/>
          <w:szCs w:val="24"/>
          <w:bdr w:val="none" w:color="auto" w:sz="0" w:space="0"/>
          <w:shd w:val="clear" w:fill="FFFFFF"/>
        </w:rPr>
        <w:t> </w:t>
      </w:r>
    </w:p>
    <w:p w14:paraId="0790E9A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eastAsia" w:ascii="KaiTi" w:hAnsi="KaiTi" w:eastAsia="KaiTi" w:cs="KaiTi"/>
          <w:i w:val="0"/>
          <w:iCs w:val="0"/>
          <w:caps w:val="0"/>
          <w:color w:val="000000"/>
          <w:spacing w:val="0"/>
          <w:sz w:val="24"/>
          <w:szCs w:val="24"/>
          <w:bdr w:val="none" w:color="auto" w:sz="0" w:space="0"/>
          <w:shd w:val="clear" w:fill="FFFFFF"/>
        </w:rPr>
        <w:t>　　</w:t>
      </w:r>
      <w:r>
        <w:rPr>
          <w:rFonts w:hint="default" w:ascii="Times New Roman" w:hAnsi="Times New Roman" w:cs="Times New Roman"/>
          <w:i w:val="0"/>
          <w:iCs w:val="0"/>
          <w:caps w:val="0"/>
          <w:color w:val="000000"/>
          <w:spacing w:val="0"/>
          <w:sz w:val="24"/>
          <w:szCs w:val="24"/>
          <w:bdr w:val="none" w:color="auto" w:sz="0" w:space="0"/>
          <w:shd w:val="clear" w:fill="FFFFFF"/>
        </w:rPr>
        <w:t>1.</w:t>
      </w:r>
      <w:r>
        <w:rPr>
          <w:rFonts w:hint="eastAsia" w:ascii="KaiTi" w:hAnsi="KaiTi" w:eastAsia="KaiTi" w:cs="KaiTi"/>
          <w:i w:val="0"/>
          <w:iCs w:val="0"/>
          <w:caps w:val="0"/>
          <w:color w:val="000000"/>
          <w:spacing w:val="0"/>
          <w:sz w:val="24"/>
          <w:szCs w:val="24"/>
          <w:bdr w:val="none" w:color="auto" w:sz="0" w:space="0"/>
          <w:shd w:val="clear" w:fill="FFFFFF"/>
        </w:rPr>
        <w:t>指标解释</w:t>
      </w:r>
    </w:p>
    <w:p w14:paraId="63A409F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default" w:ascii="Times New Roman" w:hAnsi="Times New Roman" w:cs="Times New Roman"/>
          <w:i w:val="0"/>
          <w:iCs w:val="0"/>
          <w:caps w:val="0"/>
          <w:color w:val="000000"/>
          <w:spacing w:val="0"/>
          <w:sz w:val="24"/>
          <w:szCs w:val="24"/>
          <w:bdr w:val="none" w:color="auto" w:sz="0" w:space="0"/>
          <w:shd w:val="clear" w:fill="FFFFFF"/>
        </w:rPr>
        <w:t> </w:t>
      </w:r>
    </w:p>
    <w:p w14:paraId="685345C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eastAsia" w:ascii="KaiTi" w:hAnsi="KaiTi" w:eastAsia="KaiTi" w:cs="KaiTi"/>
          <w:i w:val="0"/>
          <w:iCs w:val="0"/>
          <w:caps w:val="0"/>
          <w:color w:val="000000"/>
          <w:spacing w:val="0"/>
          <w:sz w:val="24"/>
          <w:szCs w:val="24"/>
          <w:bdr w:val="none" w:color="auto" w:sz="0" w:space="0"/>
          <w:shd w:val="clear" w:fill="FFFFFF"/>
        </w:rPr>
        <w:t>　　房地产开发企业本年完成投资：指报告期内完成的全部用于房屋建设工程、土地开发工程的投资额以及公益性建筑和土地购置费等的投资。该指标是累计数据。</w:t>
      </w:r>
    </w:p>
    <w:p w14:paraId="45644B9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default" w:ascii="Times New Roman" w:hAnsi="Times New Roman" w:cs="Times New Roman"/>
          <w:i w:val="0"/>
          <w:iCs w:val="0"/>
          <w:caps w:val="0"/>
          <w:color w:val="000000"/>
          <w:spacing w:val="0"/>
          <w:sz w:val="24"/>
          <w:szCs w:val="24"/>
          <w:bdr w:val="none" w:color="auto" w:sz="0" w:space="0"/>
          <w:shd w:val="clear" w:fill="FFFFFF"/>
        </w:rPr>
        <w:t> </w:t>
      </w:r>
    </w:p>
    <w:p w14:paraId="1AA572A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eastAsia" w:ascii="KaiTi" w:hAnsi="KaiTi" w:eastAsia="KaiTi" w:cs="KaiTi"/>
          <w:i w:val="0"/>
          <w:iCs w:val="0"/>
          <w:caps w:val="0"/>
          <w:color w:val="000000"/>
          <w:spacing w:val="0"/>
          <w:sz w:val="24"/>
          <w:szCs w:val="24"/>
          <w:bdr w:val="none" w:color="auto" w:sz="0" w:space="0"/>
          <w:shd w:val="clear" w:fill="FFFFFF"/>
        </w:rPr>
        <w:t>　　新建商品房销售面积：指报告期内出售新建商品房屋的合同总面积（即双方签署的正式买卖合同中所确认的建筑面积）。该指标是累计数据。</w:t>
      </w:r>
    </w:p>
    <w:p w14:paraId="50EF89B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default" w:ascii="Times New Roman" w:hAnsi="Times New Roman" w:cs="Times New Roman"/>
          <w:i w:val="0"/>
          <w:iCs w:val="0"/>
          <w:caps w:val="0"/>
          <w:color w:val="000000"/>
          <w:spacing w:val="0"/>
          <w:sz w:val="24"/>
          <w:szCs w:val="24"/>
          <w:bdr w:val="none" w:color="auto" w:sz="0" w:space="0"/>
          <w:shd w:val="clear" w:fill="FFFFFF"/>
        </w:rPr>
        <w:t> </w:t>
      </w:r>
    </w:p>
    <w:p w14:paraId="1A93EB4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eastAsia" w:ascii="KaiTi" w:hAnsi="KaiTi" w:eastAsia="KaiTi" w:cs="KaiTi"/>
          <w:i w:val="0"/>
          <w:iCs w:val="0"/>
          <w:caps w:val="0"/>
          <w:color w:val="000000"/>
          <w:spacing w:val="0"/>
          <w:sz w:val="24"/>
          <w:szCs w:val="24"/>
          <w:bdr w:val="none" w:color="auto" w:sz="0" w:space="0"/>
          <w:shd w:val="clear" w:fill="FFFFFF"/>
        </w:rPr>
        <w:t>　　新建商品房销售额：指报告期内出售新建商品房屋的合同总价款（即双方签署的正式买卖合同中所确认的合同总价）。该指标与新建商品房销售面积同口径，也是累计数据。</w:t>
      </w:r>
    </w:p>
    <w:p w14:paraId="6603DAC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default" w:ascii="Times New Roman" w:hAnsi="Times New Roman" w:cs="Times New Roman"/>
          <w:i w:val="0"/>
          <w:iCs w:val="0"/>
          <w:caps w:val="0"/>
          <w:color w:val="000000"/>
          <w:spacing w:val="0"/>
          <w:sz w:val="24"/>
          <w:szCs w:val="24"/>
          <w:bdr w:val="none" w:color="auto" w:sz="0" w:space="0"/>
          <w:shd w:val="clear" w:fill="FFFFFF"/>
        </w:rPr>
        <w:t> </w:t>
      </w:r>
    </w:p>
    <w:p w14:paraId="4216021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eastAsia" w:ascii="KaiTi" w:hAnsi="KaiTi" w:eastAsia="KaiTi" w:cs="KaiTi"/>
          <w:i w:val="0"/>
          <w:iCs w:val="0"/>
          <w:caps w:val="0"/>
          <w:color w:val="000000"/>
          <w:spacing w:val="0"/>
          <w:sz w:val="24"/>
          <w:szCs w:val="24"/>
          <w:bdr w:val="none" w:color="auto" w:sz="0" w:space="0"/>
          <w:shd w:val="clear" w:fill="FFFFFF"/>
        </w:rPr>
        <w:t>　　商品房待售面积：指报告期末已竣工的可供销售或出租的商品房屋建筑面积中，尚未销售或出租的商品房屋建筑面积，包括以前年度竣工和本期竣工的房屋面积，但不包括报告期已竣工的拆迁还建、统建代建、公共配套建筑、房地产公司自用及周转房等不可销售或出租的房屋面积。</w:t>
      </w:r>
    </w:p>
    <w:p w14:paraId="723C1E0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default" w:ascii="Times New Roman" w:hAnsi="Times New Roman" w:cs="Times New Roman"/>
          <w:i w:val="0"/>
          <w:iCs w:val="0"/>
          <w:caps w:val="0"/>
          <w:color w:val="000000"/>
          <w:spacing w:val="0"/>
          <w:sz w:val="24"/>
          <w:szCs w:val="24"/>
          <w:bdr w:val="none" w:color="auto" w:sz="0" w:space="0"/>
          <w:shd w:val="clear" w:fill="FFFFFF"/>
        </w:rPr>
        <w:t> </w:t>
      </w:r>
    </w:p>
    <w:p w14:paraId="297F19E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eastAsia" w:ascii="KaiTi" w:hAnsi="KaiTi" w:eastAsia="KaiTi" w:cs="KaiTi"/>
          <w:i w:val="0"/>
          <w:iCs w:val="0"/>
          <w:caps w:val="0"/>
          <w:color w:val="000000"/>
          <w:spacing w:val="0"/>
          <w:sz w:val="24"/>
          <w:szCs w:val="24"/>
          <w:bdr w:val="none" w:color="auto" w:sz="0" w:space="0"/>
          <w:shd w:val="clear" w:fill="FFFFFF"/>
        </w:rPr>
        <w:t>　　房地产开发企业本年到位资金：指房地产开发企业报告期内实际用于房地产开发的各种货币资金。具体细分为国内贷款、利用外资、自筹资金、定金及预收款、个人按揭贷款和其他资金。该指标是累计数据。</w:t>
      </w:r>
    </w:p>
    <w:p w14:paraId="72E6688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default" w:ascii="Times New Roman" w:hAnsi="Times New Roman" w:cs="Times New Roman"/>
          <w:i w:val="0"/>
          <w:iCs w:val="0"/>
          <w:caps w:val="0"/>
          <w:color w:val="000000"/>
          <w:spacing w:val="0"/>
          <w:sz w:val="24"/>
          <w:szCs w:val="24"/>
          <w:bdr w:val="none" w:color="auto" w:sz="0" w:space="0"/>
          <w:shd w:val="clear" w:fill="FFFFFF"/>
        </w:rPr>
        <w:t> </w:t>
      </w:r>
    </w:p>
    <w:p w14:paraId="4D221AC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eastAsia" w:ascii="KaiTi" w:hAnsi="KaiTi" w:eastAsia="KaiTi" w:cs="KaiTi"/>
          <w:i w:val="0"/>
          <w:iCs w:val="0"/>
          <w:caps w:val="0"/>
          <w:color w:val="000000"/>
          <w:spacing w:val="0"/>
          <w:sz w:val="24"/>
          <w:szCs w:val="24"/>
          <w:bdr w:val="none" w:color="auto" w:sz="0" w:space="0"/>
          <w:shd w:val="clear" w:fill="FFFFFF"/>
        </w:rPr>
        <w:t>　　房屋施工面积：指房地产开发企业报告期内施工的全部房屋建筑面积。包括本期新开工的面积、上期跨入本期继续施工的房屋面积、上期停缓建在本期恢复施工的房屋面积、本期竣工的房屋面积以及本期施工后又停缓建的房屋面积。多层建筑物的施工面积指各层建筑面积之和。</w:t>
      </w:r>
    </w:p>
    <w:p w14:paraId="3A16875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default" w:ascii="Times New Roman" w:hAnsi="Times New Roman" w:cs="Times New Roman"/>
          <w:i w:val="0"/>
          <w:iCs w:val="0"/>
          <w:caps w:val="0"/>
          <w:color w:val="000000"/>
          <w:spacing w:val="0"/>
          <w:sz w:val="24"/>
          <w:szCs w:val="24"/>
          <w:bdr w:val="none" w:color="auto" w:sz="0" w:space="0"/>
          <w:shd w:val="clear" w:fill="FFFFFF"/>
        </w:rPr>
        <w:t> </w:t>
      </w:r>
    </w:p>
    <w:p w14:paraId="5A902C7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eastAsia" w:ascii="KaiTi" w:hAnsi="KaiTi" w:eastAsia="KaiTi" w:cs="KaiTi"/>
          <w:i w:val="0"/>
          <w:iCs w:val="0"/>
          <w:caps w:val="0"/>
          <w:color w:val="000000"/>
          <w:spacing w:val="0"/>
          <w:sz w:val="24"/>
          <w:szCs w:val="24"/>
          <w:bdr w:val="none" w:color="auto" w:sz="0" w:space="0"/>
          <w:shd w:val="clear" w:fill="FFFFFF"/>
        </w:rPr>
        <w:t>　　房屋新开工面积：指房地产开发企业报告期内新开工建设的房屋面积，以单位工程为核算对象。不包括在上期开工跨入报告期继续施工的房屋建筑面积和上期停缓建而在本期复工的建筑面积。房屋的开工以房屋正式开始破土刨槽（地基处理或打永久桩）的日期为准。房屋新开工面积指整栋房屋的全部建筑面积，不能分割计算。</w:t>
      </w:r>
    </w:p>
    <w:p w14:paraId="254836E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default" w:ascii="Times New Roman" w:hAnsi="Times New Roman" w:cs="Times New Roman"/>
          <w:i w:val="0"/>
          <w:iCs w:val="0"/>
          <w:caps w:val="0"/>
          <w:color w:val="000000"/>
          <w:spacing w:val="0"/>
          <w:sz w:val="24"/>
          <w:szCs w:val="24"/>
          <w:bdr w:val="none" w:color="auto" w:sz="0" w:space="0"/>
          <w:shd w:val="clear" w:fill="FFFFFF"/>
        </w:rPr>
        <w:t> </w:t>
      </w:r>
    </w:p>
    <w:p w14:paraId="4BAEDA5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eastAsia" w:ascii="KaiTi" w:hAnsi="KaiTi" w:eastAsia="KaiTi" w:cs="KaiTi"/>
          <w:i w:val="0"/>
          <w:iCs w:val="0"/>
          <w:caps w:val="0"/>
          <w:color w:val="000000"/>
          <w:spacing w:val="0"/>
          <w:sz w:val="24"/>
          <w:szCs w:val="24"/>
          <w:bdr w:val="none" w:color="auto" w:sz="0" w:space="0"/>
          <w:shd w:val="clear" w:fill="FFFFFF"/>
        </w:rPr>
        <w:t>　　房屋竣工面积：指报告期内房屋建筑按照设计要求已全部完工，达到住人和使用条件，经验收鉴定合格或达到竣工验收标准，可正式移交使用的各栋房屋建筑面积的总和。</w:t>
      </w:r>
    </w:p>
    <w:p w14:paraId="1BA9F37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default" w:ascii="Times New Roman" w:hAnsi="Times New Roman" w:cs="Times New Roman"/>
          <w:i w:val="0"/>
          <w:iCs w:val="0"/>
          <w:caps w:val="0"/>
          <w:color w:val="000000"/>
          <w:spacing w:val="0"/>
          <w:sz w:val="24"/>
          <w:szCs w:val="24"/>
          <w:bdr w:val="none" w:color="auto" w:sz="0" w:space="0"/>
          <w:shd w:val="clear" w:fill="FFFFFF"/>
        </w:rPr>
        <w:t> </w:t>
      </w:r>
    </w:p>
    <w:p w14:paraId="63EFD58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eastAsia" w:ascii="KaiTi" w:hAnsi="KaiTi" w:eastAsia="KaiTi" w:cs="KaiTi"/>
          <w:i w:val="0"/>
          <w:iCs w:val="0"/>
          <w:caps w:val="0"/>
          <w:color w:val="000000"/>
          <w:spacing w:val="0"/>
          <w:sz w:val="24"/>
          <w:szCs w:val="24"/>
          <w:bdr w:val="none" w:color="auto" w:sz="0" w:space="0"/>
          <w:shd w:val="clear" w:fill="FFFFFF"/>
        </w:rPr>
        <w:t>　　</w:t>
      </w:r>
      <w:r>
        <w:rPr>
          <w:rFonts w:hint="default" w:ascii="Times New Roman" w:hAnsi="Times New Roman" w:cs="Times New Roman"/>
          <w:i w:val="0"/>
          <w:iCs w:val="0"/>
          <w:caps w:val="0"/>
          <w:color w:val="000000"/>
          <w:spacing w:val="0"/>
          <w:sz w:val="24"/>
          <w:szCs w:val="24"/>
          <w:bdr w:val="none" w:color="auto" w:sz="0" w:space="0"/>
          <w:shd w:val="clear" w:fill="FFFFFF"/>
        </w:rPr>
        <w:t>2.</w:t>
      </w:r>
      <w:r>
        <w:rPr>
          <w:rFonts w:hint="eastAsia" w:ascii="KaiTi" w:hAnsi="KaiTi" w:eastAsia="KaiTi" w:cs="KaiTi"/>
          <w:i w:val="0"/>
          <w:iCs w:val="0"/>
          <w:caps w:val="0"/>
          <w:color w:val="000000"/>
          <w:spacing w:val="0"/>
          <w:sz w:val="24"/>
          <w:szCs w:val="24"/>
          <w:bdr w:val="none" w:color="auto" w:sz="0" w:space="0"/>
          <w:shd w:val="clear" w:fill="FFFFFF"/>
        </w:rPr>
        <w:t>统计范围</w:t>
      </w:r>
    </w:p>
    <w:p w14:paraId="4734B27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default" w:ascii="Times New Roman" w:hAnsi="Times New Roman" w:cs="Times New Roman"/>
          <w:i w:val="0"/>
          <w:iCs w:val="0"/>
          <w:caps w:val="0"/>
          <w:color w:val="000000"/>
          <w:spacing w:val="0"/>
          <w:sz w:val="24"/>
          <w:szCs w:val="24"/>
          <w:bdr w:val="none" w:color="auto" w:sz="0" w:space="0"/>
          <w:shd w:val="clear" w:fill="FFFFFF"/>
        </w:rPr>
        <w:t> </w:t>
      </w:r>
    </w:p>
    <w:p w14:paraId="2E1E975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eastAsia" w:ascii="KaiTi" w:hAnsi="KaiTi" w:eastAsia="KaiTi" w:cs="KaiTi"/>
          <w:i w:val="0"/>
          <w:iCs w:val="0"/>
          <w:caps w:val="0"/>
          <w:color w:val="000000"/>
          <w:spacing w:val="0"/>
          <w:sz w:val="24"/>
          <w:szCs w:val="24"/>
          <w:bdr w:val="none" w:color="auto" w:sz="0" w:space="0"/>
          <w:shd w:val="clear" w:fill="FFFFFF"/>
        </w:rPr>
        <w:t>　　有开发经营活动的全部房地产开发经营法人单位。</w:t>
      </w:r>
    </w:p>
    <w:p w14:paraId="5647C56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default" w:ascii="Times New Roman" w:hAnsi="Times New Roman" w:cs="Times New Roman"/>
          <w:i w:val="0"/>
          <w:iCs w:val="0"/>
          <w:caps w:val="0"/>
          <w:color w:val="000000"/>
          <w:spacing w:val="0"/>
          <w:sz w:val="24"/>
          <w:szCs w:val="24"/>
          <w:bdr w:val="none" w:color="auto" w:sz="0" w:space="0"/>
          <w:shd w:val="clear" w:fill="FFFFFF"/>
        </w:rPr>
        <w:t> </w:t>
      </w:r>
    </w:p>
    <w:p w14:paraId="52B0FEC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eastAsia" w:ascii="KaiTi" w:hAnsi="KaiTi" w:eastAsia="KaiTi" w:cs="KaiTi"/>
          <w:i w:val="0"/>
          <w:iCs w:val="0"/>
          <w:caps w:val="0"/>
          <w:color w:val="000000"/>
          <w:spacing w:val="0"/>
          <w:sz w:val="24"/>
          <w:szCs w:val="24"/>
          <w:bdr w:val="none" w:color="auto" w:sz="0" w:space="0"/>
          <w:shd w:val="clear" w:fill="FFFFFF"/>
        </w:rPr>
        <w:t>　　</w:t>
      </w:r>
      <w:r>
        <w:rPr>
          <w:rFonts w:hint="default" w:ascii="Times New Roman" w:hAnsi="Times New Roman" w:cs="Times New Roman"/>
          <w:i w:val="0"/>
          <w:iCs w:val="0"/>
          <w:caps w:val="0"/>
          <w:color w:val="000000"/>
          <w:spacing w:val="0"/>
          <w:sz w:val="24"/>
          <w:szCs w:val="24"/>
          <w:bdr w:val="none" w:color="auto" w:sz="0" w:space="0"/>
          <w:shd w:val="clear" w:fill="FFFFFF"/>
        </w:rPr>
        <w:t>3.</w:t>
      </w:r>
      <w:r>
        <w:rPr>
          <w:rFonts w:hint="eastAsia" w:ascii="KaiTi" w:hAnsi="KaiTi" w:eastAsia="KaiTi" w:cs="KaiTi"/>
          <w:i w:val="0"/>
          <w:iCs w:val="0"/>
          <w:caps w:val="0"/>
          <w:color w:val="000000"/>
          <w:spacing w:val="0"/>
          <w:sz w:val="24"/>
          <w:szCs w:val="24"/>
          <w:bdr w:val="none" w:color="auto" w:sz="0" w:space="0"/>
          <w:shd w:val="clear" w:fill="FFFFFF"/>
        </w:rPr>
        <w:t>调查方法</w:t>
      </w:r>
    </w:p>
    <w:p w14:paraId="4CD45C3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default" w:ascii="Times New Roman" w:hAnsi="Times New Roman" w:cs="Times New Roman"/>
          <w:i w:val="0"/>
          <w:iCs w:val="0"/>
          <w:caps w:val="0"/>
          <w:color w:val="000000"/>
          <w:spacing w:val="0"/>
          <w:sz w:val="24"/>
          <w:szCs w:val="24"/>
          <w:bdr w:val="none" w:color="auto" w:sz="0" w:space="0"/>
          <w:shd w:val="clear" w:fill="FFFFFF"/>
        </w:rPr>
        <w:t> </w:t>
      </w:r>
    </w:p>
    <w:p w14:paraId="439308A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eastAsia" w:ascii="KaiTi" w:hAnsi="KaiTi" w:eastAsia="KaiTi" w:cs="KaiTi"/>
          <w:i w:val="0"/>
          <w:iCs w:val="0"/>
          <w:caps w:val="0"/>
          <w:color w:val="000000"/>
          <w:spacing w:val="0"/>
          <w:sz w:val="24"/>
          <w:szCs w:val="24"/>
          <w:bdr w:val="none" w:color="auto" w:sz="0" w:space="0"/>
          <w:shd w:val="clear" w:fill="FFFFFF"/>
        </w:rPr>
        <w:t>　　按月（</w:t>
      </w:r>
      <w:r>
        <w:rPr>
          <w:rFonts w:hint="default" w:ascii="Times New Roman" w:hAnsi="Times New Roman" w:cs="Times New Roman"/>
          <w:i w:val="0"/>
          <w:iCs w:val="0"/>
          <w:caps w:val="0"/>
          <w:color w:val="000000"/>
          <w:spacing w:val="0"/>
          <w:sz w:val="24"/>
          <w:szCs w:val="24"/>
          <w:bdr w:val="none" w:color="auto" w:sz="0" w:space="0"/>
          <w:shd w:val="clear" w:fill="FFFFFF"/>
        </w:rPr>
        <w:t>1</w:t>
      </w:r>
      <w:r>
        <w:rPr>
          <w:rFonts w:hint="eastAsia" w:ascii="KaiTi" w:hAnsi="KaiTi" w:eastAsia="KaiTi" w:cs="KaiTi"/>
          <w:i w:val="0"/>
          <w:iCs w:val="0"/>
          <w:caps w:val="0"/>
          <w:color w:val="000000"/>
          <w:spacing w:val="0"/>
          <w:sz w:val="24"/>
          <w:szCs w:val="24"/>
          <w:bdr w:val="none" w:color="auto" w:sz="0" w:space="0"/>
          <w:shd w:val="clear" w:fill="FFFFFF"/>
        </w:rPr>
        <w:t>月份除外）进行全面调查。</w:t>
      </w:r>
    </w:p>
    <w:p w14:paraId="7B62B32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default" w:ascii="Times New Roman" w:hAnsi="Times New Roman" w:cs="Times New Roman"/>
          <w:i w:val="0"/>
          <w:iCs w:val="0"/>
          <w:caps w:val="0"/>
          <w:color w:val="000000"/>
          <w:spacing w:val="0"/>
          <w:sz w:val="24"/>
          <w:szCs w:val="24"/>
          <w:bdr w:val="none" w:color="auto" w:sz="0" w:space="0"/>
          <w:shd w:val="clear" w:fill="FFFFFF"/>
        </w:rPr>
        <w:t> </w:t>
      </w:r>
    </w:p>
    <w:p w14:paraId="0AD81AD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eastAsia" w:ascii="KaiTi" w:hAnsi="KaiTi" w:eastAsia="KaiTi" w:cs="KaiTi"/>
          <w:i w:val="0"/>
          <w:iCs w:val="0"/>
          <w:caps w:val="0"/>
          <w:color w:val="000000"/>
          <w:spacing w:val="0"/>
          <w:sz w:val="24"/>
          <w:szCs w:val="24"/>
          <w:bdr w:val="none" w:color="auto" w:sz="0" w:space="0"/>
          <w:shd w:val="clear" w:fill="FFFFFF"/>
        </w:rPr>
        <w:t>　　</w:t>
      </w:r>
      <w:r>
        <w:rPr>
          <w:rFonts w:hint="default" w:ascii="Times New Roman" w:hAnsi="Times New Roman" w:cs="Times New Roman"/>
          <w:i w:val="0"/>
          <w:iCs w:val="0"/>
          <w:caps w:val="0"/>
          <w:color w:val="000000"/>
          <w:spacing w:val="0"/>
          <w:sz w:val="24"/>
          <w:szCs w:val="24"/>
          <w:bdr w:val="none" w:color="auto" w:sz="0" w:space="0"/>
          <w:shd w:val="clear" w:fill="FFFFFF"/>
        </w:rPr>
        <w:t>4.</w:t>
      </w:r>
      <w:r>
        <w:rPr>
          <w:rFonts w:hint="eastAsia" w:ascii="KaiTi" w:hAnsi="KaiTi" w:eastAsia="KaiTi" w:cs="KaiTi"/>
          <w:i w:val="0"/>
          <w:iCs w:val="0"/>
          <w:caps w:val="0"/>
          <w:color w:val="000000"/>
          <w:spacing w:val="0"/>
          <w:sz w:val="24"/>
          <w:szCs w:val="24"/>
          <w:bdr w:val="none" w:color="auto" w:sz="0" w:space="0"/>
          <w:shd w:val="clear" w:fill="FFFFFF"/>
        </w:rPr>
        <w:t>全国房地产开发景气指数简要说明</w:t>
      </w:r>
    </w:p>
    <w:p w14:paraId="01DFDC3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default" w:ascii="Times New Roman" w:hAnsi="Times New Roman" w:cs="Times New Roman"/>
          <w:i w:val="0"/>
          <w:iCs w:val="0"/>
          <w:caps w:val="0"/>
          <w:color w:val="000000"/>
          <w:spacing w:val="0"/>
          <w:sz w:val="24"/>
          <w:szCs w:val="24"/>
          <w:bdr w:val="none" w:color="auto" w:sz="0" w:space="0"/>
          <w:shd w:val="clear" w:fill="FFFFFF"/>
        </w:rPr>
        <w:t> </w:t>
      </w:r>
    </w:p>
    <w:p w14:paraId="0B921F1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eastAsia" w:ascii="KaiTi" w:hAnsi="KaiTi" w:eastAsia="KaiTi" w:cs="KaiTi"/>
          <w:i w:val="0"/>
          <w:iCs w:val="0"/>
          <w:caps w:val="0"/>
          <w:color w:val="000000"/>
          <w:spacing w:val="0"/>
          <w:sz w:val="24"/>
          <w:szCs w:val="24"/>
          <w:bdr w:val="none" w:color="auto" w:sz="0" w:space="0"/>
          <w:shd w:val="clear" w:fill="FFFFFF"/>
        </w:rPr>
        <w:t>　　全国房地产开发景气指数（简称“国房景气指数”）遵循经济周期波动的理论，以景气循环理论与景气循环分析方法为依据，运用时间序列、多元统计、计量经济分析方法，以房地产开发投资为基准指标，选取了房地产投资、资金、面积、销售有关指标，剔除季节因素的影响，包含了随机因素，采用增长率循环方法编制而成，每月根据新加入的数据对历史数据进行修订。国房景气指数选择</w:t>
      </w:r>
      <w:r>
        <w:rPr>
          <w:rFonts w:hint="default" w:ascii="Times New Roman" w:hAnsi="Times New Roman" w:cs="Times New Roman"/>
          <w:i w:val="0"/>
          <w:iCs w:val="0"/>
          <w:caps w:val="0"/>
          <w:color w:val="000000"/>
          <w:spacing w:val="0"/>
          <w:sz w:val="24"/>
          <w:szCs w:val="24"/>
          <w:bdr w:val="none" w:color="auto" w:sz="0" w:space="0"/>
          <w:shd w:val="clear" w:fill="FFFFFF"/>
        </w:rPr>
        <w:t>2012</w:t>
      </w:r>
      <w:r>
        <w:rPr>
          <w:rFonts w:hint="eastAsia" w:ascii="KaiTi" w:hAnsi="KaiTi" w:eastAsia="KaiTi" w:cs="KaiTi"/>
          <w:i w:val="0"/>
          <w:iCs w:val="0"/>
          <w:caps w:val="0"/>
          <w:color w:val="000000"/>
          <w:spacing w:val="0"/>
          <w:sz w:val="24"/>
          <w:szCs w:val="24"/>
          <w:bdr w:val="none" w:color="auto" w:sz="0" w:space="0"/>
          <w:shd w:val="clear" w:fill="FFFFFF"/>
        </w:rPr>
        <w:t>年为基年，将其增长水平定为</w:t>
      </w:r>
      <w:r>
        <w:rPr>
          <w:rFonts w:hint="default" w:ascii="Times New Roman" w:hAnsi="Times New Roman" w:cs="Times New Roman"/>
          <w:i w:val="0"/>
          <w:iCs w:val="0"/>
          <w:caps w:val="0"/>
          <w:color w:val="000000"/>
          <w:spacing w:val="0"/>
          <w:sz w:val="24"/>
          <w:szCs w:val="24"/>
          <w:bdr w:val="none" w:color="auto" w:sz="0" w:space="0"/>
          <w:shd w:val="clear" w:fill="FFFFFF"/>
        </w:rPr>
        <w:t>100</w:t>
      </w:r>
      <w:r>
        <w:rPr>
          <w:rFonts w:hint="eastAsia" w:ascii="KaiTi" w:hAnsi="KaiTi" w:eastAsia="KaiTi" w:cs="KaiTi"/>
          <w:i w:val="0"/>
          <w:iCs w:val="0"/>
          <w:caps w:val="0"/>
          <w:color w:val="000000"/>
          <w:spacing w:val="0"/>
          <w:sz w:val="24"/>
          <w:szCs w:val="24"/>
          <w:bdr w:val="none" w:color="auto" w:sz="0" w:space="0"/>
          <w:shd w:val="clear" w:fill="FFFFFF"/>
        </w:rPr>
        <w:t>。通常情况下，国房景气指数</w:t>
      </w:r>
      <w:r>
        <w:rPr>
          <w:rFonts w:hint="default" w:ascii="Times New Roman" w:hAnsi="Times New Roman" w:cs="Times New Roman"/>
          <w:i w:val="0"/>
          <w:iCs w:val="0"/>
          <w:caps w:val="0"/>
          <w:color w:val="000000"/>
          <w:spacing w:val="0"/>
          <w:sz w:val="24"/>
          <w:szCs w:val="24"/>
          <w:bdr w:val="none" w:color="auto" w:sz="0" w:space="0"/>
          <w:shd w:val="clear" w:fill="FFFFFF"/>
        </w:rPr>
        <w:t>100</w:t>
      </w:r>
      <w:r>
        <w:rPr>
          <w:rFonts w:hint="eastAsia" w:ascii="KaiTi" w:hAnsi="KaiTi" w:eastAsia="KaiTi" w:cs="KaiTi"/>
          <w:i w:val="0"/>
          <w:iCs w:val="0"/>
          <w:caps w:val="0"/>
          <w:color w:val="000000"/>
          <w:spacing w:val="0"/>
          <w:sz w:val="24"/>
          <w:szCs w:val="24"/>
          <w:bdr w:val="none" w:color="auto" w:sz="0" w:space="0"/>
          <w:shd w:val="clear" w:fill="FFFFFF"/>
        </w:rPr>
        <w:t>点是最合适的景气水平，</w:t>
      </w:r>
      <w:r>
        <w:rPr>
          <w:rFonts w:hint="default" w:ascii="Times New Roman" w:hAnsi="Times New Roman" w:cs="Times New Roman"/>
          <w:i w:val="0"/>
          <w:iCs w:val="0"/>
          <w:caps w:val="0"/>
          <w:color w:val="000000"/>
          <w:spacing w:val="0"/>
          <w:sz w:val="24"/>
          <w:szCs w:val="24"/>
          <w:bdr w:val="none" w:color="auto" w:sz="0" w:space="0"/>
          <w:shd w:val="clear" w:fill="FFFFFF"/>
        </w:rPr>
        <w:t>95</w:t>
      </w:r>
      <w:r>
        <w:rPr>
          <w:rFonts w:hint="eastAsia" w:ascii="KaiTi" w:hAnsi="KaiTi" w:eastAsia="KaiTi" w:cs="KaiTi"/>
          <w:i w:val="0"/>
          <w:iCs w:val="0"/>
          <w:caps w:val="0"/>
          <w:color w:val="000000"/>
          <w:spacing w:val="0"/>
          <w:sz w:val="24"/>
          <w:szCs w:val="24"/>
          <w:bdr w:val="none" w:color="auto" w:sz="0" w:space="0"/>
          <w:shd w:val="clear" w:fill="FFFFFF"/>
        </w:rPr>
        <w:t>至</w:t>
      </w:r>
      <w:r>
        <w:rPr>
          <w:rFonts w:hint="default" w:ascii="Times New Roman" w:hAnsi="Times New Roman" w:cs="Times New Roman"/>
          <w:i w:val="0"/>
          <w:iCs w:val="0"/>
          <w:caps w:val="0"/>
          <w:color w:val="000000"/>
          <w:spacing w:val="0"/>
          <w:sz w:val="24"/>
          <w:szCs w:val="24"/>
          <w:bdr w:val="none" w:color="auto" w:sz="0" w:space="0"/>
          <w:shd w:val="clear" w:fill="FFFFFF"/>
        </w:rPr>
        <w:t>105</w:t>
      </w:r>
      <w:r>
        <w:rPr>
          <w:rFonts w:hint="eastAsia" w:ascii="KaiTi" w:hAnsi="KaiTi" w:eastAsia="KaiTi" w:cs="KaiTi"/>
          <w:i w:val="0"/>
          <w:iCs w:val="0"/>
          <w:caps w:val="0"/>
          <w:color w:val="000000"/>
          <w:spacing w:val="0"/>
          <w:sz w:val="24"/>
          <w:szCs w:val="24"/>
          <w:bdr w:val="none" w:color="auto" w:sz="0" w:space="0"/>
          <w:shd w:val="clear" w:fill="FFFFFF"/>
        </w:rPr>
        <w:t>点之间为适度景气水平，</w:t>
      </w:r>
      <w:r>
        <w:rPr>
          <w:rFonts w:hint="default" w:ascii="Times New Roman" w:hAnsi="Times New Roman" w:cs="Times New Roman"/>
          <w:i w:val="0"/>
          <w:iCs w:val="0"/>
          <w:caps w:val="0"/>
          <w:color w:val="000000"/>
          <w:spacing w:val="0"/>
          <w:sz w:val="24"/>
          <w:szCs w:val="24"/>
          <w:bdr w:val="none" w:color="auto" w:sz="0" w:space="0"/>
          <w:shd w:val="clear" w:fill="FFFFFF"/>
        </w:rPr>
        <w:t>95</w:t>
      </w:r>
      <w:r>
        <w:rPr>
          <w:rFonts w:hint="eastAsia" w:ascii="KaiTi" w:hAnsi="KaiTi" w:eastAsia="KaiTi" w:cs="KaiTi"/>
          <w:i w:val="0"/>
          <w:iCs w:val="0"/>
          <w:caps w:val="0"/>
          <w:color w:val="000000"/>
          <w:spacing w:val="0"/>
          <w:sz w:val="24"/>
          <w:szCs w:val="24"/>
          <w:bdr w:val="none" w:color="auto" w:sz="0" w:space="0"/>
          <w:shd w:val="clear" w:fill="FFFFFF"/>
        </w:rPr>
        <w:t>以下为较低景气水平，</w:t>
      </w:r>
      <w:r>
        <w:rPr>
          <w:rFonts w:hint="default" w:ascii="Times New Roman" w:hAnsi="Times New Roman" w:cs="Times New Roman"/>
          <w:i w:val="0"/>
          <w:iCs w:val="0"/>
          <w:caps w:val="0"/>
          <w:color w:val="000000"/>
          <w:spacing w:val="0"/>
          <w:sz w:val="24"/>
          <w:szCs w:val="24"/>
          <w:bdr w:val="none" w:color="auto" w:sz="0" w:space="0"/>
          <w:shd w:val="clear" w:fill="FFFFFF"/>
        </w:rPr>
        <w:t>105</w:t>
      </w:r>
      <w:r>
        <w:rPr>
          <w:rFonts w:hint="eastAsia" w:ascii="KaiTi" w:hAnsi="KaiTi" w:eastAsia="KaiTi" w:cs="KaiTi"/>
          <w:i w:val="0"/>
          <w:iCs w:val="0"/>
          <w:caps w:val="0"/>
          <w:color w:val="000000"/>
          <w:spacing w:val="0"/>
          <w:sz w:val="24"/>
          <w:szCs w:val="24"/>
          <w:bdr w:val="none" w:color="auto" w:sz="0" w:space="0"/>
          <w:shd w:val="clear" w:fill="FFFFFF"/>
        </w:rPr>
        <w:t>以上为偏高景气水平。</w:t>
      </w:r>
    </w:p>
    <w:p w14:paraId="59AC005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default" w:ascii="Times New Roman" w:hAnsi="Times New Roman" w:cs="Times New Roman"/>
          <w:i w:val="0"/>
          <w:iCs w:val="0"/>
          <w:caps w:val="0"/>
          <w:color w:val="000000"/>
          <w:spacing w:val="0"/>
          <w:sz w:val="24"/>
          <w:szCs w:val="24"/>
          <w:bdr w:val="none" w:color="auto" w:sz="0" w:space="0"/>
          <w:shd w:val="clear" w:fill="FFFFFF"/>
        </w:rPr>
        <w:t> </w:t>
      </w:r>
    </w:p>
    <w:p w14:paraId="6958BDA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eastAsia" w:ascii="KaiTi" w:hAnsi="KaiTi" w:eastAsia="KaiTi" w:cs="KaiTi"/>
          <w:i w:val="0"/>
          <w:iCs w:val="0"/>
          <w:caps w:val="0"/>
          <w:color w:val="000000"/>
          <w:spacing w:val="0"/>
          <w:sz w:val="24"/>
          <w:szCs w:val="24"/>
          <w:bdr w:val="none" w:color="auto" w:sz="0" w:space="0"/>
          <w:shd w:val="clear" w:fill="FFFFFF"/>
        </w:rPr>
        <w:t>　　</w:t>
      </w:r>
      <w:r>
        <w:rPr>
          <w:rFonts w:hint="default" w:ascii="Times New Roman" w:hAnsi="Times New Roman" w:cs="Times New Roman"/>
          <w:i w:val="0"/>
          <w:iCs w:val="0"/>
          <w:caps w:val="0"/>
          <w:color w:val="000000"/>
          <w:spacing w:val="0"/>
          <w:sz w:val="24"/>
          <w:szCs w:val="24"/>
          <w:bdr w:val="none" w:color="auto" w:sz="0" w:space="0"/>
          <w:shd w:val="clear" w:fill="FFFFFF"/>
        </w:rPr>
        <w:t>5.</w:t>
      </w:r>
      <w:r>
        <w:rPr>
          <w:rFonts w:hint="eastAsia" w:ascii="KaiTi" w:hAnsi="KaiTi" w:eastAsia="KaiTi" w:cs="KaiTi"/>
          <w:i w:val="0"/>
          <w:iCs w:val="0"/>
          <w:caps w:val="0"/>
          <w:color w:val="000000"/>
          <w:spacing w:val="0"/>
          <w:sz w:val="24"/>
          <w:szCs w:val="24"/>
          <w:bdr w:val="none" w:color="auto" w:sz="0" w:space="0"/>
          <w:shd w:val="clear" w:fill="FFFFFF"/>
        </w:rPr>
        <w:t>东、中、西部和东北地区划分</w:t>
      </w:r>
    </w:p>
    <w:p w14:paraId="31873E0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default" w:ascii="Times New Roman" w:hAnsi="Times New Roman" w:cs="Times New Roman"/>
          <w:i w:val="0"/>
          <w:iCs w:val="0"/>
          <w:caps w:val="0"/>
          <w:color w:val="000000"/>
          <w:spacing w:val="0"/>
          <w:sz w:val="24"/>
          <w:szCs w:val="24"/>
          <w:bdr w:val="none" w:color="auto" w:sz="0" w:space="0"/>
          <w:shd w:val="clear" w:fill="FFFFFF"/>
        </w:rPr>
        <w:t> </w:t>
      </w:r>
    </w:p>
    <w:p w14:paraId="0B39AD7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eastAsia" w:ascii="KaiTi" w:hAnsi="KaiTi" w:eastAsia="KaiTi" w:cs="KaiTi"/>
          <w:i w:val="0"/>
          <w:iCs w:val="0"/>
          <w:caps w:val="0"/>
          <w:color w:val="000000"/>
          <w:spacing w:val="0"/>
          <w:sz w:val="24"/>
          <w:szCs w:val="24"/>
          <w:bdr w:val="none" w:color="auto" w:sz="0" w:space="0"/>
          <w:shd w:val="clear" w:fill="FFFFFF"/>
        </w:rPr>
        <w:t>　　东部地区包括北京、天津、河北、上海、江苏、浙江、福建、山东、广东、海南</w:t>
      </w:r>
      <w:r>
        <w:rPr>
          <w:rFonts w:hint="default" w:ascii="Times New Roman" w:hAnsi="Times New Roman" w:cs="Times New Roman"/>
          <w:i w:val="0"/>
          <w:iCs w:val="0"/>
          <w:caps w:val="0"/>
          <w:color w:val="000000"/>
          <w:spacing w:val="0"/>
          <w:sz w:val="24"/>
          <w:szCs w:val="24"/>
          <w:bdr w:val="none" w:color="auto" w:sz="0" w:space="0"/>
          <w:shd w:val="clear" w:fill="FFFFFF"/>
        </w:rPr>
        <w:t>10</w:t>
      </w:r>
      <w:r>
        <w:rPr>
          <w:rFonts w:hint="eastAsia" w:ascii="KaiTi" w:hAnsi="KaiTi" w:eastAsia="KaiTi" w:cs="KaiTi"/>
          <w:i w:val="0"/>
          <w:iCs w:val="0"/>
          <w:caps w:val="0"/>
          <w:color w:val="000000"/>
          <w:spacing w:val="0"/>
          <w:sz w:val="24"/>
          <w:szCs w:val="24"/>
          <w:bdr w:val="none" w:color="auto" w:sz="0" w:space="0"/>
          <w:shd w:val="clear" w:fill="FFFFFF"/>
        </w:rPr>
        <w:t>个省（市）；中部地区包括山西、安徽、江西、河南、湖北、湖南</w:t>
      </w:r>
      <w:r>
        <w:rPr>
          <w:rFonts w:hint="default" w:ascii="Times New Roman" w:hAnsi="Times New Roman" w:cs="Times New Roman"/>
          <w:i w:val="0"/>
          <w:iCs w:val="0"/>
          <w:caps w:val="0"/>
          <w:color w:val="000000"/>
          <w:spacing w:val="0"/>
          <w:sz w:val="24"/>
          <w:szCs w:val="24"/>
          <w:bdr w:val="none" w:color="auto" w:sz="0" w:space="0"/>
          <w:shd w:val="clear" w:fill="FFFFFF"/>
        </w:rPr>
        <w:t>6</w:t>
      </w:r>
      <w:r>
        <w:rPr>
          <w:rFonts w:hint="eastAsia" w:ascii="KaiTi" w:hAnsi="KaiTi" w:eastAsia="KaiTi" w:cs="KaiTi"/>
          <w:i w:val="0"/>
          <w:iCs w:val="0"/>
          <w:caps w:val="0"/>
          <w:color w:val="000000"/>
          <w:spacing w:val="0"/>
          <w:sz w:val="24"/>
          <w:szCs w:val="24"/>
          <w:bdr w:val="none" w:color="auto" w:sz="0" w:space="0"/>
          <w:shd w:val="clear" w:fill="FFFFFF"/>
        </w:rPr>
        <w:t>个省；西部地区包括内蒙古、广西、重庆、四川、贵州、云南、西藏、陕西、甘肃、青海、宁夏、新疆</w:t>
      </w:r>
      <w:r>
        <w:rPr>
          <w:rFonts w:hint="default" w:ascii="Times New Roman" w:hAnsi="Times New Roman" w:cs="Times New Roman"/>
          <w:i w:val="0"/>
          <w:iCs w:val="0"/>
          <w:caps w:val="0"/>
          <w:color w:val="000000"/>
          <w:spacing w:val="0"/>
          <w:sz w:val="24"/>
          <w:szCs w:val="24"/>
          <w:bdr w:val="none" w:color="auto" w:sz="0" w:space="0"/>
          <w:shd w:val="clear" w:fill="FFFFFF"/>
        </w:rPr>
        <w:t>12</w:t>
      </w:r>
      <w:r>
        <w:rPr>
          <w:rFonts w:hint="eastAsia" w:ascii="KaiTi" w:hAnsi="KaiTi" w:eastAsia="KaiTi" w:cs="KaiTi"/>
          <w:i w:val="0"/>
          <w:iCs w:val="0"/>
          <w:caps w:val="0"/>
          <w:color w:val="000000"/>
          <w:spacing w:val="0"/>
          <w:sz w:val="24"/>
          <w:szCs w:val="24"/>
          <w:bdr w:val="none" w:color="auto" w:sz="0" w:space="0"/>
          <w:shd w:val="clear" w:fill="FFFFFF"/>
        </w:rPr>
        <w:t>个省（市、自治区）；东北地区包括辽宁、吉林、黑龙江</w:t>
      </w:r>
      <w:r>
        <w:rPr>
          <w:rFonts w:hint="default" w:ascii="Times New Roman" w:hAnsi="Times New Roman" w:cs="Times New Roman"/>
          <w:i w:val="0"/>
          <w:iCs w:val="0"/>
          <w:caps w:val="0"/>
          <w:color w:val="000000"/>
          <w:spacing w:val="0"/>
          <w:sz w:val="24"/>
          <w:szCs w:val="24"/>
          <w:bdr w:val="none" w:color="auto" w:sz="0" w:space="0"/>
          <w:shd w:val="clear" w:fill="FFFFFF"/>
        </w:rPr>
        <w:t>3</w:t>
      </w:r>
      <w:r>
        <w:rPr>
          <w:rFonts w:hint="eastAsia" w:ascii="KaiTi" w:hAnsi="KaiTi" w:eastAsia="KaiTi" w:cs="KaiTi"/>
          <w:i w:val="0"/>
          <w:iCs w:val="0"/>
          <w:caps w:val="0"/>
          <w:color w:val="000000"/>
          <w:spacing w:val="0"/>
          <w:sz w:val="24"/>
          <w:szCs w:val="24"/>
          <w:bdr w:val="none" w:color="auto" w:sz="0" w:space="0"/>
          <w:shd w:val="clear" w:fill="FFFFFF"/>
        </w:rPr>
        <w:t>个省。</w:t>
      </w:r>
    </w:p>
    <w:p w14:paraId="4B92DFD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default" w:ascii="Times New Roman" w:hAnsi="Times New Roman" w:cs="Times New Roman"/>
          <w:i w:val="0"/>
          <w:iCs w:val="0"/>
          <w:caps w:val="0"/>
          <w:color w:val="000000"/>
          <w:spacing w:val="0"/>
          <w:sz w:val="24"/>
          <w:szCs w:val="24"/>
          <w:bdr w:val="none" w:color="auto" w:sz="0" w:space="0"/>
          <w:shd w:val="clear" w:fill="FFFFFF"/>
        </w:rPr>
        <w:t> </w:t>
      </w:r>
    </w:p>
    <w:p w14:paraId="7555DA9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eastAsia" w:ascii="KaiTi" w:hAnsi="KaiTi" w:eastAsia="KaiTi" w:cs="KaiTi"/>
          <w:i w:val="0"/>
          <w:iCs w:val="0"/>
          <w:caps w:val="0"/>
          <w:color w:val="000000"/>
          <w:spacing w:val="0"/>
          <w:sz w:val="24"/>
          <w:szCs w:val="24"/>
          <w:bdr w:val="none" w:color="auto" w:sz="0" w:space="0"/>
          <w:shd w:val="clear" w:fill="FFFFFF"/>
        </w:rPr>
        <w:t>　　</w:t>
      </w:r>
      <w:r>
        <w:rPr>
          <w:rFonts w:hint="default" w:ascii="Times New Roman" w:hAnsi="Times New Roman" w:cs="Times New Roman"/>
          <w:i w:val="0"/>
          <w:iCs w:val="0"/>
          <w:caps w:val="0"/>
          <w:color w:val="000000"/>
          <w:spacing w:val="0"/>
          <w:sz w:val="24"/>
          <w:szCs w:val="24"/>
          <w:bdr w:val="none" w:color="auto" w:sz="0" w:space="0"/>
          <w:shd w:val="clear" w:fill="FFFFFF"/>
        </w:rPr>
        <w:t>6.</w:t>
      </w:r>
      <w:r>
        <w:rPr>
          <w:rFonts w:hint="eastAsia" w:ascii="KaiTi" w:hAnsi="KaiTi" w:eastAsia="KaiTi" w:cs="KaiTi"/>
          <w:i w:val="0"/>
          <w:iCs w:val="0"/>
          <w:caps w:val="0"/>
          <w:color w:val="000000"/>
          <w:spacing w:val="0"/>
          <w:sz w:val="24"/>
          <w:szCs w:val="24"/>
          <w:bdr w:val="none" w:color="auto" w:sz="0" w:space="0"/>
          <w:shd w:val="clear" w:fill="FFFFFF"/>
        </w:rPr>
        <w:t>同比增速说明</w:t>
      </w:r>
    </w:p>
    <w:p w14:paraId="7025084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default" w:ascii="Times New Roman" w:hAnsi="Times New Roman" w:cs="Times New Roman"/>
          <w:i w:val="0"/>
          <w:iCs w:val="0"/>
          <w:caps w:val="0"/>
          <w:color w:val="000000"/>
          <w:spacing w:val="0"/>
          <w:sz w:val="24"/>
          <w:szCs w:val="24"/>
          <w:bdr w:val="none" w:color="auto" w:sz="0" w:space="0"/>
          <w:shd w:val="clear" w:fill="FFFFFF"/>
        </w:rPr>
        <w:t> </w:t>
      </w:r>
    </w:p>
    <w:p w14:paraId="5A2C7B6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both"/>
        <w:rPr>
          <w:rFonts w:hint="default" w:ascii="Calibri" w:hAnsi="Calibri" w:cs="Calibri"/>
          <w:i w:val="0"/>
          <w:iCs w:val="0"/>
          <w:caps w:val="0"/>
          <w:color w:val="000000"/>
          <w:spacing w:val="0"/>
          <w:sz w:val="24"/>
          <w:szCs w:val="24"/>
        </w:rPr>
      </w:pPr>
      <w:r>
        <w:rPr>
          <w:rFonts w:hint="eastAsia" w:ascii="KaiTi" w:hAnsi="KaiTi" w:eastAsia="KaiTi" w:cs="KaiTi"/>
          <w:i w:val="0"/>
          <w:iCs w:val="0"/>
          <w:caps w:val="0"/>
          <w:color w:val="000000"/>
          <w:spacing w:val="0"/>
          <w:sz w:val="24"/>
          <w:szCs w:val="24"/>
          <w:bdr w:val="none" w:color="auto" w:sz="0" w:space="0"/>
          <w:shd w:val="clear" w:fill="FFFFFF"/>
        </w:rPr>
        <w:t>　　根据房地产开发统计制度、统计执法检查等规定，对上年同期房地产开发投资、新建商品房销售面积等数据进行修订，增速按可比口径计算。</w:t>
      </w:r>
    </w:p>
    <w:p w14:paraId="3C10D69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KaiTi">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6D30C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Hyperlink"/>
    <w:basedOn w:val="6"/>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2025-12-05T08:13:05Z</dcterms:created>
  <dc:creator>mengk</dc:creator>
  <cp:lastModifiedBy>是哈尼哟～</cp:lastModifiedBy>
  <dcterms:modified xsi:type="dcterms:W3CDTF">2025-12-05T08:13:57Z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eyJoZGlkIjoiZGZlNjdjMDMyNzllZGE4YzhjZGI4YjY3YjFkNGUwOWMiLCJ1c2VySWQiOiI3MTQ2NzIwNDEifQ==</vt:lpwstr>
  </property>
  <property fmtid="{D5CDD505-2E9C-101B-9397-08002B2CF9AE}" pid="4" name="ICV">
    <vt:lpwstr>5C268881C95B45A592A4862F7024A0F3_12</vt:lpwstr>
  </property>
</Properties>
</file>