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b/>
          <w:sz w:val="32"/>
          <w:szCs w:val="28"/>
        </w:rPr>
      </w:pPr>
      <w:r>
        <w:rPr>
          <w:b/>
          <w:sz w:val="32"/>
          <w:szCs w:val="28"/>
        </w:rPr>
        <w:t>République du Sénégal</w:t>
      </w:r>
    </w:p>
    <w:p>
      <w:pPr>
        <w:pStyle w:val="NoSpacing"/>
        <w:jc w:val="center"/>
        <w:rPr>
          <w:b/>
          <w:sz w:val="28"/>
          <w:szCs w:val="28"/>
        </w:rPr>
      </w:pPr>
      <w:r>
        <w:rPr>
          <w:b/>
          <w:sz w:val="28"/>
          <w:szCs w:val="28"/>
        </w:rPr>
        <mc:AlternateContent>
          <mc:Choice Requires="wps">
            <w:drawing>
              <wp:anchor distT="635" distB="1270" distL="635" distR="1270" simplePos="0" relativeHeight="25" behindDoc="0" locked="0" layoutInCell="0" allowOverlap="1">
                <wp:simplePos x="0" y="0"/>
                <wp:positionH relativeFrom="margin">
                  <wp:posOffset>2677160</wp:posOffset>
                </wp:positionH>
                <wp:positionV relativeFrom="margin">
                  <wp:posOffset>311785</wp:posOffset>
                </wp:positionV>
                <wp:extent cx="347980" cy="330200"/>
                <wp:effectExtent l="635" t="635" r="1270" b="1270"/>
                <wp:wrapNone/>
                <wp:docPr id="1" name="Forme 1"/>
                <a:graphic xmlns:a="http://schemas.openxmlformats.org/drawingml/2006/main">
                  <a:graphicData uri="http://schemas.microsoft.com/office/word/2010/wordprocessingShape">
                    <wps:wsp>
                      <wps:cNvSpPr/>
                      <wps:spPr>
                        <a:xfrm>
                          <a:off x="0" y="0"/>
                          <a:ext cx="348120" cy="330120"/>
                        </a:xfrm>
                        <a:prstGeom prst="star5">
                          <a:avLst>
                            <a:gd name="adj" fmla="val 19098"/>
                            <a:gd name="hf" fmla="val 105146"/>
                            <a:gd name="vf" fmla="val 110557"/>
                          </a:avLst>
                        </a:prstGeom>
                        <a:solidFill>
                          <a:srgbClr val="00b050"/>
                        </a:solidFill>
                        <a:ln w="0">
                          <a:solidFill>
                            <a:srgbClr val="00b050"/>
                          </a:solidFill>
                        </a:ln>
                      </wps:spPr>
                      <wps:style>
                        <a:lnRef idx="0"/>
                        <a:fillRef idx="0"/>
                        <a:effectRef idx="0"/>
                        <a:fontRef idx="minor"/>
                      </wps:style>
                      <wps:bodyPr/>
                    </wps:wsp>
                  </a:graphicData>
                </a:graphic>
              </wp:anchor>
            </w:drawing>
          </mc:Choice>
          <mc:Fallback>
            <w:pict>
              <v:shapetype id="_x0000_t12" coordsize="21600,21600" o:spt="12" adj="4125" path="m@9@13l@24@27l10800,l@25@27l@12@13l@26@28l@11@14l10800@29l@10@14l@23@28xe">
                <v:stroke joinstyle="miter"/>
                <v:formulas>
                  <v:f eqn="val #0"/>
                  <v:f eqn="prod 1 22712 2"/>
                  <v:f eqn="prod 1 23880 2"/>
                  <v:f eqn="sumangle 0 18 0"/>
                  <v:f eqn="cos @1 @3"/>
                  <v:f eqn="sumangle 0 306 0"/>
                  <v:f eqn="cos @1 @5"/>
                  <v:f eqn="sin @2 @3"/>
                  <v:f eqn="sin @2 @5"/>
                  <v:f eqn="sum 10800 0 @4"/>
                  <v:f eqn="sum 10800 0 @6"/>
                  <v:f eqn="sum 10800 @6 0"/>
                  <v:f eqn="sum 10800 @4 0"/>
                  <v:f eqn="sum @2 0 @7"/>
                  <v:f eqn="sum @2 0 @8"/>
                  <v:f eqn="prod @1 @0 10800"/>
                  <v:f eqn="prod @2 @0 10800"/>
                  <v:f eqn="sumangle 0 342 0"/>
                  <v:f eqn="cos @15 @17"/>
                  <v:f eqn="sumangle 0 54 0"/>
                  <v:f eqn="cos @15 @19"/>
                  <v:f eqn="sin @16 @19"/>
                  <v:f eqn="sin @16 @17"/>
                  <v:f eqn="sum 10800 0 @18"/>
                  <v:f eqn="sum 10800 0 @20"/>
                  <v:f eqn="sum 10800 @20 0"/>
                  <v:f eqn="sum 10800 @18 0"/>
                  <v:f eqn="sum @2 0 @21"/>
                  <v:f eqn="sum @2 0 @22"/>
                  <v:f eqn="sum @2 @16 0"/>
                  <v:f eqn="sum @2 0 @16"/>
                </v:formulas>
                <v:path gradientshapeok="t" o:connecttype="rect" textboxrect="@23,@27,@26,@29"/>
                <v:handles>
                  <v:h position="10800,@30"/>
                </v:handles>
              </v:shapetype>
              <v:shape id="shape_0" fillcolor="#00b050" stroked="t" o:allowincell="f" style="position:absolute;margin-left:210.8pt;margin-top:24.55pt;width:27.35pt;height:25.95pt;mso-wrap-style:none;v-text-anchor:middle;mso-position-horizontal-relative:margin;mso-position-vertical-relative:margin" type="_x0000_t12" path="l-2147483589,-2147483584l-2147483619,0l-2147483587,-2147483584l-2147483613,-2147483612l-2147483585,-2147483583l-2147483615,-2147483611l-2147483619,-2147483581l-2147483617,-2147483611l-2147483590,-2147483583xe">
                <v:fill o:detectmouseclick="t" type="solid" color2="#ff4faf"/>
                <v:stroke color="#00b050" joinstyle="round" endcap="flat"/>
                <w10:wrap type="none"/>
              </v:shape>
            </w:pict>
          </mc:Fallback>
        </mc:AlternateContent>
      </w:r>
    </w:p>
    <w:p>
      <w:pPr>
        <w:pStyle w:val="NoSpacing"/>
        <w:jc w:val="center"/>
        <w:rPr>
          <w:b/>
          <w:sz w:val="28"/>
          <w:szCs w:val="28"/>
        </w:rPr>
      </w:pPr>
      <w:r>
        <w:rPr>
          <w:b/>
          <w:sz w:val="28"/>
          <w:szCs w:val="28"/>
        </w:rPr>
      </w:r>
    </w:p>
    <w:p>
      <w:pPr>
        <w:pStyle w:val="NoSpacing"/>
        <w:jc w:val="center"/>
        <w:rPr/>
      </w:pPr>
      <w:r>
        <w:rPr>
          <w:b/>
          <w:color w:val="00B050"/>
          <w:sz w:val="28"/>
          <w:szCs w:val="28"/>
        </w:rPr>
        <w:t xml:space="preserve">Un Peuple </w:t>
      </w:r>
      <w:r>
        <w:rPr>
          <w:b/>
          <w:sz w:val="28"/>
          <w:szCs w:val="28"/>
        </w:rPr>
        <w:t xml:space="preserve">– </w:t>
      </w:r>
      <w:r>
        <w:rPr>
          <w:b/>
          <w:color w:val="FFC000"/>
          <w:sz w:val="28"/>
          <w:szCs w:val="28"/>
        </w:rPr>
        <w:t xml:space="preserve">Un But </w:t>
      </w:r>
      <w:r>
        <w:rPr>
          <w:b/>
          <w:sz w:val="28"/>
          <w:szCs w:val="28"/>
        </w:rPr>
        <w:t xml:space="preserve">– </w:t>
      </w:r>
      <w:r>
        <w:rPr>
          <w:b/>
          <w:color w:val="FF0000"/>
          <w:sz w:val="28"/>
          <w:szCs w:val="28"/>
        </w:rPr>
        <w:t>Une Foi</w:t>
      </w:r>
    </w:p>
    <w:p>
      <w:pPr>
        <w:pStyle w:val="NoSpacing"/>
        <w:jc w:val="center"/>
        <w:rPr>
          <w:b/>
          <w:sz w:val="28"/>
          <w:szCs w:val="28"/>
        </w:rPr>
      </w:pPr>
      <w:r>
        <w:rPr>
          <w:b/>
          <w:sz w:val="28"/>
          <w:szCs w:val="28"/>
        </w:rPr>
        <w:t>Ministère de l’Enseignement Supérieur et de la Recherche</w:t>
      </w:r>
    </w:p>
    <w:p>
      <w:pPr>
        <w:pStyle w:val="NoSpacing"/>
        <w:jc w:val="center"/>
        <w:rPr>
          <w:color w:val="993300"/>
          <w:sz w:val="28"/>
          <w:szCs w:val="28"/>
        </w:rPr>
      </w:pPr>
      <w:r>
        <w:rPr>
          <w:b/>
          <w:color w:val="993300"/>
          <w:sz w:val="32"/>
          <w:szCs w:val="28"/>
        </w:rPr>
        <w:t>U</w:t>
      </w:r>
      <w:r>
        <w:rPr>
          <w:color w:val="993300"/>
          <w:sz w:val="28"/>
          <w:szCs w:val="28"/>
        </w:rPr>
        <w:t xml:space="preserve">niversité </w:t>
      </w:r>
      <w:r>
        <w:rPr>
          <w:b/>
          <w:color w:val="993300"/>
          <w:sz w:val="32"/>
          <w:szCs w:val="28"/>
        </w:rPr>
        <w:t>A</w:t>
      </w:r>
      <w:r>
        <w:rPr>
          <w:color w:val="993300"/>
          <w:sz w:val="28"/>
          <w:szCs w:val="28"/>
        </w:rPr>
        <w:t xml:space="preserve">lioune </w:t>
      </w:r>
      <w:r>
        <w:rPr>
          <w:b/>
          <w:color w:val="993300"/>
          <w:sz w:val="32"/>
          <w:szCs w:val="28"/>
        </w:rPr>
        <w:t>D</w:t>
      </w:r>
      <w:r>
        <w:rPr>
          <w:color w:val="993300"/>
          <w:sz w:val="28"/>
          <w:szCs w:val="28"/>
        </w:rPr>
        <w:t xml:space="preserve">IOP de </w:t>
      </w:r>
      <w:r>
        <w:rPr>
          <w:b/>
          <w:color w:val="993300"/>
          <w:sz w:val="32"/>
          <w:szCs w:val="28"/>
        </w:rPr>
        <w:t>B</w:t>
      </w:r>
      <w:r>
        <w:rPr>
          <w:color w:val="993300"/>
          <w:sz w:val="28"/>
          <w:szCs w:val="28"/>
        </w:rPr>
        <w:t>ambey</w:t>
      </w:r>
    </w:p>
    <w:p>
      <w:pPr>
        <w:pStyle w:val="NoSpacing"/>
        <w:jc w:val="center"/>
        <w:rPr>
          <w:color w:val="993300"/>
          <w:sz w:val="28"/>
          <w:szCs w:val="28"/>
        </w:rPr>
      </w:pPr>
      <w:r>
        <w:rPr>
          <w:color w:val="993300"/>
          <w:sz w:val="28"/>
          <w:szCs w:val="28"/>
        </w:rPr>
        <mc:AlternateContent>
          <mc:Choice Requires="wps">
            <w:drawing>
              <wp:anchor distT="190500" distB="190500" distL="190500" distR="190500" simplePos="0" relativeHeight="24" behindDoc="0" locked="0" layoutInCell="1" allowOverlap="1">
                <wp:simplePos x="0" y="0"/>
                <wp:positionH relativeFrom="column">
                  <wp:posOffset>2438400</wp:posOffset>
                </wp:positionH>
                <wp:positionV relativeFrom="paragraph">
                  <wp:posOffset>11430</wp:posOffset>
                </wp:positionV>
                <wp:extent cx="815340" cy="815340"/>
                <wp:effectExtent l="190500" t="190500" r="190500" b="190500"/>
                <wp:wrapNone/>
                <wp:docPr id="2" name="Image 4" descr="C:\Users\ADMIN\Desktop\Logo.bmpLogo"/>
                <a:graphic xmlns:a="http://schemas.openxmlformats.org/drawingml/2006/main">
                  <a:graphicData uri="http://schemas.openxmlformats.org/drawingml/2006/picture">
                    <pic:pic xmlns:pic="http://schemas.openxmlformats.org/drawingml/2006/picture">
                      <pic:nvPicPr>
                        <pic:cNvPr id="3" name="Image 4" descr="C:\Users\ADMIN\Desktop\Logo.bmpLogo"/>
                        <pic:cNvPicPr/>
                      </pic:nvPicPr>
                      <pic:blipFill>
                        <a:blip r:embed="rId2"/>
                        <a:stretch/>
                      </pic:blipFill>
                      <pic:spPr>
                        <a:xfrm>
                          <a:off x="0" y="0"/>
                          <a:ext cx="815400" cy="815400"/>
                        </a:xfrm>
                        <a:prstGeom prst="rect">
                          <a:avLst/>
                        </a:prstGeom>
                        <a:noFill/>
                        <a:ln w="0">
                          <a:noFill/>
                        </a:ln>
                        <a:effectLst>
                          <a:outerShdw blurRad="190440" dir="0" dist="0" rotWithShape="0">
                            <a:srgbClr val="000000">
                              <a:alpha val="70000"/>
                            </a:srgb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192pt;margin-top:0.9pt;width:64.15pt;height:64.15pt;mso-wrap-style:none;v-text-anchor:middle" type="_x0000_t75">
                <v:imagedata r:id="rId3" o:detectmouseclick="t"/>
                <v:stroke color="#3465a4" joinstyle="round" endcap="flat"/>
                <w10:wrap type="none"/>
              </v:shape>
            </w:pict>
          </mc:Fallback>
        </mc:AlternateContent>
      </w:r>
    </w:p>
    <w:p>
      <w:pPr>
        <w:pStyle w:val="NoSpacing"/>
        <w:jc w:val="center"/>
        <w:rPr>
          <w:color w:val="993300"/>
          <w:sz w:val="28"/>
          <w:szCs w:val="28"/>
        </w:rPr>
      </w:pPr>
      <w:r>
        <w:rPr>
          <w:color w:val="993300"/>
          <w:sz w:val="28"/>
          <w:szCs w:val="28"/>
        </w:rPr>
      </w:r>
    </w:p>
    <w:p>
      <w:pPr>
        <w:pStyle w:val="NoSpacing"/>
        <w:jc w:val="center"/>
        <w:rPr>
          <w:color w:val="993300"/>
          <w:sz w:val="28"/>
          <w:szCs w:val="28"/>
        </w:rPr>
      </w:pPr>
      <w:r>
        <w:rPr>
          <w:color w:val="993300"/>
          <w:sz w:val="28"/>
          <w:szCs w:val="28"/>
        </w:rPr>
      </w:r>
    </w:p>
    <w:p>
      <w:pPr>
        <w:pStyle w:val="NoSpacing"/>
        <w:rPr/>
      </w:pPr>
      <w:r>
        <w:rPr/>
      </w:r>
    </w:p>
    <w:p>
      <w:pPr>
        <w:pStyle w:val="NoSpacing"/>
        <w:jc w:val="center"/>
        <w:rPr>
          <w:color w:val="993300"/>
          <w:sz w:val="28"/>
          <w:szCs w:val="28"/>
        </w:rPr>
      </w:pPr>
      <w:r>
        <w:rPr>
          <w:color w:val="993300"/>
          <w:sz w:val="32"/>
          <w:szCs w:val="28"/>
        </w:rPr>
        <w:t xml:space="preserve">UFR </w:t>
      </w:r>
      <w:r>
        <w:rPr>
          <w:b/>
          <w:color w:val="993300"/>
          <w:sz w:val="32"/>
          <w:szCs w:val="28"/>
        </w:rPr>
        <w:t>S</w:t>
      </w:r>
      <w:r>
        <w:rPr>
          <w:color w:val="993300"/>
          <w:sz w:val="28"/>
          <w:szCs w:val="28"/>
        </w:rPr>
        <w:t xml:space="preserve">ciences </w:t>
      </w:r>
      <w:r>
        <w:rPr>
          <w:b/>
          <w:color w:val="993300"/>
          <w:sz w:val="32"/>
          <w:szCs w:val="28"/>
        </w:rPr>
        <w:t>A</w:t>
      </w:r>
      <w:r>
        <w:rPr>
          <w:color w:val="993300"/>
          <w:sz w:val="28"/>
          <w:szCs w:val="28"/>
        </w:rPr>
        <w:t xml:space="preserve">ppliquées et </w:t>
      </w:r>
      <w:r>
        <w:rPr>
          <w:b/>
          <w:color w:val="993300"/>
          <w:sz w:val="28"/>
          <w:szCs w:val="28"/>
        </w:rPr>
        <w:t>T</w:t>
      </w:r>
      <w:r>
        <w:rPr>
          <w:color w:val="993300"/>
          <w:sz w:val="28"/>
          <w:szCs w:val="28"/>
        </w:rPr>
        <w:t>echnologies de l’</w:t>
      </w:r>
      <w:r>
        <w:rPr>
          <w:b/>
          <w:color w:val="993300"/>
          <w:sz w:val="32"/>
          <w:szCs w:val="28"/>
        </w:rPr>
        <w:t>I</w:t>
      </w:r>
      <w:r>
        <w:rPr>
          <w:color w:val="993300"/>
          <w:sz w:val="28"/>
          <w:szCs w:val="28"/>
        </w:rPr>
        <w:t xml:space="preserve">nformation et de la </w:t>
      </w:r>
      <w:r>
        <w:rPr>
          <w:b/>
          <w:color w:val="993300"/>
          <w:sz w:val="32"/>
          <w:szCs w:val="28"/>
        </w:rPr>
        <w:t>C</w:t>
      </w:r>
      <w:r>
        <w:rPr>
          <w:color w:val="993300"/>
          <w:sz w:val="28"/>
          <w:szCs w:val="28"/>
        </w:rPr>
        <w:t xml:space="preserve">ommunication </w:t>
      </w:r>
      <w:r>
        <w:rPr>
          <w:b/>
          <w:color w:val="993300"/>
          <w:sz w:val="28"/>
          <w:szCs w:val="28"/>
        </w:rPr>
        <w:t>(</w:t>
      </w:r>
      <w:r>
        <w:rPr>
          <w:b/>
          <w:color w:val="993300"/>
          <w:sz w:val="32"/>
          <w:szCs w:val="28"/>
        </w:rPr>
        <w:t>SATIC)</w:t>
      </w:r>
    </w:p>
    <w:p>
      <w:pPr>
        <w:pStyle w:val="NoSpacing"/>
        <w:jc w:val="center"/>
        <w:rPr>
          <w:color w:val="993300"/>
          <w:sz w:val="28"/>
          <w:szCs w:val="28"/>
        </w:rPr>
      </w:pPr>
      <w:r>
        <w:rPr>
          <w:color w:val="993300"/>
          <w:sz w:val="32"/>
          <w:szCs w:val="28"/>
        </w:rPr>
        <w:t>Département</w:t>
      </w:r>
      <w:r>
        <w:rPr>
          <w:b/>
          <w:color w:val="993300"/>
          <w:sz w:val="32"/>
          <w:szCs w:val="28"/>
        </w:rPr>
        <w:t xml:space="preserve"> T</w:t>
      </w:r>
      <w:r>
        <w:rPr>
          <w:color w:val="993300"/>
          <w:sz w:val="28"/>
          <w:szCs w:val="28"/>
        </w:rPr>
        <w:t>echnologies de l’</w:t>
      </w:r>
      <w:r>
        <w:rPr>
          <w:b/>
          <w:color w:val="993300"/>
          <w:sz w:val="32"/>
          <w:szCs w:val="28"/>
        </w:rPr>
        <w:t>I</w:t>
      </w:r>
      <w:r>
        <w:rPr>
          <w:color w:val="993300"/>
          <w:sz w:val="28"/>
          <w:szCs w:val="28"/>
        </w:rPr>
        <w:t xml:space="preserve">nformation et de la </w:t>
      </w:r>
      <w:r>
        <w:rPr>
          <w:b/>
          <w:color w:val="993300"/>
          <w:sz w:val="32"/>
          <w:szCs w:val="28"/>
        </w:rPr>
        <w:t>C</w:t>
      </w:r>
      <w:r>
        <w:rPr>
          <w:color w:val="993300"/>
          <w:sz w:val="28"/>
          <w:szCs w:val="28"/>
        </w:rPr>
        <w:t xml:space="preserve">ommunication </w:t>
      </w:r>
      <w:r>
        <w:rPr>
          <w:b/>
          <w:color w:val="993300"/>
          <w:sz w:val="28"/>
          <w:szCs w:val="28"/>
        </w:rPr>
        <w:t>(</w:t>
      </w:r>
      <w:r>
        <w:rPr>
          <w:b/>
          <w:color w:val="993300"/>
          <w:sz w:val="32"/>
          <w:szCs w:val="28"/>
        </w:rPr>
        <w:t>TIC)</w:t>
      </w:r>
      <w:r>
        <w:rPr>
          <w:b/>
          <w:color w:val="993300"/>
          <w:sz w:val="28"/>
          <w:szCs w:val="28"/>
        </w:rPr>
        <w:t> </w:t>
      </w:r>
    </w:p>
    <w:p>
      <w:pPr>
        <w:pStyle w:val="NoSpacing"/>
        <w:jc w:val="center"/>
        <w:rPr>
          <w:b/>
          <w:color w:themeColor="dark2" w:themeShade="bf" w:val="17365D"/>
          <w:sz w:val="32"/>
          <w:szCs w:val="28"/>
        </w:rPr>
      </w:pPr>
      <w:r>
        <w:rPr>
          <w:b/>
          <w:color w:themeColor="dark2" w:themeShade="bf" w:val="17365D"/>
          <w:sz w:val="32"/>
          <w:szCs w:val="28"/>
        </w:rPr>
        <w:t>Master professionnelle</w:t>
      </w:r>
    </w:p>
    <w:p>
      <w:pPr>
        <w:pStyle w:val="NoSpacing"/>
        <w:jc w:val="center"/>
        <w:rPr>
          <w:color w:themeColor="dark2" w:themeShade="bf" w:val="17365D"/>
          <w:sz w:val="28"/>
          <w:szCs w:val="28"/>
        </w:rPr>
      </w:pPr>
      <w:r>
        <w:rPr>
          <w:b/>
          <w:color w:themeColor="dark2" w:themeShade="bf" w:val="17365D"/>
          <w:sz w:val="32"/>
          <w:szCs w:val="28"/>
        </w:rPr>
        <w:t>S</w:t>
      </w:r>
      <w:r>
        <w:rPr>
          <w:b w:val="false"/>
          <w:bCs w:val="false"/>
          <w:color w:themeColor="dark2" w:themeShade="bf" w:val="17365D"/>
          <w:sz w:val="32"/>
          <w:szCs w:val="28"/>
        </w:rPr>
        <w:t>ystèmes</w:t>
      </w:r>
      <w:r>
        <w:rPr>
          <w:color w:themeColor="dark2" w:themeShade="bf" w:val="17365D"/>
          <w:sz w:val="28"/>
          <w:szCs w:val="28"/>
        </w:rPr>
        <w:t xml:space="preserve"> </w:t>
      </w:r>
      <w:r>
        <w:rPr>
          <w:b w:val="false"/>
          <w:bCs w:val="false"/>
          <w:color w:themeColor="dark2" w:themeShade="bf" w:val="17365D"/>
          <w:sz w:val="32"/>
          <w:szCs w:val="28"/>
        </w:rPr>
        <w:t>D’</w:t>
      </w:r>
      <w:r>
        <w:rPr>
          <w:b/>
          <w:color w:themeColor="dark2" w:themeShade="bf" w:val="17365D"/>
          <w:sz w:val="32"/>
          <w:szCs w:val="28"/>
        </w:rPr>
        <w:t>I</w:t>
      </w:r>
      <w:r>
        <w:rPr>
          <w:b w:val="false"/>
          <w:bCs w:val="false"/>
          <w:color w:themeColor="dark2" w:themeShade="bf" w:val="17365D"/>
          <w:sz w:val="32"/>
          <w:szCs w:val="28"/>
        </w:rPr>
        <w:t>nformation</w:t>
      </w:r>
      <w:r>
        <w:rPr>
          <w:color w:themeColor="dark2" w:themeShade="bf" w:val="17365D"/>
          <w:sz w:val="28"/>
          <w:szCs w:val="28"/>
        </w:rPr>
        <w:t xml:space="preserve"> </w:t>
      </w:r>
      <w:r>
        <w:rPr>
          <w:b/>
          <w:color w:themeColor="dark2" w:themeShade="bf" w:val="17365D"/>
          <w:sz w:val="28"/>
          <w:szCs w:val="28"/>
        </w:rPr>
        <w:t>(S.I)</w:t>
      </w:r>
    </w:p>
    <w:p>
      <w:pPr>
        <w:pStyle w:val="NoSpacing"/>
        <w:jc w:val="center"/>
        <w:rPr>
          <w:sz w:val="18"/>
        </w:rPr>
      </w:pPr>
      <w:r>
        <w:rPr>
          <w:sz w:val="18"/>
        </w:rPr>
      </w:r>
    </w:p>
    <w:p>
      <w:pPr>
        <w:pStyle w:val="NoSpacing"/>
        <w:jc w:val="center"/>
        <w:rPr>
          <w:rFonts w:ascii="Impact" w:hAnsi="Impact"/>
          <w:b/>
          <w:outline/>
          <w:color w:val="993300"/>
          <w:sz w:val="56"/>
          <w:szCs w:val="48"/>
        </w:rPr>
      </w:pPr>
      <w:r>
        <w:rPr>
          <w:rFonts w:ascii="Impact" w:hAnsi="Impact"/>
          <w:b/>
          <w:outline/>
          <w:color w:val="993300"/>
          <w:sz w:val="56"/>
          <w:szCs w:val="48"/>
        </w:rPr>
      </w:r>
    </w:p>
    <w:p>
      <w:pPr>
        <w:pStyle w:val="NoSpacing"/>
        <w:jc w:val="center"/>
        <w:rPr>
          <w:b/>
          <w:sz w:val="40"/>
          <w:szCs w:val="40"/>
        </w:rPr>
      </w:pPr>
      <w:r>
        <w:rPr>
          <w:b/>
          <w:sz w:val="40"/>
          <w:szCs w:val="40"/>
        </w:rPr>
        <mc:AlternateContent>
          <mc:Choice Requires="wps">
            <w:drawing>
              <wp:anchor distT="69215" distB="71120" distL="69850" distR="70485" simplePos="0" relativeHeight="22" behindDoc="0" locked="0" layoutInCell="0" allowOverlap="1">
                <wp:simplePos x="0" y="0"/>
                <wp:positionH relativeFrom="column">
                  <wp:posOffset>733425</wp:posOffset>
                </wp:positionH>
                <wp:positionV relativeFrom="paragraph">
                  <wp:posOffset>33020</wp:posOffset>
                </wp:positionV>
                <wp:extent cx="4648200" cy="1564640"/>
                <wp:effectExtent l="0" t="0" r="0" b="0"/>
                <wp:wrapSquare wrapText="bothSides"/>
                <wp:docPr id="4" name="Frame1"/>
                <a:graphic xmlns:a="http://schemas.openxmlformats.org/drawingml/2006/main">
                  <a:graphicData uri="http://schemas.microsoft.com/office/word/2010/wordprocessingShape">
                    <wps:wsp>
                      <wps:cNvSpPr/>
                      <wps:spPr>
                        <a:xfrm>
                          <a:off x="0" y="0"/>
                          <a:ext cx="4648320" cy="1564560"/>
                        </a:xfrm>
                        <a:prstGeom prst="rect">
                          <a:avLst/>
                        </a:prstGeom>
                        <a:solidFill>
                          <a:srgbClr val="ffffff"/>
                        </a:solidFill>
                        <a:ln w="0">
                          <a:solidFill>
                            <a:srgbClr val="000000"/>
                          </a:solidFill>
                        </a:ln>
                      </wps:spPr>
                      <wps:style>
                        <a:lnRef idx="0"/>
                        <a:fillRef idx="0"/>
                        <a:effectRef idx="0"/>
                        <a:fontRef idx="minor"/>
                      </wps:style>
                      <wps:txbx>
                        <w:txbxContent>
                          <w:p>
                            <w:pPr>
                              <w:pStyle w:val="Heading1"/>
                              <w:spacing w:before="480" w:after="0"/>
                              <w:rPr/>
                            </w:pPr>
                            <w:r>
                              <w:rPr>
                                <w:rStyle w:val="Strong"/>
                                <w:b/>
                                <w:bCs/>
                                <w:sz w:val="40"/>
                                <w:szCs w:val="40"/>
                                <w:shd w:fill="auto" w:val="clear"/>
                              </w:rPr>
                              <w:t>Déploiement d’une Architecture Réseau 3-Tiers Virtualisée sur OpenShift</w:t>
                            </w:r>
                          </w:p>
                          <w:p>
                            <w:pPr>
                              <w:pStyle w:val="BodyText"/>
                              <w:bidi w:val="0"/>
                              <w:spacing w:before="0" w:after="140"/>
                              <w:jc w:val="left"/>
                              <w:rPr>
                                <w:color w:val="000000"/>
                              </w:rPr>
                            </w:pPr>
                            <w:r>
                              <w:rPr>
                                <w:color w:val="000000"/>
                              </w:rPr>
                            </w:r>
                          </w:p>
                        </w:txbxContent>
                      </wps:txbx>
                      <wps:bodyPr lIns="54000" rIns="54000" tIns="54000" bIns="54000" anchor="t">
                        <a:noAutofit/>
                      </wps:bodyPr>
                    </wps:wsp>
                  </a:graphicData>
                </a:graphic>
              </wp:anchor>
            </w:drawing>
          </mc:Choice>
          <mc:Fallback>
            <w:pict>
              <v:rect id="shape_0" fillcolor="white" stroked="t" o:allowincell="f" style="position:absolute;margin-left:57.75pt;margin-top:2.6pt;width:365.95pt;height:123.15pt;mso-wrap-style:square;v-text-anchor:top">
                <v:fill o:detectmouseclick="t" type="solid" color2="black"/>
                <v:stroke color="black" joinstyle="round" endcap="flat"/>
                <v:textbox>
                  <w:txbxContent>
                    <w:p>
                      <w:pPr>
                        <w:pStyle w:val="Heading1"/>
                        <w:spacing w:before="480" w:after="0"/>
                        <w:rPr/>
                      </w:pPr>
                      <w:r>
                        <w:rPr>
                          <w:rStyle w:val="Strong"/>
                          <w:b/>
                          <w:bCs/>
                          <w:sz w:val="40"/>
                          <w:szCs w:val="40"/>
                          <w:shd w:fill="auto" w:val="clear"/>
                        </w:rPr>
                        <w:t>Déploiement d’une Architecture Réseau 3-Tiers Virtualisée sur OpenShift</w:t>
                      </w:r>
                    </w:p>
                    <w:p>
                      <w:pPr>
                        <w:pStyle w:val="BodyText"/>
                        <w:bidi w:val="0"/>
                        <w:spacing w:before="0" w:after="140"/>
                        <w:jc w:val="left"/>
                        <w:rPr>
                          <w:color w:val="000000"/>
                        </w:rPr>
                      </w:pPr>
                      <w:r>
                        <w:rPr>
                          <w:color w:val="000000"/>
                        </w:rPr>
                      </w:r>
                    </w:p>
                  </w:txbxContent>
                </v:textbox>
                <w10:wrap type="square"/>
              </v:rect>
            </w:pict>
          </mc:Fallback>
        </mc:AlternateContent>
      </w:r>
    </w:p>
    <w:p>
      <w:pPr>
        <w:pStyle w:val="Normal"/>
        <w:bidi w:val="0"/>
        <w:jc w:val="left"/>
        <w:rPr/>
      </w:pPr>
      <w:r>
        <w:rPr/>
      </w:r>
    </w:p>
    <w:p>
      <w:pPr>
        <w:pStyle w:val="Normal"/>
        <w:tabs>
          <w:tab w:val="clear" w:pos="720"/>
          <w:tab w:val="left" w:pos="2270" w:leader="none"/>
        </w:tabs>
        <w:bidi w:val="0"/>
        <w:jc w:val="left"/>
        <w:rPr/>
      </w:pPr>
      <w:r>
        <w:rPr/>
        <w:tab/>
      </w:r>
    </w:p>
    <w:p>
      <w:pPr>
        <w:pStyle w:val="Normal"/>
        <w:tabs>
          <w:tab w:val="clear" w:pos="720"/>
          <w:tab w:val="left" w:pos="2270" w:leader="none"/>
        </w:tabs>
        <w:bidi w:val="0"/>
        <w:jc w:val="left"/>
        <w:rPr/>
      </w:pPr>
      <w:r>
        <w:rPr/>
      </w:r>
    </w:p>
    <w:p>
      <w:pPr>
        <w:pStyle w:val="Normal"/>
        <w:tabs>
          <w:tab w:val="clear" w:pos="720"/>
          <w:tab w:val="left" w:pos="2270" w:leader="none"/>
        </w:tabs>
        <w:bidi w:val="0"/>
        <w:jc w:val="left"/>
        <w:rPr/>
      </w:pPr>
      <w:r>
        <w:rPr/>
      </w:r>
    </w:p>
    <w:p>
      <w:pPr>
        <w:pStyle w:val="Normal"/>
        <w:tabs>
          <w:tab w:val="clear" w:pos="720"/>
          <w:tab w:val="left" w:pos="2270" w:leader="none"/>
        </w:tabs>
        <w:bidi w:val="0"/>
        <w:jc w:val="left"/>
        <w:rPr/>
      </w:pPr>
      <w:r>
        <w:rPr/>
      </w:r>
    </w:p>
    <w:p>
      <w:pPr>
        <w:pStyle w:val="NoSpacing"/>
        <w:rPr>
          <w:b/>
          <w:i/>
          <w:sz w:val="36"/>
          <w:szCs w:val="36"/>
          <w:u w:val="single"/>
        </w:rPr>
      </w:pPr>
      <w:r>
        <w:rPr>
          <w:b/>
          <w:i/>
          <w:sz w:val="36"/>
          <w:szCs w:val="36"/>
          <w:u w:val="single"/>
        </w:rPr>
      </w:r>
    </w:p>
    <w:p>
      <w:pPr>
        <w:pStyle w:val="NoSpacing"/>
        <w:rPr/>
      </w:pPr>
      <w:r>
        <mc:AlternateContent>
          <mc:Choice Requires="wps">
            <w:drawing>
              <wp:anchor distT="635" distB="1270" distL="635" distR="1270" simplePos="0" relativeHeight="21" behindDoc="0" locked="0" layoutInCell="1" allowOverlap="1">
                <wp:simplePos x="0" y="0"/>
                <wp:positionH relativeFrom="column">
                  <wp:posOffset>255270</wp:posOffset>
                </wp:positionH>
                <wp:positionV relativeFrom="paragraph">
                  <wp:posOffset>-2806065</wp:posOffset>
                </wp:positionV>
                <wp:extent cx="5600700" cy="2830830"/>
                <wp:effectExtent l="635" t="635" r="1270" b="1270"/>
                <wp:wrapNone/>
                <wp:docPr id="5" name="AutoShape 14"/>
                <a:graphic xmlns:a="http://schemas.openxmlformats.org/drawingml/2006/main">
                  <a:graphicData uri="http://schemas.microsoft.com/office/word/2010/wordprocessingShape">
                    <wps:wsp>
                      <wps:cNvSpPr/>
                      <wps:spPr>
                        <a:xfrm>
                          <a:off x="0" y="0"/>
                          <a:ext cx="5600880" cy="2830680"/>
                        </a:xfrm>
                        <a:prstGeom prst="horizontalScroll">
                          <a:avLst>
                            <a:gd name="adj" fmla="val 12500"/>
                          </a:avLst>
                        </a:prstGeom>
                        <a:blipFill rotWithShape="0">
                          <a:blip r:embed="rId4"/>
                          <a:tile tx="0" ty="0" sx="75177" sy="75177" algn="tl"/>
                        </a:blipFill>
                        <a:ln w="0">
                          <a:solidFill>
                            <a:srgbClr val="000000"/>
                          </a:solidFill>
                        </a:ln>
                      </wps:spPr>
                      <wps:style>
                        <a:lnRef idx="0"/>
                        <a:fillRef idx="0"/>
                        <a:effectRef idx="0"/>
                        <a:fontRef idx="minor"/>
                      </wps:style>
                      <wps:bodyPr/>
                    </wps:wsp>
                  </a:graphicData>
                </a:graphic>
              </wp:anchor>
            </w:drawing>
          </mc:Choice>
          <mc:Fallback>
            <w:pict>
              <v:shapetype id="_x0000_t98" coordsize="21600,21600" o:spt="98" adj="2700" path="m21600@1qy@10@11l@9@1qy@12@13qx@14@15l@8@0l@1@0qx@16@17l0@6qy@18@19qx@20@21l@0@5l@9@5qx@22@23xm@1@4qx@11@24qy@25@26qx@27@28xnsem@1@4qx@11@24qy@25@26qx@27@28xm@9@0qx@22@29qy@30@31qx@32@33qy@34@35qx@36@37xnsem0@3qy@18@38l@8@0l@8@1qy@39@16qx@40@41l21600@7qy@10@42l@0@5l@0@6qy@29@19qx@31@21xm@8@0l@9@0qx@22@29m@9@0l@9@1qy@12@13qx@14@15m@1@4l@1@3qy@13@43qx@44@45qy@46@47qx@48@49m@0@3l@0@5nfe">
                <v:stroke joinstyle="miter"/>
                <v:formulas>
                  <v:f eqn="val #0"/>
                  <v:f eqn="prod @0 1 2"/>
                  <v:f eqn="prod @0 1 4"/>
                  <v:f eqn="sum @0 @1 0"/>
                  <v:f eqn="sum @0 @0 0"/>
                  <v:f eqn="sum height 0 @0"/>
                  <v:f eqn="sum height 0 @1"/>
                  <v:f eqn="sum @5 0 @1"/>
                  <v:f eqn="sum width 0 @0"/>
                  <v:f eqn="sum width 0 @1"/>
                  <v:f eqn="sum 0 21600 @1"/>
                  <v:f eqn="sum @1 @1 0"/>
                  <v:f eqn="sum 0 @9 @2"/>
                  <v:f eqn="sum @2 @1 0"/>
                  <v:f eqn="sum 0 @12 @2"/>
                  <v:f eqn="sum 0 @13 @2"/>
                  <v:f eqn="sum 0 @1 @1"/>
                  <v:f eqn="sum @1 @0 0"/>
                  <v:f eqn="sum @1 0 0"/>
                  <v:f eqn="sum @1 @6 0"/>
                  <v:f eqn="sum @1 @18 0"/>
                  <v:f eqn="sum 0 @19 @1"/>
                  <v:f eqn="sum @1 @9 0"/>
                  <v:f eqn="sum 0 @5 @1"/>
                  <v:f eqn="sum 0 @4 @1"/>
                  <v:f eqn="sum 0 @11 @2"/>
                  <v:f eqn="sum 0 @24 @2"/>
                  <v:f eqn="sum 0 @25 @2"/>
                  <v:f eqn="sum @2 @26 0"/>
                  <v:f eqn="sum 0 @0 @1"/>
                  <v:f eqn="sum 0 @22 @1"/>
                  <v:f eqn="sum 0 @29 @1"/>
                  <v:f eqn="sum 0 @30 @1"/>
                  <v:f eqn="sum @1 @31 0"/>
                  <v:f eqn="sum @2 @32 0"/>
                  <v:f eqn="sum @2 @33 0"/>
                  <v:f eqn="sum @2 @34 0"/>
                  <v:f eqn="sum 0 @35 @2"/>
                  <v:f eqn="sum 0 @3 @1"/>
                  <v:f eqn="sum @1 @8 0"/>
                  <v:f eqn="sum @1 @39 0"/>
                  <v:f eqn="sum @1 @16 0"/>
                  <v:f eqn="sum @1 @7 0"/>
                  <v:f eqn="sum 0 @3 @2"/>
                  <v:f eqn="sum @2 @13 0"/>
                  <v:f eqn="sum @2 @43 0"/>
                  <v:f eqn="sum 0 @44 @1"/>
                  <v:f eqn="sum @1 @45 0"/>
                  <v:f eqn="sum 0 @46 @1"/>
                  <v:f eqn="sum 0 @47 @1"/>
                </v:formulas>
                <v:path gradientshapeok="t" o:connecttype="rect" textboxrect="@0,@0,@9,@5"/>
                <v:handles>
                  <v:h position="@0,0"/>
                </v:handles>
              </v:shapetype>
              <v:shape id="shape_0" stroked="t" o:allowincell="f" style="position:absolute;margin-left:20.1pt;margin-top:-220.95pt;width:440.95pt;height:222.85pt;mso-wrap-style:none;v-text-anchor:middle" type="_x0000_t98" path="l-2147483641,-2147483641l-2147483627,-2147483626l-2147483631,-2147483641l-2147483640,-2147483640l-2147483625,-2147483624l-2147483632,-2147483642l-2147483641,-2147483642l-2147483641,-2147483641l-2147483623,-2147483622l0,-2147483634l-2147483641,-2147483641xl-2147483642,-2147483635l-2147483631,-2147483635xel-2147483619,-2147483618l-2147483641,-2147483636xl-2147483617,-2147483616l-2147483640,-2147483640xel-2147483641,-2147483636l-2147483641,-2147483641l-2147483613,-2147483612l-2147483640,-2147483640l-2147483611,-2147483610l-2147483631,-2147483642l-2147483641,-2147483641l-2147483609,-2147483608l-2147483640,-2147483640xl0,-2147483638l-2147483641,-2147483641l-2147483632,-2147483642l-2147483632,-2147483641l-2147483603,-2147483602l-2147483628,-2147483633l-2147483641,-2147483641l-2147483642,-2147483635e">
                <v:fill r:id="rId5" o:detectmouseclick="t" type="tile" color2="black"/>
                <v:stroke color="black" joinstyle="round" endcap="flat"/>
                <w10:wrap type="none"/>
              </v:shape>
            </w:pict>
          </mc:Fallback>
        </mc:AlternateContent>
      </w:r>
      <w:r>
        <w:rPr>
          <w:b/>
          <w:i/>
          <w:sz w:val="36"/>
          <w:szCs w:val="36"/>
          <w:u w:val="single"/>
        </w:rPr>
        <w:t>Encadrant(s)</w:t>
      </w:r>
      <w:r>
        <w:rPr>
          <w:b/>
          <w:i/>
          <w:sz w:val="36"/>
          <w:szCs w:val="36"/>
        </w:rPr>
        <w:t xml:space="preserve"> :                                                          </w:t>
      </w:r>
      <w:r>
        <w:rPr>
          <w:b/>
          <w:i/>
          <w:sz w:val="36"/>
          <w:szCs w:val="36"/>
          <w:u w:val="single"/>
        </w:rPr>
        <w:t>Présenté par</w:t>
      </w:r>
      <w:r>
        <w:rPr>
          <w:b/>
          <w:i/>
          <w:sz w:val="36"/>
          <w:szCs w:val="36"/>
        </w:rPr>
        <w:t> :</w:t>
      </w:r>
    </w:p>
    <w:p>
      <w:pPr>
        <w:pStyle w:val="NoSpacing"/>
        <w:rPr>
          <w:b/>
          <w:i/>
          <w:sz w:val="28"/>
          <w:szCs w:val="28"/>
        </w:rPr>
      </w:pPr>
      <w:r>
        <w:rPr>
          <w:b/>
          <w:i/>
          <w:sz w:val="28"/>
          <w:szCs w:val="28"/>
        </w:rPr>
      </w:r>
    </w:p>
    <w:p>
      <w:pPr>
        <w:pStyle w:val="NoSpacing"/>
        <w:rPr>
          <w:b/>
          <w:i/>
          <w:sz w:val="28"/>
          <w:szCs w:val="28"/>
        </w:rPr>
      </w:pPr>
      <w:r>
        <w:rPr>
          <w:b/>
          <w:i/>
          <w:sz w:val="28"/>
          <w:szCs w:val="28"/>
        </w:rPr>
        <w:t>Dr S. S. M. BABOU</w:t>
        <w:tab/>
        <w:tab/>
        <w:tab/>
        <w:tab/>
        <w:tab/>
        <w:tab/>
        <w:tab/>
        <w:tab/>
        <w:t>Adama Seck</w:t>
      </w:r>
    </w:p>
    <w:p>
      <w:pPr>
        <w:pStyle w:val="NoSpacing"/>
        <w:rPr>
          <w:b/>
          <w:i/>
          <w:sz w:val="24"/>
          <w:szCs w:val="56"/>
        </w:rPr>
      </w:pPr>
      <w:r>
        <w:rPr>
          <w:b/>
          <w:i/>
          <w:sz w:val="24"/>
          <w:szCs w:val="56"/>
        </w:rPr>
      </w:r>
    </w:p>
    <w:p>
      <w:pPr>
        <w:pStyle w:val="NoSpacing"/>
        <w:rPr>
          <w:b/>
          <w:i/>
          <w:sz w:val="24"/>
          <w:szCs w:val="56"/>
        </w:rPr>
      </w:pPr>
      <w:r>
        <w:rPr>
          <w:b/>
          <w:i/>
          <w:sz w:val="24"/>
          <w:szCs w:val="56"/>
        </w:rPr>
      </w:r>
    </w:p>
    <w:p>
      <w:pPr>
        <w:pStyle w:val="NoSpacing"/>
        <w:rPr>
          <w:b/>
          <w:i/>
          <w:sz w:val="24"/>
          <w:szCs w:val="56"/>
        </w:rPr>
      </w:pPr>
      <w:r>
        <w:rPr>
          <w:b/>
          <w:i/>
          <w:sz w:val="24"/>
          <w:szCs w:val="56"/>
        </w:rPr>
      </w:r>
    </w:p>
    <w:p>
      <w:pPr>
        <w:pStyle w:val="NoSpacing"/>
        <w:tabs>
          <w:tab w:val="clear" w:pos="720"/>
          <w:tab w:val="left" w:pos="2270" w:leader="none"/>
          <w:tab w:val="left" w:pos="2595" w:leader="none"/>
          <w:tab w:val="left" w:pos="3265" w:leader="none"/>
          <w:tab w:val="center" w:pos="4536" w:leader="none"/>
        </w:tabs>
        <w:jc w:val="center"/>
        <w:rPr>
          <w:rFonts w:ascii="Impact" w:hAnsi="Impact"/>
          <w:b/>
          <w:sz w:val="28"/>
          <w:szCs w:val="28"/>
        </w:rPr>
      </w:pPr>
      <w:r>
        <w:rPr>
          <w:rStyle w:val="Strong"/>
          <w:rFonts w:ascii="Impact" w:hAnsi="Impact"/>
          <w:b/>
          <w:sz w:val="28"/>
          <w:szCs w:val="28"/>
        </w:rPr>
        <w:t>Année académique 2025-2026</w:t>
      </w:r>
      <w:r>
        <w:br w:type="page"/>
      </w:r>
    </w:p>
    <w:p>
      <w:pPr>
        <w:pStyle w:val="NoSpacing"/>
        <w:spacing w:before="0" w:after="0"/>
        <w:jc w:val="center"/>
        <w:rPr/>
      </w:pPr>
      <w:r>
        <w:rPr/>
      </w:r>
    </w:p>
    <w:p>
      <w:pPr>
        <w:pStyle w:val="Heading1"/>
        <w:spacing w:before="480" w:after="0"/>
        <w:rPr/>
      </w:pPr>
      <w:r>
        <w:rPr/>
        <w:t>Rapport Technique : Déploiement d’une Architecture Réseau 3-Tiers Virtualisée sur OpenShift</w:t>
      </w:r>
    </w:p>
    <w:p>
      <w:pPr>
        <w:pStyle w:val="Heading2"/>
        <w:rPr/>
      </w:pPr>
      <w:r>
        <w:rPr/>
        <w:t>Introduction</w:t>
      </w:r>
    </w:p>
    <w:p>
      <w:pPr>
        <w:pStyle w:val="FirstParagraph"/>
        <w:rPr/>
      </w:pPr>
      <w:r>
        <w:rPr/>
        <w:t>Ce rapport présente la réalisation d’un projet d’architecture réseau 3</w:t>
        <w:noBreakHyphen/>
        <w:t xml:space="preserve">tiers virtualisée sur la plateforme OpenShift. L’objectif est de reproduire un environnement d’entreprise typique composé d’une passerelle/firewall, d’un serveur web et d’un serveur de base de données. L’infrastructure s’appuie sur </w:t>
      </w:r>
      <w:r>
        <w:rPr>
          <w:b/>
          <w:bCs/>
        </w:rPr>
        <w:t>OpenShift Virtualization</w:t>
      </w:r>
      <w:r>
        <w:rPr/>
        <w:t xml:space="preserve"> pour la gestion de machines virtuelles (VMs) et sur les concepts natifs de Kubernetes (Services, Routes, NetworkPolicies) pour orchestrer la communication et la sécurité. Le projet a été mené en plusieurs phases, allant du déploiement de VMs jusqu’à la conteneurisation d’une partie des composants, aboutissant à une architecture hybride fonctionnelle et sécurisée.</w:t>
      </w:r>
    </w:p>
    <w:p>
      <w:pPr>
        <w:pStyle w:val="BodyText"/>
        <w:rPr/>
      </w:pPr>
      <w:bookmarkStart w:id="0" w:name="introduction"/>
      <w:r>
        <w:rPr/>
        <w:t>Ce document détaille l’ensemble des étapes, les choix techniques, les difficultés rencontrées et les solutions mises en œuvre. Il est destiné à démontrer la maîtrise des technologies cloud, de Kubernetes et d’OpenShift.</w:t>
      </w:r>
      <w:bookmarkEnd w:id="0"/>
    </w:p>
    <w:p>
      <w:pPr>
        <w:pStyle w:val="Heading2"/>
        <w:rPr/>
      </w:pPr>
      <w:r>
        <w:rPr/>
        <w:t>Contexte et objectifs</w:t>
      </w:r>
    </w:p>
    <w:p>
      <w:pPr>
        <w:pStyle w:val="FirstParagraph"/>
        <w:rPr/>
      </w:pPr>
      <w:r>
        <w:rPr/>
        <w:t>Dans un contexte où les architectures d’entreprise privilégient la séparation des couches (présentation, application, données), il est essentiel de savoir déployer et configurer une infrastructure respectant les principes de DMZ et de segmentation réseau. Ce projet a pour objectif de :</w:t>
      </w:r>
    </w:p>
    <w:p>
      <w:pPr>
        <w:pStyle w:val="Compact"/>
        <w:numPr>
          <w:ilvl w:val="0"/>
          <w:numId w:val="2"/>
        </w:numPr>
        <w:rPr/>
      </w:pPr>
      <w:r>
        <w:rPr/>
        <w:t>Déployer une architecture 3</w:t>
        <w:noBreakHyphen/>
        <w:t>tiers (DMZ / LAN) sur OpenShift en utilisant des machines virtuelles et des conteneurs.</w:t>
      </w:r>
    </w:p>
    <w:p>
      <w:pPr>
        <w:pStyle w:val="Compact"/>
        <w:numPr>
          <w:ilvl w:val="0"/>
          <w:numId w:val="2"/>
        </w:numPr>
        <w:rPr/>
      </w:pPr>
      <w:r>
        <w:rPr/>
        <w:t>Mettre en place un reverse proxy (NGINX) faisant office de passerelle/firewall applicatif.</w:t>
      </w:r>
    </w:p>
    <w:p>
      <w:pPr>
        <w:pStyle w:val="Compact"/>
        <w:numPr>
          <w:ilvl w:val="0"/>
          <w:numId w:val="2"/>
        </w:numPr>
        <w:rPr/>
      </w:pPr>
      <w:r>
        <w:rPr/>
        <w:t>Connecter un backend Node.js à une base de données MySQL.</w:t>
      </w:r>
    </w:p>
    <w:p>
      <w:pPr>
        <w:pStyle w:val="Compact"/>
        <w:numPr>
          <w:ilvl w:val="0"/>
          <w:numId w:val="2"/>
        </w:numPr>
        <w:rPr/>
      </w:pPr>
      <w:r>
        <w:rPr/>
        <w:t xml:space="preserve">Assurer la sécurité des échanges via des </w:t>
      </w:r>
      <w:r>
        <w:rPr>
          <w:b/>
          <w:bCs/>
        </w:rPr>
        <w:t>NetworkPolicies</w:t>
      </w:r>
      <w:r>
        <w:rPr/>
        <w:t xml:space="preserve"> Kubernetes.</w:t>
      </w:r>
    </w:p>
    <w:p>
      <w:pPr>
        <w:pStyle w:val="Compact"/>
        <w:numPr>
          <w:ilvl w:val="0"/>
          <w:numId w:val="2"/>
        </w:numPr>
        <w:rPr/>
      </w:pPr>
      <w:r>
        <w:rPr/>
        <w:t xml:space="preserve">Exposer les services de manière contrôlée à l’aide de </w:t>
      </w:r>
      <w:r>
        <w:rPr>
          <w:b/>
          <w:bCs/>
        </w:rPr>
        <w:t>Routes</w:t>
      </w:r>
      <w:r>
        <w:rPr/>
        <w:t xml:space="preserve"> OpenShift.</w:t>
      </w:r>
    </w:p>
    <w:p>
      <w:pPr>
        <w:pStyle w:val="FirstParagraph"/>
        <w:rPr/>
      </w:pPr>
      <w:bookmarkStart w:id="1" w:name="contexte-et-objectifs"/>
      <w:r>
        <w:rPr/>
        <w:t>L’environnement de travail est un cluster OpenShift 4.x disposant de ressources limitées (mémoire, CPU) ; des adaptations ont donc été nécessaires pour respecter les contraintes.</w:t>
      </w:r>
      <w:bookmarkEnd w:id="1"/>
    </w:p>
    <w:p>
      <w:pPr>
        <w:pStyle w:val="Heading2"/>
        <w:rPr/>
      </w:pPr>
      <w:bookmarkStart w:id="2" w:name="architecture-globale"/>
      <w:r>
        <w:rPr/>
        <w:t>Architecture globale</w:t>
      </w:r>
    </w:p>
    <w:p>
      <w:pPr>
        <w:pStyle w:val="FirstParagraph"/>
        <w:rPr/>
      </w:pPr>
      <w:r>
        <w:rPr/>
        <w:t xml:space="preserve">L’architecture finale retenue est une solution </w:t>
      </w:r>
      <w:r>
        <w:rPr>
          <w:b/>
          <w:bCs/>
        </w:rPr>
        <w:t>hybride</w:t>
      </w:r>
      <w:r>
        <w:rPr/>
        <w:t xml:space="preserve"> combinant machines virtuelles et conteneurs :</w:t>
      </w:r>
    </w:p>
    <w:p>
      <w:pPr>
        <w:pStyle w:val="Compact"/>
        <w:numPr>
          <w:ilvl w:val="0"/>
          <w:numId w:val="2"/>
        </w:numPr>
        <w:rPr/>
      </w:pPr>
      <w:r>
        <w:rPr>
          <w:b/>
          <w:bCs/>
        </w:rPr>
        <w:t>Zone DMZ</w:t>
      </w:r>
      <w:r>
        <w:rPr/>
        <w:t xml:space="preserve"> :</w:t>
      </w:r>
    </w:p>
    <w:p>
      <w:pPr>
        <w:pStyle w:val="Compact"/>
        <w:numPr>
          <w:ilvl w:val="1"/>
          <w:numId w:val="2"/>
        </w:numPr>
        <w:rPr/>
      </w:pPr>
      <w:r>
        <w:rPr/>
        <w:t xml:space="preserve">Un </w:t>
      </w:r>
      <w:r>
        <w:rPr>
          <w:b/>
          <w:bCs/>
        </w:rPr>
        <w:t>pod firewall</w:t>
      </w:r>
      <w:r>
        <w:rPr/>
        <w:t xml:space="preserve"> (NGINX) jouant le rôle de reverse proxy et de point d’entrée unique depuis l’extérieur.</w:t>
      </w:r>
    </w:p>
    <w:p>
      <w:pPr>
        <w:pStyle w:val="Compact"/>
        <w:numPr>
          <w:ilvl w:val="1"/>
          <w:numId w:val="2"/>
        </w:numPr>
        <w:rPr/>
      </w:pPr>
      <w:r>
        <w:rPr/>
        <w:t xml:space="preserve">Un </w:t>
      </w:r>
      <w:r>
        <w:rPr>
          <w:b/>
          <w:bCs/>
        </w:rPr>
        <w:t>backend</w:t>
      </w:r>
      <w:r>
        <w:rPr/>
        <w:t xml:space="preserve"> conteneurisé (Node.js) exposant une API REST.</w:t>
      </w:r>
    </w:p>
    <w:p>
      <w:pPr>
        <w:pStyle w:val="Compact"/>
        <w:numPr>
          <w:ilvl w:val="0"/>
          <w:numId w:val="2"/>
        </w:numPr>
        <w:rPr/>
      </w:pPr>
      <w:r>
        <w:rPr>
          <w:b/>
          <w:bCs/>
        </w:rPr>
        <w:t>Zone LAN</w:t>
      </w:r>
      <w:r>
        <w:rPr/>
        <w:t xml:space="preserve"> :</w:t>
      </w:r>
    </w:p>
    <w:p>
      <w:pPr>
        <w:pStyle w:val="Compact"/>
        <w:numPr>
          <w:ilvl w:val="1"/>
          <w:numId w:val="2"/>
        </w:numPr>
        <w:rPr/>
      </w:pPr>
      <w:r>
        <w:rPr/>
        <w:t xml:space="preserve">Une </w:t>
      </w:r>
      <w:r>
        <w:rPr>
          <w:b/>
          <w:bCs/>
        </w:rPr>
        <w:t>machine virtuelle MySQL</w:t>
      </w:r>
      <w:r>
        <w:rPr/>
        <w:t xml:space="preserve"> hébergeant la base de données.</w:t>
      </w:r>
    </w:p>
    <w:p>
      <w:pPr>
        <w:pStyle w:val="Compact"/>
        <w:numPr>
          <w:ilvl w:val="0"/>
          <w:numId w:val="2"/>
        </w:numPr>
        <w:rPr/>
      </w:pPr>
      <w:r>
        <w:rPr>
          <w:b/>
          <w:bCs/>
        </w:rPr>
        <w:t>Contrôle d’accès réseau</w:t>
      </w:r>
      <w:r>
        <w:rPr/>
        <w:t xml:space="preserve"> :</w:t>
      </w:r>
    </w:p>
    <w:p>
      <w:pPr>
        <w:pStyle w:val="Compact"/>
        <w:numPr>
          <w:ilvl w:val="1"/>
          <w:numId w:val="2"/>
        </w:numPr>
        <w:rPr/>
      </w:pPr>
      <w:r>
        <w:rPr/>
        <w:t xml:space="preserve">Des </w:t>
      </w:r>
      <w:r>
        <w:rPr>
          <w:b/>
          <w:bCs/>
        </w:rPr>
        <w:t>Services Kubernetes</w:t>
      </w:r>
      <w:r>
        <w:rPr/>
        <w:t xml:space="preserve"> de type ClusterIP pour exposer les composants internes.</w:t>
      </w:r>
    </w:p>
    <w:p>
      <w:pPr>
        <w:pStyle w:val="Compact"/>
        <w:numPr>
          <w:ilvl w:val="1"/>
          <w:numId w:val="2"/>
        </w:numPr>
        <w:rPr/>
      </w:pPr>
      <w:r>
        <w:rPr/>
        <w:t xml:space="preserve">Une </w:t>
      </w:r>
      <w:r>
        <w:rPr>
          <w:b/>
          <w:bCs/>
        </w:rPr>
        <w:t>Route OpenShift</w:t>
      </w:r>
      <w:r>
        <w:rPr/>
        <w:t xml:space="preserve"> pour exposer le firewall publiquement.</w:t>
      </w:r>
    </w:p>
    <w:p>
      <w:pPr>
        <w:pStyle w:val="Compact"/>
        <w:numPr>
          <w:ilvl w:val="1"/>
          <w:numId w:val="2"/>
        </w:numPr>
        <w:rPr/>
      </w:pPr>
      <w:r>
        <w:rPr/>
        <w:t xml:space="preserve">Des </w:t>
      </w:r>
      <w:r>
        <w:rPr>
          <w:b/>
          <w:bCs/>
        </w:rPr>
        <w:t>NetworkPolicies</w:t>
      </w:r>
      <w:r>
        <w:rPr/>
        <w:t xml:space="preserve"> pour restreindre les communications entre les couches.</w:t>
      </w:r>
    </w:p>
    <w:p>
      <w:pPr>
        <w:pStyle w:val="FirstParagraph"/>
        <w:rPr/>
      </w:pPr>
      <w:r>
        <w:rPr/>
        <w:t>Le schéma suivant illustre l’architecture :</w:t>
      </w:r>
    </w:p>
    <w:p>
      <w:pPr>
        <w:pStyle w:val="FirstParagraph"/>
        <w:rPr>
          <w:b/>
          <w:bCs/>
        </w:rPr>
      </w:pPr>
      <w:r>
        <w:rPr>
          <w:b/>
          <w:bCs/>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8915400"/>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6"/>
                    <a:stretch>
                      <a:fillRect/>
                    </a:stretch>
                  </pic:blipFill>
                  <pic:spPr bwMode="auto">
                    <a:xfrm>
                      <a:off x="0" y="0"/>
                      <a:ext cx="5943600" cy="8915400"/>
                    </a:xfrm>
                    <a:prstGeom prst="rect">
                      <a:avLst/>
                    </a:prstGeom>
                    <a:noFill/>
                  </pic:spPr>
                </pic:pic>
              </a:graphicData>
            </a:graphic>
          </wp:anchor>
        </w:drawing>
      </w:r>
    </w:p>
    <w:p>
      <w:pPr>
        <w:pStyle w:val="FirstParagraph"/>
        <w:rPr/>
      </w:pPr>
      <w:r>
        <w:rPr>
          <w:b/>
          <w:bCs/>
        </w:rPr>
        <w:t>Explications</w:t>
      </w:r>
      <w:r>
        <w:rPr/>
        <w:t xml:space="preserve"> :</w:t>
        <w:br/>
        <w:t xml:space="preserve">- Le firewall est exposé via une </w:t>
      </w:r>
      <w:r>
        <w:rPr>
          <w:b/>
          <w:bCs/>
        </w:rPr>
        <w:t>Route</w:t>
      </w:r>
      <w:r>
        <w:rPr/>
        <w:t xml:space="preserve"> OpenShift, ce qui permet d’accéder à l’application depuis l’extérieur sans exposer directement le backend.</w:t>
        <w:br/>
        <w:t xml:space="preserve">- Le backend Node.js est accessible uniquement via le firewall grâce à une </w:t>
      </w:r>
      <w:r>
        <w:rPr>
          <w:b/>
          <w:bCs/>
        </w:rPr>
        <w:t>NetworkPolicy</w:t>
      </w:r>
      <w:r>
        <w:rPr/>
        <w:t>.</w:t>
        <w:br/>
        <w:t>- La base de données MySQL est sur une VM isolée dans le LAN, et seules les requêtes provenant du backend sont autorisées (NetworkPolicy).</w:t>
      </w:r>
      <w:bookmarkEnd w:id="2"/>
    </w:p>
    <w:p>
      <w:pPr>
        <w:pStyle w:val="Heading2"/>
        <w:rPr/>
      </w:pPr>
      <w:r>
        <w:rPr/>
        <w:t>Description des composants</w:t>
      </w:r>
    </w:p>
    <w:tbl>
      <w:tblPr>
        <w:tblStyle w:val="Table"/>
        <w:tblW w:w="10317" w:type="dxa"/>
        <w:jc w:val="left"/>
        <w:tblInd w:w="-58" w:type="dxa"/>
        <w:tblLayout w:type="fixed"/>
        <w:tblCellMar>
          <w:top w:w="0" w:type="dxa"/>
          <w:left w:w="108" w:type="dxa"/>
          <w:bottom w:w="0" w:type="dxa"/>
          <w:right w:w="108" w:type="dxa"/>
        </w:tblCellMar>
        <w:tblLook w:val="0020" w:noHBand="0" w:noVBand="0" w:firstColumn="0" w:lastRow="0" w:lastColumn="0" w:firstRow="1"/>
      </w:tblPr>
      <w:tblGrid>
        <w:gridCol w:w="1665"/>
        <w:gridCol w:w="5595"/>
        <w:gridCol w:w="1977"/>
        <w:gridCol w:w="1080"/>
      </w:tblGrid>
      <w:tr>
        <w:trPr>
          <w:tblHeader w:val="true"/>
          <w:trHeight w:val="570" w:hRule="atLeast"/>
        </w:trPr>
        <w:tc>
          <w:tcPr>
            <w:tcW w:w="166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Composant</w:t>
            </w:r>
          </w:p>
        </w:tc>
        <w:tc>
          <w:tcPr>
            <w:tcW w:w="559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Rôle</w:t>
            </w:r>
          </w:p>
        </w:tc>
        <w:tc>
          <w:tcPr>
            <w:tcW w:w="1977"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Hébergement</w:t>
            </w:r>
          </w:p>
        </w:tc>
        <w:tc>
          <w:tcPr>
            <w:tcW w:w="10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Port(s)</w:t>
            </w:r>
          </w:p>
        </w:tc>
      </w:tr>
      <w:tr>
        <w:trPr/>
        <w:tc>
          <w:tcPr>
            <w:tcW w:w="16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Client</w:t>
            </w:r>
          </w:p>
        </w:tc>
        <w:tc>
          <w:tcPr>
            <w:tcW w:w="559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Utilisateur final accédant à l’application via un navigateur web.</w:t>
            </w:r>
          </w:p>
        </w:tc>
        <w:tc>
          <w:tcPr>
            <w:tcW w:w="1977"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Externe</w:t>
            </w:r>
          </w:p>
        </w:tc>
        <w:tc>
          <w:tcPr>
            <w:tcW w:w="10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6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Route</w:t>
            </w:r>
          </w:p>
        </w:tc>
        <w:tc>
          <w:tcPr>
            <w:tcW w:w="559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Expose le service du firewall à l’extérieur du cluster.</w:t>
            </w:r>
          </w:p>
        </w:tc>
        <w:tc>
          <w:tcPr>
            <w:tcW w:w="1977"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OpenShift</w:t>
            </w:r>
          </w:p>
        </w:tc>
        <w:tc>
          <w:tcPr>
            <w:tcW w:w="10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80/443</w:t>
            </w:r>
          </w:p>
        </w:tc>
      </w:tr>
      <w:tr>
        <w:trPr/>
        <w:tc>
          <w:tcPr>
            <w:tcW w:w="16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Firewall NGINX</w:t>
            </w:r>
          </w:p>
        </w:tc>
        <w:tc>
          <w:tcPr>
            <w:tcW w:w="559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Reverse proxy : reçoit les requêtes HTTP et les transmet au backend.</w:t>
            </w:r>
          </w:p>
        </w:tc>
        <w:tc>
          <w:tcPr>
            <w:tcW w:w="1977"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Pod OpenShift</w:t>
            </w:r>
          </w:p>
        </w:tc>
        <w:tc>
          <w:tcPr>
            <w:tcW w:w="10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8080</w:t>
            </w:r>
          </w:p>
        </w:tc>
      </w:tr>
      <w:tr>
        <w:trPr/>
        <w:tc>
          <w:tcPr>
            <w:tcW w:w="16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Node.js</w:t>
            </w:r>
          </w:p>
        </w:tc>
        <w:tc>
          <w:tcPr>
            <w:tcW w:w="559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API REST qui interagit avec la base de données.</w:t>
            </w:r>
          </w:p>
        </w:tc>
        <w:tc>
          <w:tcPr>
            <w:tcW w:w="1977"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Pod OpenShift</w:t>
            </w:r>
          </w:p>
        </w:tc>
        <w:tc>
          <w:tcPr>
            <w:tcW w:w="10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w:t>
            </w:r>
          </w:p>
        </w:tc>
      </w:tr>
      <w:tr>
        <w:trPr/>
        <w:tc>
          <w:tcPr>
            <w:tcW w:w="16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MySQL</w:t>
            </w:r>
          </w:p>
        </w:tc>
        <w:tc>
          <w:tcPr>
            <w:tcW w:w="559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de données relationnelle stockant les données de l’application.</w:t>
            </w:r>
          </w:p>
        </w:tc>
        <w:tc>
          <w:tcPr>
            <w:tcW w:w="1977"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VM OpenShift</w:t>
            </w:r>
          </w:p>
        </w:tc>
        <w:tc>
          <w:tcPr>
            <w:tcW w:w="10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3306</w:t>
            </w:r>
          </w:p>
        </w:tc>
      </w:tr>
    </w:tbl>
    <w:p>
      <w:pPr>
        <w:pStyle w:val="Normal"/>
        <w:rPr/>
      </w:pPr>
      <w:bookmarkStart w:id="3" w:name="description-des-composants"/>
      <w:r>
        <w:rPr/>
        <mc:AlternateContent>
          <mc:Choice Requires="wps">
            <w:drawing>
              <wp:inline distT="0" distB="0" distL="0" distR="0">
                <wp:extent cx="635" cy="19050"/>
                <wp:effectExtent l="0" t="0" r="0" b="0"/>
                <wp:docPr id="7" name="Forme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3"/>
    </w:p>
    <w:p>
      <w:pPr>
        <w:pStyle w:val="Heading2"/>
        <w:rPr/>
      </w:pPr>
      <w:bookmarkStart w:id="4" w:name="X34bb2976273444218b8c694730bc4907e7913b4"/>
      <w:bookmarkEnd w:id="4"/>
      <w:r>
        <w:rPr/>
        <w:t>Mise en place de l’environnement OpenShift</w:t>
      </w:r>
    </w:p>
    <w:p>
      <w:pPr>
        <w:pStyle w:val="FirstParagraph"/>
        <w:rPr/>
      </w:pPr>
      <w:r>
        <w:rPr/>
        <w:t>Avant tout déploiement, une vérification des prérequis a été effectuée :</w:t>
      </w:r>
    </w:p>
    <w:p>
      <w:pPr>
        <w:pStyle w:val="Compact"/>
        <w:numPr>
          <w:ilvl w:val="0"/>
          <w:numId w:val="2"/>
        </w:numPr>
        <w:rPr/>
      </w:pPr>
      <w:r>
        <w:rPr>
          <w:b/>
          <w:bCs/>
        </w:rPr>
        <w:t>Accès plateforme</w:t>
      </w:r>
      <w:r>
        <w:rPr/>
        <w:t xml:space="preserve"> : connexion au cluster OpenShift via l’interface web et </w:t>
      </w:r>
      <w:r>
        <w:rPr>
          <w:rStyle w:val="VerbatimChar"/>
        </w:rPr>
        <w:t>oc</w:t>
      </w:r>
      <w:r>
        <w:rPr/>
        <w:t xml:space="preserve"> CLI.</w:t>
      </w:r>
    </w:p>
    <w:p>
      <w:pPr>
        <w:pStyle w:val="Compact"/>
        <w:numPr>
          <w:ilvl w:val="0"/>
          <w:numId w:val="2"/>
        </w:numPr>
        <w:rPr/>
      </w:pPr>
      <w:r>
        <w:rPr>
          <w:b/>
          <w:bCs/>
        </w:rPr>
        <w:t>Virtualisation active</w:t>
      </w:r>
      <w:r>
        <w:rPr/>
        <w:t xml:space="preserve"> : vérification que l’opérateur OpenShift Virtualization est installé.</w:t>
      </w:r>
    </w:p>
    <w:p>
      <w:pPr>
        <w:pStyle w:val="Compact"/>
        <w:numPr>
          <w:ilvl w:val="0"/>
          <w:numId w:val="2"/>
        </w:numPr>
        <w:rPr/>
      </w:pPr>
      <w:r>
        <w:rPr>
          <w:b/>
          <w:bCs/>
        </w:rPr>
        <w:t>Ressources</w:t>
      </w:r>
      <w:r>
        <w:rPr/>
        <w:t xml:space="preserve"> : mémoire RAM ≥ 6 Go, CPU ≥ 2 vCPU, stockage ≥ 20 Go.</w:t>
      </w:r>
    </w:p>
    <w:p>
      <w:pPr>
        <w:pStyle w:val="FirstParagraph"/>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7"/>
                    <a:stretch>
                      <a:fillRect/>
                    </a:stretch>
                  </pic:blipFill>
                  <pic:spPr bwMode="auto">
                    <a:xfrm>
                      <a:off x="0" y="0"/>
                      <a:ext cx="5943600" cy="3343275"/>
                    </a:xfrm>
                    <a:prstGeom prst="rect">
                      <a:avLst/>
                    </a:prstGeom>
                    <a:noFill/>
                  </pic:spPr>
                </pic:pic>
              </a:graphicData>
            </a:graphic>
          </wp:anchor>
        </w:drawing>
      </w:r>
      <w:bookmarkStart w:id="5" w:name="X34bb2976273444218b8c694730bc4907e7913b1"/>
      <w:bookmarkStart w:id="6" w:name="X34bb2976273444218b8c694730bc4907e7913b1"/>
      <w:bookmarkEnd w:id="6"/>
    </w:p>
    <w:p>
      <w:pPr>
        <w:pStyle w:val="Heading2"/>
        <w:rPr/>
      </w:pPr>
      <w:bookmarkStart w:id="7" w:name="X638321913a8acaeaccac3e48d743f83353c068d"/>
      <w:bookmarkEnd w:id="7"/>
      <w:r>
        <w:rPr/>
        <w:t>Déploiement des VMs (OpenShift Virtualization)</w:t>
      </w:r>
    </w:p>
    <w:p>
      <w:pPr>
        <w:pStyle w:val="FirstParagraph"/>
        <w:rPr/>
      </w:pPr>
      <w:r>
        <w:rPr/>
        <w:t>Deux machines virtuelles ont été créées :</w:t>
      </w:r>
    </w:p>
    <w:p>
      <w:pPr>
        <w:pStyle w:val="FirstParagraph"/>
        <w:rPr/>
      </w:pPr>
      <w:r>
        <w:rPr>
          <w:b/>
          <w:bCs/>
        </w:rPr>
        <w:t>Création via l’interface web</w:t>
      </w:r>
      <w:r>
        <w:rPr/>
        <w:t xml:space="preserve"> :</w:t>
        <w:br/>
      </w:r>
      <w:r>
        <w:rPr>
          <w:i/>
          <w:iCs/>
        </w:rPr>
        <w:t>Virtualization → VirtualMachines → Create VirtualMachine → sélection du template → configuration → Create.</w:t>
      </w:r>
    </w:p>
    <w:p>
      <w:pPr>
        <w:pStyle w:val="Heading3"/>
        <w:numPr>
          <w:ilvl w:val="0"/>
          <w:numId w:val="3"/>
        </w:numPr>
        <w:rPr/>
      </w:pPr>
      <w:bookmarkStart w:id="8" w:name="Xd6d1bf62be2065f840654e7817ab96b74244da2"/>
      <w:bookmarkEnd w:id="8"/>
      <w:r>
        <w:rPr/>
        <w:t>1. VM Web (initialement prévue pour héberger le frontend et backend)</w:t>
      </w:r>
    </w:p>
    <w:p>
      <w:pPr>
        <w:pStyle w:val="BodyText"/>
        <w:numPr>
          <w:ilvl w:val="0"/>
          <w:numId w:val="5"/>
        </w:numPr>
        <w:rPr/>
      </w:pPr>
      <w:r>
        <w:rPr>
          <w:b/>
          <w:bCs/>
        </w:rPr>
        <w:t>Nom</w:t>
      </w:r>
      <w:r>
        <w:rPr/>
        <w:t xml:space="preserve"> : </w:t>
      </w:r>
      <w:r>
        <w:rPr>
          <w:rStyle w:val="VerbatimChar"/>
        </w:rPr>
        <w:t>vm-web</w:t>
      </w:r>
    </w:p>
    <w:p>
      <w:pPr>
        <w:pStyle w:val="BodyText"/>
        <w:numPr>
          <w:ilvl w:val="0"/>
          <w:numId w:val="5"/>
        </w:numPr>
        <w:rPr/>
      </w:pPr>
      <w:r>
        <w:rPr>
          <w:b/>
          <w:bCs/>
        </w:rPr>
        <w:t>Système</w:t>
      </w:r>
      <w:r>
        <w:rPr/>
        <w:t xml:space="preserve"> : Fedora Server (template)</w:t>
      </w:r>
    </w:p>
    <w:p>
      <w:pPr>
        <w:pStyle w:val="BodyText"/>
        <w:numPr>
          <w:ilvl w:val="0"/>
          <w:numId w:val="5"/>
        </w:numPr>
        <w:rPr/>
      </w:pPr>
      <w:r>
        <w:rPr>
          <w:b/>
          <w:bCs/>
        </w:rPr>
        <w:t>CPU</w:t>
      </w:r>
      <w:r>
        <w:rPr/>
        <w:t xml:space="preserve"> : 1 vCPU</w:t>
      </w:r>
    </w:p>
    <w:p>
      <w:pPr>
        <w:pStyle w:val="BodyText"/>
        <w:numPr>
          <w:ilvl w:val="0"/>
          <w:numId w:val="5"/>
        </w:numPr>
        <w:rPr/>
      </w:pPr>
      <w:r>
        <w:rPr>
          <w:b/>
          <w:bCs/>
        </w:rPr>
        <w:t>RAM</w:t>
      </w:r>
      <w:r>
        <w:rPr/>
        <w:t xml:space="preserve"> : 2 GiB</w:t>
      </w:r>
    </w:p>
    <w:p>
      <w:pPr>
        <w:pStyle w:val="BodyText"/>
        <w:numPr>
          <w:ilvl w:val="0"/>
          <w:numId w:val="5"/>
        </w:numPr>
        <w:rPr/>
      </w:pPr>
      <w:r>
        <w:rPr>
          <w:b/>
          <w:bCs/>
        </w:rPr>
        <w:t>Disque</w:t>
      </w:r>
      <w:r>
        <w:rPr/>
        <w:t xml:space="preserve"> : 10 GiB</w:t>
      </w:r>
    </w:p>
    <w:p>
      <w:pPr>
        <w:pStyle w:val="BodyText"/>
        <w:rPr/>
      </w:pPr>
      <w:r>
        <w:rPr/>
      </w:r>
    </w:p>
    <w:p>
      <w:pPr>
        <w:pStyle w:val="BodyText"/>
        <w:rPr/>
      </w:pPr>
      <w:r>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8"/>
                    <a:stretch>
                      <a:fillRect/>
                    </a:stretch>
                  </pic:blipFill>
                  <pic:spPr bwMode="auto">
                    <a:xfrm>
                      <a:off x="0" y="0"/>
                      <a:ext cx="5943600" cy="3343275"/>
                    </a:xfrm>
                    <a:prstGeom prst="rect">
                      <a:avLst/>
                    </a:prstGeom>
                    <a:noFill/>
                  </pic:spPr>
                </pic:pic>
              </a:graphicData>
            </a:graphic>
          </wp:anchor>
        </w:drawing>
      </w:r>
    </w:p>
    <w:p>
      <w:pPr>
        <w:pStyle w:val="Heading3"/>
        <w:numPr>
          <w:ilvl w:val="0"/>
          <w:numId w:val="3"/>
        </w:numPr>
        <w:rPr/>
      </w:pPr>
      <w:r>
        <w:rPr/>
        <w:t>VM MySQL</w:t>
      </w:r>
    </w:p>
    <w:p>
      <w:pPr>
        <w:pStyle w:val="BodyText"/>
        <w:numPr>
          <w:ilvl w:val="0"/>
          <w:numId w:val="4"/>
        </w:numPr>
        <w:rPr/>
      </w:pPr>
      <w:r>
        <w:rPr>
          <w:b/>
          <w:bCs/>
        </w:rPr>
        <w:t>Nom</w:t>
      </w:r>
      <w:r>
        <w:rPr/>
        <w:t xml:space="preserve"> : </w:t>
      </w:r>
      <w:r>
        <w:rPr>
          <w:rStyle w:val="VerbatimChar"/>
        </w:rPr>
        <w:t>vm-mysql</w:t>
      </w:r>
    </w:p>
    <w:p>
      <w:pPr>
        <w:pStyle w:val="BodyText"/>
        <w:numPr>
          <w:ilvl w:val="0"/>
          <w:numId w:val="4"/>
        </w:numPr>
        <w:rPr/>
      </w:pPr>
      <w:r>
        <w:rPr>
          <w:b/>
          <w:bCs/>
        </w:rPr>
        <w:t>Système</w:t>
      </w:r>
      <w:r>
        <w:rPr/>
        <w:t xml:space="preserve"> : Fedora Server</w:t>
      </w:r>
    </w:p>
    <w:p>
      <w:pPr>
        <w:pStyle w:val="BodyText"/>
        <w:numPr>
          <w:ilvl w:val="0"/>
          <w:numId w:val="4"/>
        </w:numPr>
        <w:rPr/>
      </w:pPr>
      <w:r>
        <w:rPr>
          <w:b/>
          <w:bCs/>
        </w:rPr>
        <w:t>CPU</w:t>
      </w:r>
      <w:r>
        <w:rPr/>
        <w:t xml:space="preserve"> : 1 vCPU</w:t>
      </w:r>
    </w:p>
    <w:p>
      <w:pPr>
        <w:pStyle w:val="BodyText"/>
        <w:numPr>
          <w:ilvl w:val="0"/>
          <w:numId w:val="4"/>
        </w:numPr>
        <w:rPr/>
      </w:pPr>
      <w:r>
        <w:rPr>
          <w:b/>
          <w:bCs/>
        </w:rPr>
        <w:t>RAM</w:t>
      </w:r>
      <w:r>
        <w:rPr/>
        <w:t xml:space="preserve"> : 2 GiB</w:t>
      </w:r>
    </w:p>
    <w:p>
      <w:pPr>
        <w:pStyle w:val="BodyText"/>
        <w:numPr>
          <w:ilvl w:val="0"/>
          <w:numId w:val="4"/>
        </w:numPr>
        <w:rPr/>
      </w:pPr>
      <w:r>
        <w:rPr>
          <w:b/>
          <w:bCs/>
        </w:rPr>
        <w:t>Disque</w:t>
      </w:r>
      <w:r>
        <w:rPr/>
        <w:t xml:space="preserve"> : 30 GiB</w:t>
      </w:r>
    </w:p>
    <w:p>
      <w:pPr>
        <w:pStyle w:val="BodyText"/>
        <w:rPr/>
      </w:pPr>
      <w:r>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9"/>
                    <a:stretch>
                      <a:fillRect/>
                    </a:stretch>
                  </pic:blipFill>
                  <pic:spPr bwMode="auto">
                    <a:xfrm>
                      <a:off x="0" y="0"/>
                      <a:ext cx="5943600" cy="3343275"/>
                    </a:xfrm>
                    <a:prstGeom prst="rect">
                      <a:avLst/>
                    </a:prstGeom>
                    <a:noFill/>
                  </pic:spPr>
                </pic:pic>
              </a:graphicData>
            </a:graphic>
          </wp:anchor>
        </w:drawing>
      </w:r>
      <w:bookmarkStart w:id="9" w:name="Xd6d1bf62be2065f840654e7817ab96b74244da1"/>
      <w:bookmarkStart w:id="10" w:name="X638321913a8acaeaccac3e48d743f83353c0681"/>
      <w:bookmarkStart w:id="11" w:name="vm-mysql_Copie_1"/>
      <w:bookmarkStart w:id="12" w:name="Xd6d1bf62be2065f840654e7817ab96b74244da1"/>
      <w:bookmarkStart w:id="13" w:name="X638321913a8acaeaccac3e48d743f83353c0681"/>
      <w:bookmarkStart w:id="14" w:name="vm-mysql_Copie_1"/>
      <w:bookmarkEnd w:id="12"/>
      <w:bookmarkEnd w:id="13"/>
      <w:bookmarkEnd w:id="14"/>
    </w:p>
    <w:p>
      <w:pPr>
        <w:pStyle w:val="Heading2"/>
        <w:rPr/>
      </w:pPr>
      <w:bookmarkStart w:id="15" w:name="X6944f1d30fee908d73da7f5396274307430f4ef"/>
      <w:bookmarkEnd w:id="15"/>
      <w:r>
        <w:rPr/>
        <w:t>Configuration réseau (Services, DNS interne, Routes)</w:t>
      </w:r>
    </w:p>
    <w:p>
      <w:pPr>
        <w:pStyle w:val="Heading3"/>
        <w:rPr/>
      </w:pPr>
      <w:bookmarkStart w:id="16" w:name="création-des-services"/>
      <w:bookmarkEnd w:id="16"/>
      <w:r>
        <w:rPr/>
        <w:t>1. Création des Services</w:t>
      </w:r>
    </w:p>
    <w:p>
      <w:pPr>
        <w:pStyle w:val="FirstParagraph"/>
        <w:rPr/>
      </w:pPr>
      <w:r>
        <w:rPr/>
        <w:t xml:space="preserve">Pour exposer les composants au sein du cluster, deux services de type </w:t>
      </w:r>
      <w:r>
        <w:rPr>
          <w:rStyle w:val="VerbatimChar"/>
        </w:rPr>
        <w:t>ClusterIP</w:t>
      </w:r>
      <w:r>
        <w:rPr/>
        <w:t xml:space="preserve"> ont été créés :</w:t>
      </w:r>
    </w:p>
    <w:p>
      <w:pPr>
        <w:pStyle w:val="Heading4"/>
        <w:rPr/>
      </w:pPr>
      <w:bookmarkStart w:id="17" w:name="service-pour-le-backend-node.js"/>
      <w:bookmarkEnd w:id="17"/>
      <w:r>
        <w:rPr/>
        <w:t>Service pour le backend (Node.js)</w:t>
      </w:r>
    </w:p>
    <w:p>
      <w:pPr>
        <w:pStyle w:val="SourceCode"/>
        <w:rPr/>
      </w:pPr>
      <w:r>
        <w:rPr/>
      </w:r>
      <w:bookmarkStart w:id="18" w:name="service-pour-le-backend-node.js_Copie_1"/>
      <w:bookmarkStart w:id="19" w:name="service-pour-le-backend-node.js_Copie_1"/>
      <w:bookmarkEnd w:id="19"/>
    </w:p>
    <w:p>
      <w:pPr>
        <w:pStyle w:val="SourceCode"/>
        <w:rPr>
          <w:rStyle w:val="DecValTok"/>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0"/>
                    <a:stretch>
                      <a:fillRect/>
                    </a:stretch>
                  </pic:blipFill>
                  <pic:spPr bwMode="auto">
                    <a:xfrm>
                      <a:off x="0" y="0"/>
                      <a:ext cx="5943600" cy="3343275"/>
                    </a:xfrm>
                    <a:prstGeom prst="rect">
                      <a:avLst/>
                    </a:prstGeom>
                    <a:noFill/>
                  </pic:spPr>
                </pic:pic>
              </a:graphicData>
            </a:graphic>
          </wp:anchor>
        </w:drawing>
      </w:r>
    </w:p>
    <w:p>
      <w:pPr>
        <w:pStyle w:val="Heading4"/>
        <w:rPr/>
      </w:pPr>
      <w:bookmarkStart w:id="20" w:name="service-pour-le-firewall"/>
      <w:bookmarkEnd w:id="20"/>
      <w:r>
        <w:rPr/>
        <w:t>Service pour le firewall</w:t>
      </w:r>
    </w:p>
    <w:p>
      <w:pPr>
        <w:pStyle w:val="SourceCode"/>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11"/>
                    <a:stretch>
                      <a:fillRect/>
                    </a:stretch>
                  </pic:blipFill>
                  <pic:spPr bwMode="auto">
                    <a:xfrm>
                      <a:off x="0" y="0"/>
                      <a:ext cx="5943600" cy="3343275"/>
                    </a:xfrm>
                    <a:prstGeom prst="rect">
                      <a:avLst/>
                    </a:prstGeom>
                    <a:noFill/>
                  </pic:spPr>
                </pic:pic>
              </a:graphicData>
            </a:graphic>
          </wp:anchor>
        </w:drawing>
      </w:r>
      <w:bookmarkStart w:id="21" w:name="service-pour-le-firewall_Copie_1"/>
      <w:bookmarkStart w:id="22" w:name="création-des-services_Copie_1"/>
      <w:bookmarkStart w:id="23" w:name="service-pour-le-firewall_Copie_1"/>
      <w:bookmarkStart w:id="24" w:name="création-des-services_Copie_1"/>
      <w:bookmarkEnd w:id="23"/>
      <w:bookmarkEnd w:id="24"/>
    </w:p>
    <w:p>
      <w:pPr>
        <w:pStyle w:val="Heading3"/>
        <w:rPr/>
      </w:pPr>
      <w:bookmarkStart w:id="25" w:name="création-des-routes"/>
      <w:bookmarkEnd w:id="25"/>
      <w:r>
        <w:rPr/>
        <w:t>2. Création des Routes</w:t>
      </w:r>
    </w:p>
    <w:p>
      <w:pPr>
        <w:pStyle w:val="FirstParagraph"/>
        <w:rPr/>
      </w:pPr>
      <w:r>
        <w:rPr/>
        <w:t>Les routes permettent d’exposer les services à l’extérieur du cluster.</w:t>
      </w:r>
    </w:p>
    <w:p>
      <w:pPr>
        <w:pStyle w:val="Compact"/>
        <w:numPr>
          <w:ilvl w:val="0"/>
          <w:numId w:val="2"/>
        </w:numPr>
        <w:rPr/>
      </w:pPr>
      <w:r>
        <w:rPr>
          <w:b/>
          <w:bCs/>
        </w:rPr>
        <w:t>Route pour le backend direct</w:t>
      </w:r>
      <w:r>
        <w:rPr/>
        <w:t xml:space="preserve"> (test) :</w:t>
      </w:r>
    </w:p>
    <w:p>
      <w:pPr>
        <w:pStyle w:val="SourceCode"/>
        <w:rPr>
          <w:rStyle w:val="DecValTok"/>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12"/>
                    <a:stretch>
                      <a:fillRect/>
                    </a:stretch>
                  </pic:blipFill>
                  <pic:spPr bwMode="auto">
                    <a:xfrm>
                      <a:off x="0" y="0"/>
                      <a:ext cx="5943600" cy="3343275"/>
                    </a:xfrm>
                    <a:prstGeom prst="rect">
                      <a:avLst/>
                    </a:prstGeom>
                    <a:noFill/>
                  </pic:spPr>
                </pic:pic>
              </a:graphicData>
            </a:graphic>
          </wp:anchor>
        </w:drawing>
      </w:r>
    </w:p>
    <w:p>
      <w:pPr>
        <w:pStyle w:val="Compact"/>
        <w:numPr>
          <w:ilvl w:val="0"/>
          <w:numId w:val="2"/>
        </w:numPr>
        <w:rPr/>
      </w:pPr>
      <w:r>
        <w:rPr>
          <w:b/>
          <w:bCs/>
        </w:rPr>
        <w:t>Route pour le firewall</w:t>
      </w:r>
      <w:r>
        <w:rPr/>
        <w:t xml:space="preserve"> (point d’entrée principal) :</w:t>
      </w:r>
    </w:p>
    <w:p>
      <w:pPr>
        <w:pStyle w:val="SourceCode"/>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13"/>
                    <a:stretch>
                      <a:fillRect/>
                    </a:stretch>
                  </pic:blipFill>
                  <pic:spPr bwMode="auto">
                    <a:xfrm>
                      <a:off x="0" y="0"/>
                      <a:ext cx="5943600" cy="3343275"/>
                    </a:xfrm>
                    <a:prstGeom prst="rect">
                      <a:avLst/>
                    </a:prstGeom>
                    <a:noFill/>
                  </pic:spPr>
                </pic:pic>
              </a:graphicData>
            </a:graphic>
          </wp:anchor>
        </w:drawing>
      </w:r>
      <w:bookmarkStart w:id="26" w:name="création-des-routes_Copie_1"/>
      <w:bookmarkStart w:id="27" w:name="X6944f1d30fee908d73da7f5396274307430f4e1"/>
      <w:bookmarkStart w:id="28" w:name="création-des-routes_Copie_1"/>
      <w:bookmarkStart w:id="29" w:name="X6944f1d30fee908d73da7f5396274307430f4e1"/>
      <w:bookmarkEnd w:id="28"/>
      <w:bookmarkEnd w:id="29"/>
    </w:p>
    <w:p>
      <w:pPr>
        <w:pStyle w:val="Heading2"/>
        <w:rPr/>
      </w:pPr>
      <w:bookmarkStart w:id="30" w:name="Xc8215439536dfdc0ff9fb177b1857c7e8a394d6"/>
      <w:r>
        <w:rPr/>
        <w:t>Mise en place des NetworkPolicies (sécurité)</w:t>
      </w:r>
    </w:p>
    <w:p>
      <w:pPr>
        <w:pStyle w:val="FirstParagraph"/>
        <w:rPr/>
      </w:pPr>
      <w:r>
        <w:rPr/>
        <w:t>Pour garantir une isolation stricte entre les composants, deux NetworkPolicies ont été définies :</w:t>
      </w:r>
    </w:p>
    <w:p>
      <w:pPr>
        <w:pStyle w:val="Heading3"/>
        <w:rPr/>
      </w:pPr>
      <w:bookmarkStart w:id="31" w:name="X913ae290cad98db4750dbfe2c0022b95efc0e6b"/>
      <w:bookmarkEnd w:id="31"/>
      <w:r>
        <w:rPr/>
        <w:t>1. Autoriser uniquement le firewall à accéder au backend</w:t>
      </w:r>
    </w:p>
    <w:p>
      <w:pPr>
        <w:pStyle w:val="SourceCode"/>
        <w:rPr>
          <w:rStyle w:val="DecValTok"/>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pic:cNvPicPr>
                      <a:picLocks noChangeAspect="1" noChangeArrowheads="1"/>
                    </pic:cNvPicPr>
                  </pic:nvPicPr>
                  <pic:blipFill>
                    <a:blip r:embed="rId14"/>
                    <a:stretch>
                      <a:fillRect/>
                    </a:stretch>
                  </pic:blipFill>
                  <pic:spPr bwMode="auto">
                    <a:xfrm>
                      <a:off x="0" y="0"/>
                      <a:ext cx="5943600" cy="3343275"/>
                    </a:xfrm>
                    <a:prstGeom prst="rect">
                      <a:avLst/>
                    </a:prstGeom>
                    <a:noFill/>
                  </pic:spPr>
                </pic:pic>
              </a:graphicData>
            </a:graphic>
          </wp:anchor>
        </w:drawing>
      </w:r>
      <w:bookmarkStart w:id="32" w:name="X913ae290cad98db4750dbfe2c0022b95efc0e61"/>
      <w:bookmarkStart w:id="33" w:name="X913ae290cad98db4750dbfe2c0022b95efc0e61"/>
      <w:bookmarkEnd w:id="33"/>
    </w:p>
    <w:p>
      <w:pPr>
        <w:pStyle w:val="Heading3"/>
        <w:rPr/>
      </w:pPr>
      <w:bookmarkStart w:id="34" w:name="Xf7dabdf97fc5bfa37a6fe7510058bc6c024cc63"/>
      <w:r>
        <w:rPr/>
        <w:t>2. Autoriser uniquement le backend à accéder à MySQL</w:t>
      </w:r>
    </w:p>
    <w:p>
      <w:pPr>
        <w:pStyle w:val="SourceCode"/>
        <w:rPr>
          <w:rStyle w:val="DecValTok"/>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pic:cNvPicPr>
                      <a:picLocks noChangeAspect="1" noChangeArrowheads="1"/>
                    </pic:cNvPicPr>
                  </pic:nvPicPr>
                  <pic:blipFill>
                    <a:blip r:embed="rId15"/>
                    <a:stretch>
                      <a:fillRect/>
                    </a:stretch>
                  </pic:blipFill>
                  <pic:spPr bwMode="auto">
                    <a:xfrm>
                      <a:off x="0" y="0"/>
                      <a:ext cx="5943600" cy="3343275"/>
                    </a:xfrm>
                    <a:prstGeom prst="rect">
                      <a:avLst/>
                    </a:prstGeom>
                    <a:noFill/>
                  </pic:spPr>
                </pic:pic>
              </a:graphicData>
            </a:graphic>
          </wp:anchor>
        </w:drawing>
      </w:r>
    </w:p>
    <w:p>
      <w:pPr>
        <w:pStyle w:val="FirstParagraph"/>
        <w:rPr/>
      </w:pPr>
      <w:r>
        <w:rPr>
          <w:b/>
          <w:bCs/>
        </w:rPr>
        <w:t>Remarque</w:t>
      </w:r>
      <w:r>
        <w:rPr/>
        <w:t xml:space="preserve"> : Pour que la politique s’applique à la VM MySQL, le pod </w:t>
      </w:r>
      <w:r>
        <w:rPr>
          <w:rStyle w:val="VerbatimChar"/>
        </w:rPr>
        <w:t>virt-launcher</w:t>
      </w:r>
      <w:r>
        <w:rPr/>
        <w:t xml:space="preserve"> de la VM doit être étiqueté avec </w:t>
      </w:r>
      <w:r>
        <w:rPr>
          <w:rStyle w:val="VerbatimChar"/>
        </w:rPr>
        <w:t>app: mysql</w:t>
      </w:r>
      <w:r>
        <w:rPr/>
        <w:t>. Cette configuration a été réalisée lors de la création de la VM.</w:t>
      </w:r>
      <w:bookmarkEnd w:id="30"/>
      <w:bookmarkEnd w:id="34"/>
    </w:p>
    <w:p>
      <w:pPr>
        <w:pStyle w:val="Heading2"/>
        <w:rPr/>
      </w:pPr>
      <w:bookmarkStart w:id="35" w:name="configuration-du-reverse-proxy-nginx"/>
      <w:bookmarkEnd w:id="35"/>
      <w:r>
        <w:rPr/>
        <w:t>Configuration du reverse proxy NGINX</w:t>
      </w:r>
    </w:p>
    <w:p>
      <w:pPr>
        <w:pStyle w:val="FirstParagraph"/>
        <w:rPr/>
      </w:pPr>
      <w:r>
        <w:rPr/>
        <w:t>Le pod firewall utilise NGINX comme reverse proxy. Une ConfigMap contenant la configuration NGINX a été créée et montée dans le pod.</w:t>
      </w:r>
    </w:p>
    <w:p>
      <w:pPr>
        <w:pStyle w:val="Heading3"/>
        <w:rPr/>
      </w:pPr>
      <w:bookmarkStart w:id="36" w:name="configmap-nginx-firewall-config"/>
      <w:r>
        <w:rPr/>
        <w:t xml:space="preserve">ConfigMap </w:t>
      </w:r>
      <w:r>
        <w:rPr>
          <w:rStyle w:val="VerbatimChar"/>
        </w:rPr>
        <w:t>nginx-firewall-config</w:t>
      </w:r>
      <w:bookmarkEnd w:id="36"/>
    </w:p>
    <w:p>
      <w:pPr>
        <w:pStyle w:val="BodyText"/>
        <w:rPr>
          <w:rStyle w:val="NormalTok"/>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pic:cNvPicPr>
                      <a:picLocks noChangeAspect="1" noChangeArrowheads="1"/>
                    </pic:cNvPicPr>
                  </pic:nvPicPr>
                  <pic:blipFill>
                    <a:blip r:embed="rId16"/>
                    <a:stretch>
                      <a:fillRect/>
                    </a:stretch>
                  </pic:blipFill>
                  <pic:spPr bwMode="auto">
                    <a:xfrm>
                      <a:off x="0" y="0"/>
                      <a:ext cx="5943600" cy="3343275"/>
                    </a:xfrm>
                    <a:prstGeom prst="rect">
                      <a:avLst/>
                    </a:prstGeom>
                    <a:noFill/>
                  </pic:spPr>
                </pic:pic>
              </a:graphicData>
            </a:graphic>
          </wp:anchor>
        </w:drawing>
      </w:r>
    </w:p>
    <w:p>
      <w:pPr>
        <w:pStyle w:val="Heading3"/>
        <w:rPr/>
      </w:pPr>
      <w:bookmarkStart w:id="37" w:name="déploiement-du-firewall"/>
      <w:bookmarkEnd w:id="37"/>
      <w:r>
        <w:rPr/>
        <w:t>Déploiement du firewall</w:t>
      </w:r>
    </w:p>
    <w:p>
      <w:pPr>
        <w:pStyle w:val="SourceCode"/>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pic:cNvPicPr>
                      <a:picLocks noChangeAspect="1" noChangeArrowheads="1"/>
                    </pic:cNvPicPr>
                  </pic:nvPicPr>
                  <pic:blipFill>
                    <a:blip r:embed="rId17"/>
                    <a:stretch>
                      <a:fillRect/>
                    </a:stretch>
                  </pic:blipFill>
                  <pic:spPr bwMode="auto">
                    <a:xfrm>
                      <a:off x="0" y="0"/>
                      <a:ext cx="5943600" cy="3343275"/>
                    </a:xfrm>
                    <a:prstGeom prst="rect">
                      <a:avLst/>
                    </a:prstGeom>
                    <a:noFill/>
                  </pic:spPr>
                </pic:pic>
              </a:graphicData>
            </a:graphic>
          </wp:anchor>
        </w:drawing>
      </w:r>
      <w:bookmarkStart w:id="38" w:name="déploiement-du-firewall_Copie_1"/>
      <w:bookmarkStart w:id="39" w:name="configuration-du-reverse-proxy-nginx_Cop"/>
      <w:bookmarkStart w:id="40" w:name="déploiement-du-firewall_Copie_1"/>
      <w:bookmarkStart w:id="41" w:name="configuration-du-reverse-proxy-nginx_Cop"/>
      <w:bookmarkEnd w:id="40"/>
      <w:bookmarkEnd w:id="41"/>
    </w:p>
    <w:p>
      <w:pPr>
        <w:pStyle w:val="Heading2"/>
        <w:rPr/>
      </w:pPr>
      <w:r>
        <w:rPr/>
        <w:t>Déploiement du backend Node.js</w:t>
      </w:r>
    </w:p>
    <w:p>
      <w:pPr>
        <w:pStyle w:val="FirstParagraph"/>
        <w:rPr/>
      </w:pPr>
      <w:r>
        <w:rPr/>
        <w:t>Le backend a été conteneurisé avec Docker puis déployé sur OpenShift via un Deployment.</w:t>
      </w:r>
    </w:p>
    <w:p>
      <w:pPr>
        <w:pStyle w:val="Heading3"/>
        <w:rPr/>
      </w:pPr>
      <w:bookmarkStart w:id="42" w:name="dockerfile-du-backend"/>
      <w:bookmarkEnd w:id="42"/>
      <w:r>
        <w:rPr/>
        <w:t>Dockerfile du backend</w:t>
      </w:r>
    </w:p>
    <w:p>
      <w:pPr>
        <w:pStyle w:val="SourceCode"/>
        <w:rPr>
          <w:rStyle w:val="NormalTok"/>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pic:cNvPicPr>
                      <a:picLocks noChangeAspect="1" noChangeArrowheads="1"/>
                    </pic:cNvPicPr>
                  </pic:nvPicPr>
                  <pic:blipFill>
                    <a:blip r:embed="rId18"/>
                    <a:stretch>
                      <a:fillRect/>
                    </a:stretch>
                  </pic:blipFill>
                  <pic:spPr bwMode="auto">
                    <a:xfrm>
                      <a:off x="0" y="0"/>
                      <a:ext cx="5943600" cy="3343275"/>
                    </a:xfrm>
                    <a:prstGeom prst="rect">
                      <a:avLst/>
                    </a:prstGeom>
                    <a:noFill/>
                  </pic:spPr>
                </pic:pic>
              </a:graphicData>
            </a:graphic>
          </wp:anchor>
        </w:drawing>
      </w:r>
      <w:bookmarkStart w:id="43" w:name="dockerfile-du-backend_Copie_1"/>
      <w:bookmarkStart w:id="44" w:name="dockerfile-du-backend_Copie_1"/>
      <w:bookmarkEnd w:id="44"/>
    </w:p>
    <w:p>
      <w:pPr>
        <w:pStyle w:val="Heading3"/>
        <w:rPr/>
      </w:pPr>
      <w:bookmarkStart w:id="45" w:name="application-app.js"/>
      <w:bookmarkEnd w:id="45"/>
      <w:r>
        <w:rPr/>
        <w:t xml:space="preserve">Application </w:t>
      </w:r>
      <w:r>
        <w:rPr>
          <w:rStyle w:val="VerbatimChar"/>
        </w:rPr>
        <w:t>app.js</w:t>
      </w:r>
    </w:p>
    <w:p>
      <w:pPr>
        <w:pStyle w:val="SourceCode"/>
        <w:rPr>
          <w:rStyle w:val="OperatorTok"/>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2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pic:cNvPicPr>
                      <a:picLocks noChangeAspect="1" noChangeArrowheads="1"/>
                    </pic:cNvPicPr>
                  </pic:nvPicPr>
                  <pic:blipFill>
                    <a:blip r:embed="rId19"/>
                    <a:stretch>
                      <a:fillRect/>
                    </a:stretch>
                  </pic:blipFill>
                  <pic:spPr bwMode="auto">
                    <a:xfrm>
                      <a:off x="0" y="0"/>
                      <a:ext cx="5943600" cy="3343275"/>
                    </a:xfrm>
                    <a:prstGeom prst="rect">
                      <a:avLst/>
                    </a:prstGeom>
                    <a:noFill/>
                  </pic:spPr>
                </pic:pic>
              </a:graphicData>
            </a:graphic>
          </wp:anchor>
        </w:drawing>
      </w:r>
      <w:bookmarkStart w:id="46" w:name="application-app.js_Copie_1"/>
      <w:bookmarkStart w:id="47" w:name="application-app.js_Copie_1"/>
      <w:bookmarkEnd w:id="47"/>
    </w:p>
    <w:p>
      <w:pPr>
        <w:pStyle w:val="Heading3"/>
        <w:rPr/>
      </w:pPr>
      <w:r>
        <w:rPr/>
        <w:t>Déploiement sur OpenShift</w:t>
      </w:r>
    </w:p>
    <w:p>
      <w:pPr>
        <w:pStyle w:val="FirstParagraph"/>
        <w:rPr/>
      </w:pPr>
      <w:r>
        <w:rPr/>
        <w:t>Un Deployment a été créé pour gérer le backend :</w:t>
      </w:r>
    </w:p>
    <w:p>
      <w:pPr>
        <w:pStyle w:val="Normal"/>
        <w:rPr/>
      </w:pPr>
      <w:r>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2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pic:cNvPicPr>
                      <a:picLocks noChangeAspect="1" noChangeArrowheads="1"/>
                    </pic:cNvPicPr>
                  </pic:nvPicPr>
                  <pic:blipFill>
                    <a:blip r:embed="rId20"/>
                    <a:stretch>
                      <a:fillRect/>
                    </a:stretch>
                  </pic:blipFill>
                  <pic:spPr bwMode="auto">
                    <a:xfrm>
                      <a:off x="0" y="0"/>
                      <a:ext cx="5943600" cy="3343275"/>
                    </a:xfrm>
                    <a:prstGeom prst="rect">
                      <a:avLst/>
                    </a:prstGeom>
                    <a:noFill/>
                  </pic:spPr>
                </pic:pic>
              </a:graphicData>
            </a:graphic>
          </wp:anchor>
        </w:drawing>
      </w:r>
      <w:bookmarkStart w:id="48" w:name="déploiement-sur-openshift"/>
      <w:bookmarkStart w:id="49" w:name="déploiement-du-backend-node.js"/>
      <w:bookmarkStart w:id="50" w:name="déploiement-sur-openshift"/>
      <w:bookmarkStart w:id="51" w:name="déploiement-du-backend-node.js"/>
      <w:bookmarkEnd w:id="50"/>
      <w:bookmarkEnd w:id="51"/>
    </w:p>
    <w:p>
      <w:pPr>
        <w:pStyle w:val="Heading2"/>
        <w:rPr/>
      </w:pPr>
      <w:bookmarkStart w:id="52" w:name="connexion-à-la-base-de-données-mysql"/>
      <w:bookmarkEnd w:id="52"/>
      <w:r>
        <w:rPr/>
        <w:t>Connexion à la base de données MySQL</w:t>
      </w:r>
    </w:p>
    <w:p>
      <w:pPr>
        <w:pStyle w:val="FirstParagraph"/>
        <w:rPr/>
      </w:pPr>
      <w:r>
        <w:rPr/>
        <w:t>La VM MySQL a été configurée comme suit :</w:t>
      </w:r>
    </w:p>
    <w:p>
      <w:pPr>
        <w:pStyle w:val="Normal"/>
        <w:numPr>
          <w:ilvl w:val="0"/>
          <w:numId w:val="2"/>
        </w:numPr>
        <w:rPr/>
      </w:pPr>
      <w:r>
        <w:rPr/>
        <w:t>Installation de MySQL Server :</w:t>
      </w:r>
    </w:p>
    <w:p>
      <w:pPr>
        <w:pStyle w:val="SourceCode"/>
        <w:numPr>
          <w:ilvl w:val="0"/>
          <w:numId w:val="1"/>
        </w:numPr>
        <w:rPr/>
      </w:pPr>
      <w:r>
        <w:rPr>
          <w:rStyle w:val="FunctionTok"/>
        </w:rPr>
        <w:t>sudo</w:t>
      </w:r>
      <w:r>
        <w:rPr>
          <w:rStyle w:val="NormalTok"/>
        </w:rPr>
        <w:t xml:space="preserve"> dnf install mysql-server </w:t>
      </w:r>
      <w:r>
        <w:rPr>
          <w:rStyle w:val="AttributeTok"/>
        </w:rPr>
        <w:t>-y</w:t>
      </w:r>
      <w:r>
        <w:rPr/>
        <w:br/>
      </w:r>
      <w:r>
        <w:rPr>
          <w:rStyle w:val="FunctionTok"/>
        </w:rPr>
        <w:t>sudo</w:t>
      </w:r>
      <w:r>
        <w:rPr>
          <w:rStyle w:val="NormalTok"/>
        </w:rPr>
        <w:t xml:space="preserve"> systemctl enable </w:t>
      </w:r>
      <w:r>
        <w:rPr>
          <w:rStyle w:val="AttributeTok"/>
        </w:rPr>
        <w:t>--now</w:t>
      </w:r>
      <w:r>
        <w:rPr>
          <w:rStyle w:val="NormalTok"/>
        </w:rPr>
        <w:t xml:space="preserve"> mysqld</w:t>
      </w:r>
    </w:p>
    <w:p>
      <w:pPr>
        <w:pStyle w:val="Normal"/>
        <w:numPr>
          <w:ilvl w:val="0"/>
          <w:numId w:val="2"/>
        </w:numPr>
        <w:rPr/>
      </w:pPr>
      <w:r>
        <w:rPr/>
        <w:t>Configuration de la base et de l’utilisateur :</w:t>
      </w:r>
    </w:p>
    <w:p>
      <w:pPr>
        <w:pStyle w:val="SourceCode"/>
        <w:numPr>
          <w:ilvl w:val="0"/>
          <w:numId w:val="1"/>
        </w:numPr>
        <w:rPr/>
      </w:pPr>
      <w:r>
        <w:rPr>
          <w:rStyle w:val="KeywordTok"/>
        </w:rPr>
        <w:t>CREATE</w:t>
      </w:r>
      <w:r>
        <w:rPr>
          <w:rStyle w:val="NormalTok"/>
        </w:rPr>
        <w:t xml:space="preserve"> </w:t>
      </w:r>
      <w:r>
        <w:rPr>
          <w:rStyle w:val="KeywordTok"/>
        </w:rPr>
        <w:t>DATABASE</w:t>
      </w:r>
      <w:r>
        <w:rPr>
          <w:rStyle w:val="NormalTok"/>
        </w:rPr>
        <w:t xml:space="preserve"> webdb;</w:t>
      </w:r>
      <w:r>
        <w:rPr/>
        <w:br/>
      </w:r>
      <w:r>
        <w:rPr>
          <w:rStyle w:val="KeywordTok"/>
        </w:rPr>
        <w:t>CREATE</w:t>
      </w:r>
      <w:r>
        <w:rPr>
          <w:rStyle w:val="NormalTok"/>
        </w:rPr>
        <w:t xml:space="preserve"> </w:t>
      </w:r>
      <w:r>
        <w:rPr>
          <w:rStyle w:val="FunctionTok"/>
        </w:rPr>
        <w:t>USER</w:t>
      </w:r>
      <w:r>
        <w:rPr>
          <w:rStyle w:val="NormalTok"/>
        </w:rPr>
        <w:t xml:space="preserve"> </w:t>
      </w:r>
      <w:r>
        <w:rPr>
          <w:rStyle w:val="StringTok"/>
        </w:rPr>
        <w:t>'webuser'</w:t>
      </w:r>
      <w:r>
        <w:rPr>
          <w:rStyle w:val="NormalTok"/>
        </w:rPr>
        <w:t>@</w:t>
      </w:r>
      <w:r>
        <w:rPr>
          <w:rStyle w:val="StringTok"/>
        </w:rPr>
        <w:t>'%'</w:t>
      </w:r>
      <w:r>
        <w:rPr>
          <w:rStyle w:val="NormalTok"/>
        </w:rPr>
        <w:t xml:space="preserve"> </w:t>
      </w:r>
      <w:r>
        <w:rPr>
          <w:rStyle w:val="KeywordTok"/>
        </w:rPr>
        <w:t>IDENTIFIED</w:t>
      </w:r>
      <w:r>
        <w:rPr>
          <w:rStyle w:val="NormalTok"/>
        </w:rPr>
        <w:t xml:space="preserve"> </w:t>
      </w:r>
      <w:r>
        <w:rPr>
          <w:rStyle w:val="KeywordTok"/>
        </w:rPr>
        <w:t>BY</w:t>
      </w:r>
      <w:r>
        <w:rPr>
          <w:rStyle w:val="NormalTok"/>
        </w:rPr>
        <w:t xml:space="preserve"> </w:t>
      </w:r>
      <w:r>
        <w:rPr>
          <w:rStyle w:val="StringTok"/>
        </w:rPr>
        <w:t>'webpass_'</w:t>
      </w:r>
      <w:r>
        <w:rPr>
          <w:rStyle w:val="NormalTok"/>
        </w:rPr>
        <w:t>;</w:t>
      </w:r>
      <w:r>
        <w:rPr/>
        <w:br/>
      </w:r>
      <w:r>
        <w:rPr>
          <w:rStyle w:val="KeywordTok"/>
        </w:rPr>
        <w:t>GRANT</w:t>
      </w:r>
      <w:r>
        <w:rPr>
          <w:rStyle w:val="NormalTok"/>
        </w:rPr>
        <w:t xml:space="preserve"> </w:t>
      </w:r>
      <w:r>
        <w:rPr>
          <w:rStyle w:val="KeywordTok"/>
        </w:rPr>
        <w:t>ALL</w:t>
      </w:r>
      <w:r>
        <w:rPr>
          <w:rStyle w:val="NormalTok"/>
        </w:rPr>
        <w:t xml:space="preserve"> </w:t>
      </w:r>
      <w:r>
        <w:rPr>
          <w:rStyle w:val="KeywordTok"/>
        </w:rPr>
        <w:t>PRIVILEGES</w:t>
      </w:r>
      <w:r>
        <w:rPr>
          <w:rStyle w:val="NormalTok"/>
        </w:rPr>
        <w:t xml:space="preserve"> </w:t>
      </w:r>
      <w:r>
        <w:rPr>
          <w:rStyle w:val="KeywordTok"/>
        </w:rPr>
        <w:t>ON</w:t>
      </w:r>
      <w:r>
        <w:rPr>
          <w:rStyle w:val="NormalTok"/>
        </w:rPr>
        <w:t xml:space="preserve"> webdb.</w:t>
      </w:r>
      <w:r>
        <w:rPr>
          <w:rStyle w:val="OperatorTok"/>
        </w:rPr>
        <w:t>*</w:t>
      </w:r>
      <w:r>
        <w:rPr>
          <w:rStyle w:val="NormalTok"/>
        </w:rPr>
        <w:t xml:space="preserve"> </w:t>
      </w:r>
      <w:r>
        <w:rPr>
          <w:rStyle w:val="KeywordTok"/>
        </w:rPr>
        <w:t>TO</w:t>
      </w:r>
      <w:r>
        <w:rPr>
          <w:rStyle w:val="NormalTok"/>
        </w:rPr>
        <w:t xml:space="preserve"> </w:t>
      </w:r>
      <w:r>
        <w:rPr>
          <w:rStyle w:val="StringTok"/>
        </w:rPr>
        <w:t>'webuser'</w:t>
      </w:r>
      <w:r>
        <w:rPr>
          <w:rStyle w:val="NormalTok"/>
        </w:rPr>
        <w:t>@</w:t>
      </w:r>
      <w:r>
        <w:rPr>
          <w:rStyle w:val="StringTok"/>
        </w:rPr>
        <w:t>'%'</w:t>
      </w:r>
      <w:r>
        <w:rPr>
          <w:rStyle w:val="NormalTok"/>
        </w:rPr>
        <w:t>;</w:t>
      </w:r>
      <w:r>
        <w:rPr/>
        <w:br/>
      </w:r>
      <w:r>
        <w:rPr>
          <w:rStyle w:val="KeywordTok"/>
        </w:rPr>
        <w:t>FLUSH</w:t>
      </w:r>
      <w:r>
        <w:rPr>
          <w:rStyle w:val="NormalTok"/>
        </w:rPr>
        <w:t xml:space="preserve"> </w:t>
      </w:r>
      <w:r>
        <w:rPr>
          <w:rStyle w:val="KeywordTok"/>
        </w:rPr>
        <w:t>PRIVILEGES</w:t>
      </w:r>
      <w:r>
        <w:rPr>
          <w:rStyle w:val="NormalTok"/>
        </w:rPr>
        <w:t>;</w:t>
      </w:r>
    </w:p>
    <w:p>
      <w:pPr>
        <w:pStyle w:val="Normal"/>
        <w:numPr>
          <w:ilvl w:val="0"/>
          <w:numId w:val="2"/>
        </w:numPr>
        <w:rPr/>
      </w:pPr>
      <w:r>
        <w:rPr/>
        <w:t>Ouverture du port 3306 dans le firewall interne (firewalld) :</w:t>
      </w:r>
    </w:p>
    <w:p>
      <w:pPr>
        <w:pStyle w:val="SourceCode"/>
        <w:numPr>
          <w:ilvl w:val="0"/>
          <w:numId w:val="1"/>
        </w:numPr>
        <w:rPr/>
      </w:pPr>
      <w:r>
        <w:rPr>
          <w:rStyle w:val="FunctionTok"/>
        </w:rPr>
        <w:t>sudo</w:t>
      </w:r>
      <w:r>
        <w:rPr>
          <w:rStyle w:val="NormalTok"/>
        </w:rPr>
        <w:t xml:space="preserve"> firewall-cmd </w:t>
      </w:r>
      <w:r>
        <w:rPr>
          <w:rStyle w:val="AttributeTok"/>
        </w:rPr>
        <w:t>--permanent</w:t>
      </w:r>
      <w:r>
        <w:rPr>
          <w:rStyle w:val="NormalTok"/>
        </w:rPr>
        <w:t xml:space="preserve"> </w:t>
      </w:r>
      <w:r>
        <w:rPr>
          <w:rStyle w:val="AttributeTok"/>
        </w:rPr>
        <w:t>--add-port</w:t>
      </w:r>
      <w:r>
        <w:rPr>
          <w:rStyle w:val="OperatorTok"/>
        </w:rPr>
        <w:t>=</w:t>
      </w:r>
      <w:r>
        <w:rPr>
          <w:rStyle w:val="NormalTok"/>
        </w:rPr>
        <w:t>3306/tcp</w:t>
      </w:r>
      <w:r>
        <w:rPr/>
        <w:br/>
      </w:r>
      <w:r>
        <w:rPr>
          <w:rStyle w:val="FunctionTok"/>
        </w:rPr>
        <w:t>sudo</w:t>
      </w:r>
      <w:r>
        <w:rPr>
          <w:rStyle w:val="NormalTok"/>
        </w:rPr>
        <w:t xml:space="preserve"> firewall-cmd </w:t>
      </w:r>
      <w:r>
        <w:rPr>
          <w:rStyle w:val="AttributeTok"/>
        </w:rPr>
        <w:t>--reload</w:t>
      </w:r>
    </w:p>
    <w:p>
      <w:pPr>
        <w:pStyle w:val="Normal"/>
        <w:numPr>
          <w:ilvl w:val="0"/>
          <w:numId w:val="2"/>
        </w:numPr>
        <w:rPr/>
      </w:pPr>
      <w:r>
        <w:rPr/>
        <w:t>Exposition de la VM via un Service Kubernetes (pour que le backend puisse l’atteindre) :</w:t>
      </w:r>
    </w:p>
    <w:p>
      <w:pPr>
        <w:pStyle w:val="SourceCode"/>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2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pic:cNvPicPr>
                      <a:picLocks noChangeAspect="1" noChangeArrowheads="1"/>
                    </pic:cNvPicPr>
                  </pic:nvPicPr>
                  <pic:blipFill>
                    <a:blip r:embed="rId21"/>
                    <a:stretch>
                      <a:fillRect/>
                    </a:stretch>
                  </pic:blipFill>
                  <pic:spPr bwMode="auto">
                    <a:xfrm>
                      <a:off x="0" y="0"/>
                      <a:ext cx="5943600" cy="3343275"/>
                    </a:xfrm>
                    <a:prstGeom prst="rect">
                      <a:avLst/>
                    </a:prstGeom>
                    <a:noFill/>
                  </pic:spPr>
                </pic:pic>
              </a:graphicData>
            </a:graphic>
          </wp:anchor>
        </w:drawing>
      </w:r>
      <w:bookmarkStart w:id="53" w:name="connexion-à-la-base-de-données-mysql_Cop"/>
      <w:bookmarkStart w:id="54" w:name="connexion-à-la-base-de-données-mysql_Cop"/>
      <w:bookmarkEnd w:id="54"/>
    </w:p>
    <w:p>
      <w:pPr>
        <w:pStyle w:val="Heading2"/>
        <w:rPr/>
      </w:pPr>
      <w:bookmarkStart w:id="55" w:name="tests-et-validation"/>
      <w:bookmarkEnd w:id="55"/>
      <w:r>
        <w:rPr/>
        <w:t>Tests et validation</w:t>
      </w:r>
    </w:p>
    <w:p>
      <w:pPr>
        <w:pStyle w:val="Heading3"/>
        <w:rPr/>
      </w:pPr>
      <w:bookmarkStart w:id="56" w:name="vérification-des-ressources"/>
      <w:bookmarkEnd w:id="56"/>
      <w:r>
        <w:rPr/>
        <w:t>1. Vérification des ressources</w:t>
      </w:r>
    </w:p>
    <w:p>
      <w:pPr>
        <w:pStyle w:val="SourceCode"/>
        <w:rPr>
          <w:rStyle w:val="NormalTok"/>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943600" cy="1383030"/>
            <wp:effectExtent l="0" t="0" r="0" b="0"/>
            <wp:wrapSquare wrapText="largest"/>
            <wp:docPr id="23"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7"/>
                    <pic:cNvPicPr>
                      <a:picLocks noChangeAspect="1" noChangeArrowheads="1"/>
                    </pic:cNvPicPr>
                  </pic:nvPicPr>
                  <pic:blipFill>
                    <a:blip r:embed="rId22"/>
                    <a:stretch>
                      <a:fillRect/>
                    </a:stretch>
                  </pic:blipFill>
                  <pic:spPr bwMode="auto">
                    <a:xfrm>
                      <a:off x="0" y="0"/>
                      <a:ext cx="5943600" cy="1383030"/>
                    </a:xfrm>
                    <a:prstGeom prst="rect">
                      <a:avLst/>
                    </a:prstGeom>
                    <a:noFill/>
                  </pic:spPr>
                </pic:pic>
              </a:graphicData>
            </a:graphic>
          </wp:anchor>
        </w:drawing>
      </w:r>
      <w:bookmarkStart w:id="57" w:name="vérification-des-ressources_Copie_1"/>
      <w:bookmarkStart w:id="58" w:name="vérification-des-ressources_Copie_1"/>
      <w:bookmarkEnd w:id="58"/>
    </w:p>
    <w:p>
      <w:pPr>
        <w:pStyle w:val="Heading3"/>
        <w:rPr/>
      </w:pPr>
      <w:bookmarkStart w:id="59" w:name="vérification-des-services-et-endpoints"/>
      <w:bookmarkEnd w:id="59"/>
      <w:r>
        <w:rPr/>
        <w:t>2. Vérification des Services et endpoints</w:t>
      </w:r>
    </w:p>
    <w:p>
      <w:pPr>
        <w:pStyle w:val="SourceCode"/>
        <w:rPr>
          <w:rStyle w:val="NormalTok"/>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943600" cy="2336800"/>
            <wp:effectExtent l="0" t="0" r="0" b="0"/>
            <wp:wrapSquare wrapText="largest"/>
            <wp:docPr id="24"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
                    <pic:cNvPicPr>
                      <a:picLocks noChangeAspect="1" noChangeArrowheads="1"/>
                    </pic:cNvPicPr>
                  </pic:nvPicPr>
                  <pic:blipFill>
                    <a:blip r:embed="rId23"/>
                    <a:stretch>
                      <a:fillRect/>
                    </a:stretch>
                  </pic:blipFill>
                  <pic:spPr bwMode="auto">
                    <a:xfrm>
                      <a:off x="0" y="0"/>
                      <a:ext cx="5943600" cy="2336800"/>
                    </a:xfrm>
                    <a:prstGeom prst="rect">
                      <a:avLst/>
                    </a:prstGeom>
                    <a:noFill/>
                  </pic:spPr>
                </pic:pic>
              </a:graphicData>
            </a:graphic>
          </wp:anchor>
        </w:drawing>
      </w:r>
      <w:bookmarkStart w:id="60" w:name="vérification-des-services-et-endpoints_C"/>
      <w:bookmarkStart w:id="61" w:name="vérification-des-services-et-endpoints_C"/>
      <w:bookmarkEnd w:id="61"/>
    </w:p>
    <w:p>
      <w:pPr>
        <w:pStyle w:val="Heading3"/>
        <w:rPr/>
      </w:pPr>
      <w:bookmarkStart w:id="62" w:name="test-daccès-aux-routes"/>
      <w:r>
        <w:rPr/>
        <w:t>3. Test d’accès aux Routes</w:t>
      </w:r>
      <w:bookmarkEnd w:id="62"/>
    </w:p>
    <w:p>
      <w:pPr>
        <w:pStyle w:val="SourceCode"/>
        <w:rPr>
          <w:rStyle w:val="ExtensionTok"/>
        </w:rPr>
      </w:pPr>
      <w:r>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25"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9"/>
                    <pic:cNvPicPr>
                      <a:picLocks noChangeAspect="1" noChangeArrowheads="1"/>
                    </pic:cNvPicPr>
                  </pic:nvPicPr>
                  <pic:blipFill>
                    <a:blip r:embed="rId24"/>
                    <a:stretch>
                      <a:fillRect/>
                    </a:stretch>
                  </pic:blipFill>
                  <pic:spPr bwMode="auto">
                    <a:xfrm>
                      <a:off x="0" y="0"/>
                      <a:ext cx="5943600" cy="3343275"/>
                    </a:xfrm>
                    <a:prstGeom prst="rect">
                      <a:avLst/>
                    </a:prstGeom>
                    <a:noFill/>
                  </pic:spPr>
                </pic:pic>
              </a:graphicData>
            </a:graphic>
          </wp:anchor>
        </w:drawing>
      </w:r>
    </w:p>
    <w:p>
      <w:pPr>
        <w:pStyle w:val="Heading3"/>
        <w:rPr/>
      </w:pPr>
      <w:bookmarkStart w:id="63" w:name="Xee2c48d16a8374a9f8eb5ab138755e1808d166e"/>
      <w:r>
        <w:rPr/>
        <w:t>4. Test de communication depuis le pod firewall</w:t>
      </w:r>
    </w:p>
    <w:p>
      <w:pPr>
        <w:pStyle w:val="SourceCode"/>
        <w:rPr/>
      </w:pPr>
      <w:r>
        <w:rPr>
          <w:rStyle w:val="ExtensionTok"/>
        </w:rPr>
        <w:t>$</w:t>
      </w:r>
      <w:r>
        <w:rPr>
          <w:rStyle w:val="NormalTok"/>
        </w:rPr>
        <w:t xml:space="preserve"> oc rsh firewall-nginx-75bbc46db5-n7ftk curl </w:t>
      </w:r>
      <w:r>
        <w:rPr>
          <w:rStyle w:val="AttributeTok"/>
        </w:rPr>
        <w:t>-s</w:t>
      </w:r>
      <w:r>
        <w:rPr>
          <w:rStyle w:val="NormalTok"/>
        </w:rPr>
        <w:t xml:space="preserve"> http://localhost:80</w:t>
      </w:r>
      <w:r>
        <w:rPr/>
        <w:br/>
      </w:r>
      <w:r>
        <w:rPr>
          <w:rStyle w:val="ExtensionTok"/>
        </w:rPr>
        <w:t>OK</w:t>
      </w:r>
      <w:bookmarkEnd w:id="63"/>
    </w:p>
    <w:p>
      <w:pPr>
        <w:pStyle w:val="Heading3"/>
        <w:rPr/>
      </w:pPr>
      <w:bookmarkStart w:id="64" w:name="test-de-la-connexion-backend-mysql"/>
      <w:r>
        <w:rPr/>
        <w:t>5. Test de la connexion backend → MySQL</w:t>
      </w:r>
    </w:p>
    <w:p>
      <w:pPr>
        <w:pStyle w:val="FirstParagraph"/>
        <w:rPr/>
      </w:pPr>
      <w:r>
        <w:rPr/>
        <w:t xml:space="preserve">Depuis le pod backend, on peut exécuter une commande de test (par exemple, </w:t>
      </w:r>
      <w:r>
        <w:rPr>
          <w:rStyle w:val="VerbatimChar"/>
        </w:rPr>
        <w:t>nc -zv mysql-service 3306</w:t>
      </w:r>
      <w:r>
        <w:rPr/>
        <w:t>) ou consulter les logs.</w:t>
      </w:r>
    </w:p>
    <w:p>
      <w:pPr>
        <w:pStyle w:val="SourceCode"/>
        <w:rPr/>
      </w:pPr>
      <w:r>
        <w:rPr>
          <w:rStyle w:val="ExtensionTok"/>
        </w:rPr>
        <w:t>$</w:t>
      </w:r>
      <w:r>
        <w:rPr>
          <w:rStyle w:val="NormalTok"/>
        </w:rPr>
        <w:t xml:space="preserve"> oc logs web-backend-7b98c7ddc5-jt68l</w:t>
      </w:r>
      <w:r>
        <w:rPr/>
        <w:br/>
      </w:r>
      <w:r>
        <w:rPr>
          <w:rStyle w:val="ExtensionTok"/>
        </w:rPr>
        <w:t>Server</w:t>
      </w:r>
      <w:r>
        <w:rPr>
          <w:rStyle w:val="NormalTok"/>
        </w:rPr>
        <w:t xml:space="preserve"> running on port 3000</w:t>
      </w:r>
      <w:bookmarkEnd w:id="64"/>
    </w:p>
    <w:p>
      <w:pPr>
        <w:pStyle w:val="Heading3"/>
        <w:rPr/>
      </w:pPr>
      <w:bookmarkStart w:id="65" w:name="vérification-des-networkpolicies"/>
      <w:bookmarkEnd w:id="65"/>
      <w:r>
        <w:rPr/>
        <w:t>6. Vérification des NetworkPolicies</w:t>
      </w:r>
    </w:p>
    <w:p>
      <w:pPr>
        <w:pStyle w:val="Compact"/>
        <w:numPr>
          <w:ilvl w:val="0"/>
          <w:numId w:val="2"/>
        </w:numPr>
        <w:rPr/>
      </w:pPr>
      <w:r>
        <w:rPr/>
        <w:t>Accès depuis un autre pod non autorisé doit échouer.</w:t>
      </w:r>
      <w:bookmarkStart w:id="66" w:name="tests-et-validation_Copie_1"/>
      <w:bookmarkStart w:id="67" w:name="vérification-des-networkpolicies_Copie_1"/>
      <w:bookmarkEnd w:id="66"/>
      <w:bookmarkEnd w:id="67"/>
    </w:p>
    <w:p>
      <w:pPr>
        <w:pStyle w:val="Heading2"/>
        <w:rPr/>
      </w:pPr>
      <w:bookmarkStart w:id="68" w:name="problèmes-rencontrés-et-solutions"/>
      <w:r>
        <w:rPr/>
        <w:t>Problèmes rencontrés et solutions</w:t>
      </w:r>
    </w:p>
    <w:p>
      <w:pPr>
        <w:pStyle w:val="Heading3"/>
        <w:rPr/>
      </w:pPr>
      <w:bookmarkStart w:id="69" w:name="Xf53ae6a9ab65668cf9cebb4ad13e8a8b5f6f097"/>
      <w:r>
        <w:rPr/>
        <w:t xml:space="preserve">1. Erreur </w:t>
      </w:r>
      <w:r>
        <w:rPr>
          <w:rStyle w:val="VerbatimChar"/>
        </w:rPr>
        <w:t>ETIMEDOUT</w:t>
      </w:r>
      <w:r>
        <w:rPr/>
        <w:t xml:space="preserve"> lors de la connexion backend → MySQL</w:t>
      </w:r>
    </w:p>
    <w:p>
      <w:pPr>
        <w:pStyle w:val="FirstParagraph"/>
        <w:rPr/>
      </w:pPr>
      <w:r>
        <w:rPr>
          <w:b/>
          <w:bCs/>
        </w:rPr>
        <w:t>Cause</w:t>
      </w:r>
      <w:r>
        <w:rPr/>
        <w:t xml:space="preserve"> : L’adresse IP de la VM MySQL était incorrecte dans le code de l’application. De plus, le service n’était pas encore créé.</w:t>
      </w:r>
    </w:p>
    <w:p>
      <w:pPr>
        <w:pStyle w:val="BodyText"/>
        <w:rPr/>
      </w:pPr>
      <w:r>
        <w:rPr>
          <w:b/>
          <w:bCs/>
        </w:rPr>
        <w:t>Solution</w:t>
      </w:r>
      <w:r>
        <w:rPr/>
        <w:t xml:space="preserve"> :</w:t>
        <w:br/>
        <w:t>- Créer un service Kubernetes pointant vers la VM MySQL.</w:t>
        <w:br/>
        <w:t>- Utiliser le nom DNS du service (</w:t>
      </w:r>
      <w:r>
        <w:rPr>
          <w:rStyle w:val="VerbatimChar"/>
        </w:rPr>
        <w:t>mysql-service.namespace.svc.cluster.local</w:t>
      </w:r>
      <w:r>
        <w:rPr/>
        <w:t xml:space="preserve">) dans </w:t>
      </w:r>
      <w:r>
        <w:rPr>
          <w:rStyle w:val="VerbatimChar"/>
        </w:rPr>
        <w:t>app.js</w:t>
      </w:r>
      <w:r>
        <w:rPr/>
        <w:t>.</w:t>
      </w:r>
      <w:bookmarkEnd w:id="69"/>
    </w:p>
    <w:p>
      <w:pPr>
        <w:pStyle w:val="Heading3"/>
        <w:rPr/>
      </w:pPr>
      <w:bookmarkStart w:id="70" w:name="Xf467de6262eab8ae0efc78d10b47919461ffbc3"/>
      <w:r>
        <w:rPr/>
        <w:t>2. Erreur 502 Bad Gateway lors de l’appel via le firewall</w:t>
      </w:r>
    </w:p>
    <w:p>
      <w:pPr>
        <w:pStyle w:val="FirstParagraph"/>
        <w:rPr/>
      </w:pPr>
      <w:r>
        <w:rPr>
          <w:b/>
          <w:bCs/>
        </w:rPr>
        <w:t>Cause</w:t>
      </w:r>
      <w:r>
        <w:rPr/>
        <w:t xml:space="preserve"> : Le backend Node.js n’était pas démarré ou le service </w:t>
      </w:r>
      <w:r>
        <w:rPr>
          <w:rStyle w:val="VerbatimChar"/>
        </w:rPr>
        <w:t>web-service</w:t>
      </w:r>
      <w:r>
        <w:rPr/>
        <w:t xml:space="preserve"> n’avait pas d’endpoint.</w:t>
      </w:r>
    </w:p>
    <w:p>
      <w:pPr>
        <w:pStyle w:val="BodyText"/>
        <w:rPr/>
      </w:pPr>
      <w:r>
        <w:rPr>
          <w:b/>
          <w:bCs/>
        </w:rPr>
        <w:t>Solution</w:t>
      </w:r>
      <w:r>
        <w:rPr/>
        <w:t xml:space="preserve"> :</w:t>
        <w:br/>
        <w:t xml:space="preserve">- S’assurer que le pod backend est en </w:t>
      </w:r>
      <w:r>
        <w:rPr>
          <w:rStyle w:val="VerbatimChar"/>
        </w:rPr>
        <w:t>Running</w:t>
      </w:r>
      <w:r>
        <w:rPr/>
        <w:t xml:space="preserve"> et que l’application écoute bien sur le port 3000.</w:t>
        <w:br/>
        <w:t xml:space="preserve">- Vérifier les endpoints : </w:t>
      </w:r>
      <w:r>
        <w:rPr>
          <w:rStyle w:val="VerbatimChar"/>
        </w:rPr>
        <w:t>oc get endpoints web-service</w:t>
      </w:r>
      <w:r>
        <w:rPr/>
        <w:t>.</w:t>
      </w:r>
      <w:bookmarkEnd w:id="70"/>
    </w:p>
    <w:p>
      <w:pPr>
        <w:pStyle w:val="Heading3"/>
        <w:rPr/>
      </w:pPr>
      <w:bookmarkStart w:id="71" w:name="networkpolicy-bloquant-tout-trafic"/>
      <w:r>
        <w:rPr/>
        <w:t>3. NetworkPolicy bloquant tout trafic</w:t>
      </w:r>
    </w:p>
    <w:p>
      <w:pPr>
        <w:pStyle w:val="FirstParagraph"/>
        <w:rPr/>
      </w:pPr>
      <w:r>
        <w:rPr>
          <w:b/>
          <w:bCs/>
        </w:rPr>
        <w:t>Cause</w:t>
      </w:r>
      <w:r>
        <w:rPr/>
        <w:t xml:space="preserve"> : L’application des NetworkPolicies bloque par défaut tout trafic non explicitement autorisé.</w:t>
      </w:r>
    </w:p>
    <w:p>
      <w:pPr>
        <w:pStyle w:val="BodyText"/>
        <w:rPr/>
      </w:pPr>
      <w:r>
        <w:rPr>
          <w:b/>
          <w:bCs/>
        </w:rPr>
        <w:t>Solution</w:t>
      </w:r>
      <w:r>
        <w:rPr/>
        <w:t xml:space="preserve"> :</w:t>
        <w:br/>
        <w:t>- Ajouter les règles nécessaires pour autoriser les flux essentiels (firewall → backend, backend → MySQL).</w:t>
        <w:br/>
        <w:t>- Utiliser des labels cohérents sur les pods.</w:t>
      </w:r>
      <w:bookmarkEnd w:id="71"/>
    </w:p>
    <w:p>
      <w:pPr>
        <w:pStyle w:val="Heading3"/>
        <w:rPr/>
      </w:pPr>
      <w:bookmarkStart w:id="72" w:name="Xa8e0c90347892b6a16ef83a78fa89c49c4c3f99"/>
      <w:r>
        <w:rPr/>
        <w:t>4. Problème de permissions SELinux avec Nginx</w:t>
      </w:r>
    </w:p>
    <w:p>
      <w:pPr>
        <w:pStyle w:val="FirstParagraph"/>
        <w:rPr/>
      </w:pPr>
      <w:r>
        <w:rPr>
          <w:b/>
          <w:bCs/>
        </w:rPr>
        <w:t>Cause</w:t>
      </w:r>
      <w:r>
        <w:rPr/>
        <w:t xml:space="preserve"> : Lors du montage de la ConfigMap, Nginx n’avait pas les droits de lecture à cause de SELinux.</w:t>
      </w:r>
    </w:p>
    <w:p>
      <w:pPr>
        <w:pStyle w:val="BodyText"/>
        <w:rPr/>
      </w:pPr>
      <w:r>
        <w:rPr>
          <w:b/>
          <w:bCs/>
        </w:rPr>
        <w:t>Solution</w:t>
      </w:r>
      <w:r>
        <w:rPr/>
        <w:t xml:space="preserve"> :</w:t>
        <w:br/>
        <w:t xml:space="preserve">- Ajouter l’option </w:t>
      </w:r>
      <w:r>
        <w:rPr>
          <w:rStyle w:val="VerbatimChar"/>
        </w:rPr>
        <w:t>:Z</w:t>
      </w:r>
      <w:r>
        <w:rPr/>
        <w:t xml:space="preserve"> au volume dans le Deployment, ou désactiver SELinux pour le conteneur (non recommandé en production).</w:t>
      </w:r>
      <w:bookmarkEnd w:id="68"/>
      <w:bookmarkEnd w:id="72"/>
    </w:p>
    <w:p>
      <w:pPr>
        <w:pStyle w:val="Heading2"/>
        <w:rPr/>
      </w:pPr>
      <w:bookmarkStart w:id="73" w:name="analyse-de-sécurité-segmentation-réseau"/>
      <w:r>
        <w:rPr/>
        <w:t>Analyse de sécurité (segmentation réseau)</w:t>
      </w:r>
    </w:p>
    <w:p>
      <w:pPr>
        <w:pStyle w:val="FirstParagraph"/>
        <w:rPr/>
      </w:pPr>
      <w:r>
        <w:rPr/>
        <w:t>La segmentation réseau est un principe fondamental pour limiter la surface d’attaque. Dans cette architecture, elle est mise en œuvre de plusieurs manières :</w:t>
      </w:r>
    </w:p>
    <w:p>
      <w:pPr>
        <w:pStyle w:val="Compact"/>
        <w:numPr>
          <w:ilvl w:val="0"/>
          <w:numId w:val="2"/>
        </w:numPr>
        <w:rPr/>
      </w:pPr>
      <w:r>
        <w:rPr>
          <w:b/>
          <w:bCs/>
        </w:rPr>
        <w:t>DMZ vs LAN</w:t>
      </w:r>
      <w:r>
        <w:rPr/>
        <w:t xml:space="preserve"> : Le firewall et le backend sont exposés dans la DMZ (via une Route et un Service), tandis que la base de données est confinée dans le LAN, sans exposition directe.</w:t>
      </w:r>
    </w:p>
    <w:p>
      <w:pPr>
        <w:pStyle w:val="Compact"/>
        <w:numPr>
          <w:ilvl w:val="0"/>
          <w:numId w:val="2"/>
        </w:numPr>
        <w:rPr/>
      </w:pPr>
      <w:r>
        <w:rPr>
          <w:b/>
          <w:bCs/>
        </w:rPr>
        <w:t>NetworkPolicies</w:t>
      </w:r>
      <w:r>
        <w:rPr/>
        <w:t xml:space="preserve"> : Elles garantissent que seuls les flux autorisés circulent entre les composants. Par exemple, le backend ne peut être contacté que par le firewall, et MySQL n’est accessible que par le backend.</w:t>
      </w:r>
    </w:p>
    <w:p>
      <w:pPr>
        <w:pStyle w:val="Compact"/>
        <w:numPr>
          <w:ilvl w:val="0"/>
          <w:numId w:val="2"/>
        </w:numPr>
        <w:rPr/>
      </w:pPr>
      <w:r>
        <w:rPr>
          <w:b/>
          <w:bCs/>
        </w:rPr>
        <w:t>Services ClusterIP</w:t>
      </w:r>
      <w:r>
        <w:rPr/>
        <w:t xml:space="preserve"> : Les services internes ne sont pas accessibles depuis l’extérieur sans une Route explicite.</w:t>
      </w:r>
    </w:p>
    <w:p>
      <w:pPr>
        <w:pStyle w:val="FirstParagraph"/>
        <w:rPr/>
      </w:pPr>
      <w:r>
        <w:rPr/>
        <w:t xml:space="preserve">Cette approche suit le principe du </w:t>
      </w:r>
      <w:r>
        <w:rPr>
          <w:b/>
          <w:bCs/>
        </w:rPr>
        <w:t>moindre privilège</w:t>
      </w:r>
      <w:r>
        <w:rPr/>
        <w:t xml:space="preserve"> et empêche un attaquant d’exploiter une faille dans une couche pour accéder directement aux autres.</w:t>
      </w:r>
    </w:p>
    <w:p>
      <w:pPr>
        <w:pStyle w:val="BodyText"/>
        <w:rPr/>
      </w:pPr>
      <w:r>
        <w:rPr/>
        <w:t xml:space="preserve">📸 </w:t>
      </w:r>
      <w:r>
        <w:rPr>
          <w:b/>
          <w:bCs/>
        </w:rPr>
        <w:t>Capture d’écran à faire</w:t>
      </w:r>
      <w:r>
        <w:rPr/>
        <w:t xml:space="preserve"> :</w:t>
        <w:br/>
        <w:t>- Schéma des flux autorisés (peut être produit avec un outil comme Draw.io) mis en regard des NetworkPolicies.</w:t>
      </w:r>
      <w:bookmarkEnd w:id="73"/>
    </w:p>
    <w:p>
      <w:pPr>
        <w:pStyle w:val="Heading2"/>
        <w:rPr/>
      </w:pPr>
      <w:r>
        <w:rPr/>
        <w:t>Conclusion</w:t>
      </w:r>
    </w:p>
    <w:p>
      <w:pPr>
        <w:pStyle w:val="FirstParagraph"/>
        <w:rPr/>
      </w:pPr>
      <w:r>
        <w:rPr/>
        <w:t>Ce projet a permis de mettre en œuvre une architecture 3</w:t>
        <w:noBreakHyphen/>
        <w:t>tiers complète sur OpenShift, combinant machines virtuelles et conteneurs. Les objectifs suivants ont été atteints :</w:t>
      </w:r>
    </w:p>
    <w:p>
      <w:pPr>
        <w:pStyle w:val="Compact"/>
        <w:numPr>
          <w:ilvl w:val="0"/>
          <w:numId w:val="2"/>
        </w:numPr>
        <w:rPr/>
      </w:pPr>
      <w:r>
        <w:rPr/>
        <w:t>Déploiement de VMs pour la base de données et (initialement) le web.</w:t>
      </w:r>
    </w:p>
    <w:p>
      <w:pPr>
        <w:pStyle w:val="Compact"/>
        <w:numPr>
          <w:ilvl w:val="0"/>
          <w:numId w:val="2"/>
        </w:numPr>
        <w:rPr/>
      </w:pPr>
      <w:r>
        <w:rPr/>
        <w:t>Mise en place d’un reverse proxy NGINX en tant que firewall applicatif.</w:t>
      </w:r>
    </w:p>
    <w:p>
      <w:pPr>
        <w:pStyle w:val="Compact"/>
        <w:numPr>
          <w:ilvl w:val="0"/>
          <w:numId w:val="2"/>
        </w:numPr>
        <w:rPr/>
      </w:pPr>
      <w:r>
        <w:rPr/>
        <w:t>Conteneurisation du backend Node.js pour une meilleure portabilité.</w:t>
      </w:r>
    </w:p>
    <w:p>
      <w:pPr>
        <w:pStyle w:val="Compact"/>
        <w:numPr>
          <w:ilvl w:val="0"/>
          <w:numId w:val="2"/>
        </w:numPr>
        <w:rPr/>
      </w:pPr>
      <w:r>
        <w:rPr/>
        <w:t>Exposition sécurisée des services via Routes et Services.</w:t>
      </w:r>
    </w:p>
    <w:p>
      <w:pPr>
        <w:pStyle w:val="Compact"/>
        <w:numPr>
          <w:ilvl w:val="0"/>
          <w:numId w:val="2"/>
        </w:numPr>
        <w:rPr/>
      </w:pPr>
      <w:r>
        <w:rPr/>
        <w:t>Application de NetworkPolicies pour un contrôle d’accès strict.</w:t>
      </w:r>
    </w:p>
    <w:p>
      <w:pPr>
        <w:pStyle w:val="Compact"/>
        <w:numPr>
          <w:ilvl w:val="0"/>
          <w:numId w:val="2"/>
        </w:numPr>
        <w:rPr/>
      </w:pPr>
      <w:r>
        <w:rPr/>
        <w:t>Tests fonctionnels validant l’intégralité de la chaîne.</w:t>
      </w:r>
    </w:p>
    <w:p>
      <w:pPr>
        <w:pStyle w:val="FirstParagraph"/>
        <w:rPr/>
      </w:pPr>
      <w:bookmarkStart w:id="74" w:name="conclusion"/>
      <w:r>
        <w:rPr/>
        <w:t>L’architecture est fonctionnelle, robuste et prête pour une évolution vers des environnements de production.</w:t>
      </w:r>
      <w:bookmarkEnd w:id="74"/>
    </w:p>
    <w:p>
      <w:pPr>
        <w:pStyle w:val="Heading2"/>
        <w:rPr/>
      </w:pPr>
      <w:r>
        <w:rPr/>
        <w:t>Analyse technique approfondie</w:t>
      </w:r>
    </w:p>
    <w:p>
      <w:pPr>
        <w:pStyle w:val="Heading3"/>
        <w:rPr/>
      </w:pPr>
      <w:bookmarkStart w:id="75" w:name="différence-entre-service-pod-route"/>
      <w:r>
        <w:rPr/>
        <w:t>Différence entre Service, Pod, Route</w:t>
      </w:r>
    </w:p>
    <w:p>
      <w:pPr>
        <w:pStyle w:val="Compact"/>
        <w:numPr>
          <w:ilvl w:val="0"/>
          <w:numId w:val="2"/>
        </w:numPr>
        <w:rPr/>
      </w:pPr>
      <w:r>
        <w:rPr>
          <w:b/>
          <w:bCs/>
        </w:rPr>
        <w:t>Pod</w:t>
      </w:r>
      <w:r>
        <w:rPr/>
        <w:t xml:space="preserve"> : L’unité de base déployable dans Kubernetes. Un pod peut contenir un ou plusieurs conteneurs. Il possède une adresse IP éphémère.</w:t>
      </w:r>
    </w:p>
    <w:p>
      <w:pPr>
        <w:pStyle w:val="Compact"/>
        <w:numPr>
          <w:ilvl w:val="0"/>
          <w:numId w:val="2"/>
        </w:numPr>
        <w:rPr/>
      </w:pPr>
      <w:r>
        <w:rPr>
          <w:b/>
          <w:bCs/>
        </w:rPr>
        <w:t>Service</w:t>
      </w:r>
      <w:r>
        <w:rPr/>
        <w:t xml:space="preserve"> : Abstraction qui définit un ensemble logique de pods et une politique d’accès. Il attribue une adresse IP stable et un nom DNS interne au cluster, permettant un équilibrage de charge et une découverte de services.</w:t>
      </w:r>
    </w:p>
    <w:p>
      <w:pPr>
        <w:pStyle w:val="Compact"/>
        <w:numPr>
          <w:ilvl w:val="0"/>
          <w:numId w:val="2"/>
        </w:numPr>
        <w:rPr/>
      </w:pPr>
      <w:r>
        <w:rPr>
          <w:b/>
          <w:bCs/>
        </w:rPr>
        <w:t>Route</w:t>
      </w:r>
      <w:r>
        <w:rPr/>
        <w:t xml:space="preserve"> (spécifique à OpenShift) : Expose un service à l’extérieur du cluster via un nom d’hôte (URL). Elle peut gérer la terminaison TLS et le routage basé sur le chemin.</w:t>
      </w:r>
      <w:bookmarkEnd w:id="75"/>
    </w:p>
    <w:p>
      <w:pPr>
        <w:pStyle w:val="Heading3"/>
        <w:rPr/>
      </w:pPr>
      <w:r>
        <w:rPr/>
        <w:t>Rôle des NetworkPolicies</w:t>
      </w:r>
    </w:p>
    <w:p>
      <w:pPr>
        <w:pStyle w:val="FirstParagraph"/>
        <w:rPr/>
      </w:pPr>
      <w:bookmarkStart w:id="76" w:name="rôle-des-networkpolicies"/>
      <w:r>
        <w:rPr/>
        <w:t>Les NetworkPolicies sont des ressources Kubernetes qui contrôlent le trafic réseau entre les pods, à la manière d’un pare</w:t>
        <w:noBreakHyphen/>
        <w:t>feu. Elles agissent au niveau de la couche 3/4 (IP et port) et permettent de définir des règles de type “qui peut communiquer avec qui”. Par défaut, sans NetworkPolicy, tous les pods peuvent communiquer entre eux. En appliquant des politiques, on réduit la surface d’attaque et on renforce l’isolation entre les composants.</w:t>
      </w:r>
      <w:bookmarkEnd w:id="76"/>
    </w:p>
    <w:p>
      <w:pPr>
        <w:pStyle w:val="Heading3"/>
        <w:rPr/>
      </w:pPr>
      <w:r>
        <w:rPr/>
        <w:t>Différence entre connexion TCP et protocole applicatif (ex: MySQL)</w:t>
      </w:r>
    </w:p>
    <w:p>
      <w:pPr>
        <w:pStyle w:val="Compact"/>
        <w:numPr>
          <w:ilvl w:val="0"/>
          <w:numId w:val="2"/>
        </w:numPr>
        <w:rPr/>
      </w:pPr>
      <w:r>
        <w:rPr>
          <w:b/>
          <w:bCs/>
        </w:rPr>
        <w:t>TCP (Transmission Control Protocol)</w:t>
      </w:r>
      <w:r>
        <w:rPr/>
        <w:t xml:space="preserve"> : Protocole de transport fiable orienté connexion. Il garantit la livraison des paquets dans l’ordre et sans erreur. Dans notre architecture, les NetworkPolicies agissent au niveau TCP (port 3306 pour MySQL, port 8080 pour le backend).</w:t>
      </w:r>
    </w:p>
    <w:p>
      <w:pPr>
        <w:pStyle w:val="Compact"/>
        <w:numPr>
          <w:ilvl w:val="0"/>
          <w:numId w:val="2"/>
        </w:numPr>
        <w:rPr/>
      </w:pPr>
      <w:r>
        <w:rPr>
          <w:b/>
          <w:bCs/>
        </w:rPr>
        <w:t>Protocole applicatif</w:t>
      </w:r>
      <w:r>
        <w:rPr/>
        <w:t xml:space="preserve"> : Définit le format des données échangées. MySQL utilise son propre protocole binaire au</w:t>
        <w:noBreakHyphen/>
        <w:t>dessus de TCP. Même si une NetworkPolicy autorise le port 3306, il reste nécessaire que l’application cliente (Node.js) parle le protocole MySQL. La sécurité applicative est donc complémentaire de la sécurité réseau.</w:t>
      </w:r>
    </w:p>
    <w:p>
      <w:pPr>
        <w:pStyle w:val="FirstParagraph"/>
        <w:spacing w:before="180" w:after="180"/>
        <w:rPr/>
      </w:pPr>
      <w:bookmarkStart w:id="77" w:name="Xa61c6a53e7f7dffce05e8a0302f2fc1c9bf60fb"/>
      <w:bookmarkStart w:id="78" w:name="analyse-technique-approfondie"/>
      <w:bookmarkStart w:id="79" w:name="Xb340a51263db5ac84ba429f9834f90138863ec7"/>
      <w:r>
        <w:rPr/>
        <w:t>Cette distinction est cruciale : bloquer un port via NetworkPolicy ne remplace pas une authentification forte au niveau de l’application.</w:t>
      </w:r>
      <w:bookmarkEnd w:id="77"/>
      <w:bookmarkEnd w:id="78"/>
      <w:bookmarkEnd w:id="79"/>
    </w:p>
    <w:sectPr>
      <w:footerReference w:type="even" r:id="rId25"/>
      <w:footerReference w:type="default" r:id="rId26"/>
      <w:footerReference w:type="first" r:id="rId27"/>
      <w:type w:val="nextPage"/>
      <w:pgSz w:w="12240" w:h="15840"/>
      <w:pgMar w:left="1440" w:right="1440" w:gutter="0" w:header="0" w:top="1440" w:footer="1440" w:bottom="225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Impact">
    <w:charset w:val="01"/>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80" w:name="PageNumWizard_FOOTER_Style_de_page_par_d"/>
    <w:r>
      <w:rPr/>
      <w:fldChar w:fldCharType="begin"/>
    </w:r>
    <w:r>
      <w:rPr/>
      <w:instrText xml:space="preserve"> PAGE </w:instrText>
    </w:r>
    <w:r>
      <w:rPr/>
      <w:fldChar w:fldCharType="separate"/>
    </w:r>
    <w:r>
      <w:rPr/>
      <w:t>22</w:t>
    </w:r>
    <w:r>
      <w:rPr/>
      <w:fldChar w:fldCharType="end"/>
    </w:r>
    <w:r>
      <w:rPr/>
      <w:t xml:space="preserve"> </w:t>
    </w:r>
    <w:r>
      <w:rPr/>
      <w:t xml:space="preserve">/ </w:t>
    </w:r>
    <w:r>
      <w:rPr/>
      <w:fldChar w:fldCharType="begin"/>
    </w:r>
    <w:r>
      <w:rPr/>
      <w:instrText xml:space="preserve"> NUMPAGES </w:instrText>
    </w:r>
    <w:r>
      <w:rPr/>
      <w:fldChar w:fldCharType="separate"/>
    </w:r>
    <w:r>
      <w:rPr/>
      <w:t>22</w:t>
    </w:r>
    <w:r>
      <w:rPr/>
      <w:fldChar w:fldCharType="end"/>
    </w:r>
    <w:bookmarkEnd w:id="8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81" w:name="PageNumWizard_FOOTER_Style_de_page_par_d"/>
    <w:r>
      <w:rPr/>
      <w:fldChar w:fldCharType="begin"/>
    </w:r>
    <w:r>
      <w:rPr/>
      <w:instrText xml:space="preserve"> PAGE </w:instrText>
    </w:r>
    <w:r>
      <w:rPr/>
      <w:fldChar w:fldCharType="separate"/>
    </w:r>
    <w:r>
      <w:rPr/>
      <w:t>22</w:t>
    </w:r>
    <w:r>
      <w:rPr/>
      <w:fldChar w:fldCharType="end"/>
    </w:r>
    <w:r>
      <w:rPr/>
      <w:t xml:space="preserve"> </w:t>
    </w:r>
    <w:r>
      <w:rPr/>
      <w:t xml:space="preserve">/ </w:t>
    </w:r>
    <w:r>
      <w:rPr/>
      <w:fldChar w:fldCharType="begin"/>
    </w:r>
    <w:r>
      <w:rPr/>
      <w:instrText xml:space="preserve"> NUMPAGES </w:instrText>
    </w:r>
    <w:r>
      <w:rPr/>
      <w:fldChar w:fldCharType="separate"/>
    </w:r>
    <w:r>
      <w:rPr/>
      <w:t>22</w:t>
    </w:r>
    <w:r>
      <w:rPr/>
      <w:fldChar w:fldCharType="end"/>
    </w:r>
    <w:bookmarkEnd w:id="8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7"/>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user">
    <w:name w:val="Caractères de note de bas de page (user)"/>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rong">
    <w:name w:val="Strong"/>
    <w:qFormat/>
    <w:rPr>
      <w:b/>
      <w:bCs/>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user"/>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NoSpacing">
    <w:name w:val="No Spacing"/>
    <w:qFormat/>
    <w:pPr>
      <w:widowControl/>
      <w:suppressAutoHyphens w:val="true"/>
      <w:bidi w:val="0"/>
      <w:spacing w:lineRule="auto" w:line="240" w:before="0" w:after="0"/>
      <w:jc w:val="left"/>
    </w:pPr>
    <w:rPr>
      <w:rFonts w:ascii="Liberation Serif" w:hAnsi="Liberation Serif" w:eastAsia="Noto Serif CJK SC" w:cs="Noto Sans Devanagari"/>
      <w:color w:val="auto"/>
      <w:kern w:val="2"/>
      <w:sz w:val="24"/>
      <w:szCs w:val="24"/>
      <w:lang w:val="fr-FR" w:eastAsia="zh-CN" w:bidi="hi-IN"/>
    </w:rPr>
  </w:style>
  <w:style w:type="paragraph" w:styleId="En-tteetpieddepage">
    <w:name w:val="En-tête et pied de page"/>
    <w:basedOn w:val="Normal"/>
    <w:qFormat/>
    <w:pPr>
      <w:suppressLineNumbers/>
      <w:tabs>
        <w:tab w:val="clear" w:pos="720"/>
        <w:tab w:val="center" w:pos="4680" w:leader="none"/>
        <w:tab w:val="right" w:pos="9360" w:leader="none"/>
      </w:tabs>
    </w:pPr>
    <w:rPr/>
  </w:style>
  <w:style w:type="paragraph" w:styleId="En-tteetpieddepageuser">
    <w:name w:val="En-tête et pied de page (user)"/>
    <w:basedOn w:val="Normal"/>
    <w:qFormat/>
    <w:pPr/>
    <w:rPr/>
  </w:style>
  <w:style w:type="paragraph" w:styleId="Footer">
    <w:name w:val="footer"/>
    <w:basedOn w:val="En-tteetpieddepage"/>
    <w:pPr>
      <w:suppressLineNumbers/>
    </w:pPr>
    <w:rPr/>
  </w:style>
  <w:style w:type="paragraph" w:styleId="Contenudecadreuser">
    <w:name w:val="Contenu de cadre (user)"/>
    <w:basedOn w:val="Normal"/>
    <w:qFormat/>
    <w:pPr/>
    <w:rPr/>
  </w:style>
  <w:style w:type="paragraph" w:styleId="Contenudecadre">
    <w:name w:val="Contenu de cadre"/>
    <w:basedOn w:val="Normal"/>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74</TotalTime>
  <Application>LibreOffice/25.8.6.2$Linux_X86_64 LibreOffice_project/a46b460d1686bb49c718d2ef5f88b83ff2dc4981</Application>
  <AppVersion>15.0000</AppVersion>
  <Pages>2</Pages>
  <Words>1893</Words>
  <Characters>10324</Characters>
  <CharactersWithSpaces>12060</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2026-03-30T08:39:40Z</dcterms:created>
  <dc:creator/>
  <dc:description/>
  <dc:language>fr-FR</dc:language>
  <cp:lastModifiedBy/>
  <dcterms:modified xsi:type="dcterms:W3CDTF">2026-03-30T21:10:42Z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