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0" w:after="120"/>
        <w:jc w:val="center"/>
      </w:pPr>
      <w:r>
        <w:rPr>
          <w:rFonts w:ascii="Arial" w:cs="Arial" w:eastAsia="Arial" w:hAnsi="Arial"/>
          <w:b/>
          <w:bCs/>
          <w:color w:val="555555"/>
          <w:sz w:val="20"/>
          <w:szCs w:val="20"/>
        </w:rPr>
        <w:t xml:space="preserve">PRODUCT REQUIREMENTS DOCUMENT</w:t>
      </w:r>
    </w:p>
    <w:p>
      <w:pPr>
        <w:spacing w:before="0" w:after="240"/>
        <w:jc w:val="center"/>
      </w:pPr>
      <w:r>
        <w:rPr>
          <w:rFonts w:ascii="Arial" w:cs="Arial" w:eastAsia="Arial" w:hAnsi="Arial"/>
          <w:b/>
          <w:bCs/>
          <w:color w:val="1A1A1A"/>
          <w:sz w:val="52"/>
          <w:szCs w:val="52"/>
        </w:rPr>
        <w:t xml:space="preserve">Myanmar Local Brand Shirt E-Commerce Platform</w:t>
      </w:r>
    </w:p>
    <w:p>
      <w:pPr>
        <w:spacing w:before="0" w:after="480"/>
        <w:jc w:val="center"/>
      </w:pPr>
      <w:r>
        <w:rPr>
          <w:rFonts w:ascii="Arial" w:cs="Arial" w:eastAsia="Arial" w:hAnsi="Arial"/>
          <w:color w:val="555555"/>
          <w:sz w:val="24"/>
          <w:szCs w:val="24"/>
        </w:rPr>
        <w:t xml:space="preserve">Inspired by Mango.com  ·  Built for Myanmar</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color w:val="555555"/>
                <w:sz w:val="20"/>
                <w:szCs w:val="20"/>
              </w:rPr>
              <w:t xml:space="preserve">Version</w:t>
            </w:r>
          </w:p>
        </w:tc>
        <w:tc>
          <w:tcPr>
            <w:tcW w:type="dxa" w:w="4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color w:val="1A1A1A"/>
                <w:sz w:val="20"/>
                <w:szCs w:val="20"/>
              </w:rPr>
              <w:t xml:space="preserve">1.0.0</w:t>
            </w:r>
          </w:p>
        </w:tc>
      </w:tr>
      <w:tr>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color w:val="555555"/>
                <w:sz w:val="20"/>
                <w:szCs w:val="20"/>
              </w:rPr>
              <w:t xml:space="preserve">Date</w:t>
            </w:r>
          </w:p>
        </w:tc>
        <w:tc>
          <w:tcPr>
            <w:tcW w:type="dxa" w:w="4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color w:val="1A1A1A"/>
                <w:sz w:val="20"/>
                <w:szCs w:val="20"/>
              </w:rPr>
              <w:t xml:space="preserve">February 2026</w:t>
            </w:r>
          </w:p>
        </w:tc>
      </w:tr>
      <w:tr>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color w:val="555555"/>
                <w:sz w:val="20"/>
                <w:szCs w:val="20"/>
              </w:rPr>
              <w:t xml:space="preserve">Status</w:t>
            </w:r>
          </w:p>
        </w:tc>
        <w:tc>
          <w:tcPr>
            <w:tcW w:type="dxa" w:w="4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color w:val="1A1A1A"/>
                <w:sz w:val="20"/>
                <w:szCs w:val="20"/>
              </w:rPr>
              <w:t xml:space="preserve">Draft — Ready for Review</w:t>
            </w:r>
          </w:p>
        </w:tc>
      </w:tr>
      <w:tr>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color w:val="555555"/>
                <w:sz w:val="20"/>
                <w:szCs w:val="20"/>
              </w:rPr>
              <w:t xml:space="preserve">Reference</w:t>
            </w:r>
          </w:p>
        </w:tc>
        <w:tc>
          <w:tcPr>
            <w:tcW w:type="dxa" w:w="4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color w:val="1A1A1A"/>
                <w:sz w:val="20"/>
                <w:szCs w:val="20"/>
              </w:rPr>
              <w:t xml:space="preserve">shop.mango.com</w:t>
            </w:r>
          </w:p>
        </w:tc>
      </w:tr>
    </w:tbl>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1. Project Overview</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1.1 Executive Summary</w:t>
      </w:r>
    </w:p>
    <w:p>
      <w:pPr>
        <w:spacing w:before="80" w:after="80"/>
      </w:pPr>
      <w:r>
        <w:rPr>
          <w:rFonts w:ascii="Arial" w:cs="Arial" w:eastAsia="Arial" w:hAnsi="Arial"/>
          <w:color w:val="1A1A1A"/>
          <w:sz w:val="22"/>
          <w:szCs w:val="22"/>
        </w:rPr>
        <w:t xml:space="preserve">This document defines the full product requirements for a Myanmar local brand shirt e-commerce platform. The platform draws design and UX inspiration from Mango (shop.mango.com), adapting its clean, minimal aesthetic for a local Myanmar fashion brand. The platform will serve customers browsing and purchasing shirts online, while providing administrators with full control over inventory, orders, and storefront content.</w:t>
      </w:r>
    </w:p>
    <w:p>
      <w:pPr>
        <w:spacing w:before="60" w:after="60"/>
      </w:pPr>
      <w:r>
        <w:t xml:space="preserve"/>
      </w:r>
    </w:p>
    <w:p>
      <w:pPr>
        <w:pStyle w:val="Heading2"/>
        <w:spacing w:before="320" w:after="160"/>
      </w:pPr>
      <w:r>
        <w:rPr>
          <w:rFonts w:ascii="Arial" w:cs="Arial" w:eastAsia="Arial" w:hAnsi="Arial"/>
          <w:b/>
          <w:bCs/>
          <w:color w:val="1A1A1A"/>
          <w:sz w:val="28"/>
          <w:szCs w:val="28"/>
        </w:rPr>
        <w:t xml:space="preserve">1.2 Project Goals</w:t>
      </w:r>
    </w:p>
    <w:p>
      <w:pPr>
        <w:pStyle w:val="ListParagraph"/>
        <w:numPr>
          <w:ilvl w:val="0"/>
          <w:numId w:val="2"/>
        </w:numPr>
        <w:spacing w:before="60" w:after="60"/>
      </w:pPr>
      <w:r>
        <w:rPr>
          <w:rFonts w:ascii="Arial" w:cs="Arial" w:eastAsia="Arial" w:hAnsi="Arial"/>
          <w:color w:val="1A1A1A"/>
          <w:sz w:val="22"/>
          <w:szCs w:val="22"/>
        </w:rPr>
        <w:t xml:space="preserve">Build a world-class, minimal white e-commerce experience for a Myanmar local shirt brand</w:t>
      </w:r>
    </w:p>
    <w:p>
      <w:pPr>
        <w:pStyle w:val="ListParagraph"/>
        <w:numPr>
          <w:ilvl w:val="0"/>
          <w:numId w:val="2"/>
        </w:numPr>
        <w:spacing w:before="60" w:after="60"/>
      </w:pPr>
      <w:r>
        <w:rPr>
          <w:rFonts w:ascii="Arial" w:cs="Arial" w:eastAsia="Arial" w:hAnsi="Arial"/>
          <w:color w:val="1A1A1A"/>
          <w:sz w:val="22"/>
          <w:szCs w:val="22"/>
        </w:rPr>
        <w:t xml:space="preserve">Deliver a fully functional storefront with product browsing, filtering, and checkout</w:t>
      </w:r>
    </w:p>
    <w:p>
      <w:pPr>
        <w:pStyle w:val="ListParagraph"/>
        <w:numPr>
          <w:ilvl w:val="0"/>
          <w:numId w:val="2"/>
        </w:numPr>
        <w:spacing w:before="60" w:after="60"/>
      </w:pPr>
      <w:r>
        <w:rPr>
          <w:rFonts w:ascii="Arial" w:cs="Arial" w:eastAsia="Arial" w:hAnsi="Arial"/>
          <w:color w:val="1A1A1A"/>
          <w:sz w:val="22"/>
          <w:szCs w:val="22"/>
        </w:rPr>
        <w:t xml:space="preserve">Provide robust admin controls for product, order, inventory, and user management</w:t>
      </w:r>
    </w:p>
    <w:p>
      <w:pPr>
        <w:pStyle w:val="ListParagraph"/>
        <w:numPr>
          <w:ilvl w:val="0"/>
          <w:numId w:val="2"/>
        </w:numPr>
        <w:spacing w:before="60" w:after="60"/>
      </w:pPr>
      <w:r>
        <w:rPr>
          <w:rFonts w:ascii="Arial" w:cs="Arial" w:eastAsia="Arial" w:hAnsi="Arial"/>
          <w:color w:val="1A1A1A"/>
          <w:sz w:val="22"/>
          <w:szCs w:val="22"/>
        </w:rPr>
        <w:t xml:space="preserve">Support Myanmar-specific delivery options: nationwide shipping and store pickup</w:t>
      </w:r>
    </w:p>
    <w:p>
      <w:pPr>
        <w:pStyle w:val="ListParagraph"/>
        <w:numPr>
          <w:ilvl w:val="0"/>
          <w:numId w:val="2"/>
        </w:numPr>
        <w:spacing w:before="60" w:after="60"/>
      </w:pPr>
      <w:r>
        <w:rPr>
          <w:rFonts w:ascii="Arial" w:cs="Arial" w:eastAsia="Arial" w:hAnsi="Arial"/>
          <w:color w:val="1A1A1A"/>
          <w:sz w:val="22"/>
          <w:szCs w:val="22"/>
        </w:rPr>
        <w:t xml:space="preserve">Accept Cash on Delivery (COD) as the sole payment method at launch</w:t>
      </w:r>
    </w:p>
    <w:p>
      <w:pPr>
        <w:pStyle w:val="ListParagraph"/>
        <w:numPr>
          <w:ilvl w:val="0"/>
          <w:numId w:val="2"/>
        </w:numPr>
        <w:spacing w:before="60" w:after="60"/>
      </w:pPr>
      <w:r>
        <w:rPr>
          <w:rFonts w:ascii="Arial" w:cs="Arial" w:eastAsia="Arial" w:hAnsi="Arial"/>
          <w:color w:val="1A1A1A"/>
          <w:sz w:val="22"/>
          <w:szCs w:val="22"/>
        </w:rPr>
        <w:t xml:space="preserve">Establish error monitoring, code quality gates, and authentication best practices</w:t>
      </w:r>
    </w:p>
    <w:p>
      <w:pPr>
        <w:spacing w:before="60" w:after="60"/>
      </w:pPr>
      <w:r>
        <w:t xml:space="preserve"/>
      </w:r>
    </w:p>
    <w:p>
      <w:pPr>
        <w:pStyle w:val="Heading2"/>
        <w:spacing w:before="320" w:after="160"/>
      </w:pPr>
      <w:r>
        <w:rPr>
          <w:rFonts w:ascii="Arial" w:cs="Arial" w:eastAsia="Arial" w:hAnsi="Arial"/>
          <w:b/>
          <w:bCs/>
          <w:color w:val="1A1A1A"/>
          <w:sz w:val="28"/>
          <w:szCs w:val="28"/>
        </w:rPr>
        <w:t xml:space="preserve">1.3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Metric</w:t>
            </w:r>
          </w:p>
        </w:tc>
        <w:tc>
          <w:tcPr>
            <w:tcW w:type="dxa" w:w="3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Target</w:t>
            </w:r>
          </w:p>
        </w:tc>
        <w:tc>
          <w:tcPr>
            <w:tcW w:type="dxa" w:w="2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Timeline</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Storefront page load (LCP)</w:t>
            </w:r>
          </w:p>
        </w:tc>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&lt; 2.5 seconds</w:t>
            </w:r>
          </w:p>
        </w:tc>
        <w:tc>
          <w:tcPr>
            <w:tcW w:type="dxa" w:w="2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MVP Launch</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Mobile responsiveness score</w:t>
            </w:r>
          </w:p>
        </w:tc>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&gt; 90 (Lighthouse)</w:t>
            </w:r>
          </w:p>
        </w:tc>
        <w:tc>
          <w:tcPr>
            <w:tcW w:type="dxa" w:w="2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MVP Launch</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order processing time</w:t>
            </w:r>
          </w:p>
        </w:tc>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&lt; 30 seconds per order</w:t>
            </w:r>
          </w:p>
        </w:tc>
        <w:tc>
          <w:tcPr>
            <w:tcW w:type="dxa" w:w="2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MVP Launch</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Error rate (Sentry)</w:t>
            </w:r>
          </w:p>
        </w:tc>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&lt; 1% of sessions</w:t>
            </w:r>
          </w:p>
        </w:tc>
        <w:tc>
          <w:tcPr>
            <w:tcW w:type="dxa" w:w="2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30 days post-launch</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Checkout completion rate</w:t>
            </w:r>
          </w:p>
        </w:tc>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&gt; 60%</w:t>
            </w:r>
          </w:p>
        </w:tc>
        <w:tc>
          <w:tcPr>
            <w:tcW w:type="dxa" w:w="2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60 days post-launch</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2. Technology Stack</w:t>
      </w:r>
    </w:p>
    <w:p>
      <w:pPr>
        <w:pBdr>
          <w:bottom w:val="single" w:color="E0E0E0" w:sz="1"/>
        </w:pBdr>
        <w:spacing w:before="200" w:after="200"/>
      </w:pPr>
      <w:r>
        <w:t xml:space="preserve"/>
      </w:r>
    </w:p>
    <w:p>
      <w:pPr>
        <w:spacing w:before="80" w:after="80"/>
      </w:pPr>
      <w:r>
        <w:rPr>
          <w:rFonts w:ascii="Arial" w:cs="Arial" w:eastAsia="Arial" w:hAnsi="Arial"/>
          <w:color w:val="1A1A1A"/>
          <w:sz w:val="22"/>
          <w:szCs w:val="22"/>
        </w:rPr>
        <w:t xml:space="preserve">All technology choices are locked at project inception. Deviations require a formal change request and re-review.</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Layer</w:t>
            </w:r>
          </w:p>
        </w:tc>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Technology</w:t>
            </w:r>
          </w:p>
        </w:tc>
        <w:tc>
          <w:tcPr>
            <w:tcW w:type="dxa" w:w="4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Purpose / Notes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Frontend Framework</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Next.js 14+ (App Router)</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SSR, SSG, Image Optimization, Routing</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UI Component Library</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shadcn/ui</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Accessible, composable components — design system base</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Backend / Database</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Convex</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Real-time backend, serverless functions, reactive queries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Authentication</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Better Auth</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Session management, role-based access (customer / admin)</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Error Monitoring</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Sentry</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Frontend + backend error tracking; performance monitoring</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Icon Library</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Phosphor Icons (Duotone)</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Consistent duotone icon set across all UI surfaces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Typography</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Neue Helvetica Paneuropean</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Primary brand typeface — clean, neutral, editorial</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Version Control</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GitHub</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Source code hosting; PR-based workflow</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Code Review / QA</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CodeRabbit</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Automated AI code review on every PR</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Package Manager</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All installs, scripts, and builds use Bun — no npm or yarn</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CSS Utility</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Tailwind CSS</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Utility-first styling; paired with shadcn/ui tokens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Deployment</w:t>
            </w:r>
          </w:p>
        </w:tc>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Vercel</w:t>
            </w:r>
          </w:p>
        </w:tc>
        <w:tc>
          <w:tcPr>
            <w:tcW w:type="dxa" w:w="4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Zero-config Next.js deployment; preview environments per PR</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2.1 Design System Principles</w:t>
      </w:r>
    </w:p>
    <w:p>
      <w:pPr>
        <w:pStyle w:val="ListParagraph"/>
        <w:numPr>
          <w:ilvl w:val="0"/>
          <w:numId w:val="2"/>
        </w:numPr>
        <w:spacing w:before="60" w:after="60"/>
      </w:pPr>
      <w:r>
        <w:rPr>
          <w:rFonts w:ascii="Arial" w:cs="Arial" w:eastAsia="Arial" w:hAnsi="Arial"/>
          <w:color w:val="1A1A1A"/>
          <w:sz w:val="22"/>
          <w:szCs w:val="22"/>
        </w:rPr>
        <w:t xml:space="preserve">Package manager: Bun — use bun install, bun run, bun add, bun x (never npm or yarn)</w:t>
      </w:r>
    </w:p>
    <w:p>
      <w:pPr>
        <w:pStyle w:val="ListParagraph"/>
        <w:numPr>
          <w:ilvl w:val="0"/>
          <w:numId w:val="2"/>
        </w:numPr>
        <w:spacing w:before="60" w:after="60"/>
      </w:pPr>
      <w:r>
        <w:rPr>
          <w:rFonts w:ascii="Arial" w:cs="Arial" w:eastAsia="Arial" w:hAnsi="Arial"/>
          <w:color w:val="1A1A1A"/>
          <w:sz w:val="22"/>
          <w:szCs w:val="22"/>
        </w:rPr>
        <w:t xml:space="preserve">Color palette: White (#FFFFFF) primary background, Black (#000000) primary text, Light Gray (#F5F5F5) surfaces</w:t>
      </w:r>
    </w:p>
    <w:p>
      <w:pPr>
        <w:pStyle w:val="ListParagraph"/>
        <w:numPr>
          <w:ilvl w:val="0"/>
          <w:numId w:val="2"/>
        </w:numPr>
        <w:spacing w:before="60" w:after="60"/>
      </w:pPr>
      <w:r>
        <w:rPr>
          <w:rFonts w:ascii="Arial" w:cs="Arial" w:eastAsia="Arial" w:hAnsi="Arial"/>
          <w:color w:val="1A1A1A"/>
          <w:sz w:val="22"/>
          <w:szCs w:val="22"/>
        </w:rPr>
        <w:t xml:space="preserve">Typography: Neue Helvetica Paneuropean — Regular for body, Medium for labels, Bold for headings</w:t>
      </w:r>
    </w:p>
    <w:p>
      <w:pPr>
        <w:pStyle w:val="ListParagraph"/>
        <w:numPr>
          <w:ilvl w:val="0"/>
          <w:numId w:val="2"/>
        </w:numPr>
        <w:spacing w:before="60" w:after="60"/>
      </w:pPr>
      <w:r>
        <w:rPr>
          <w:rFonts w:ascii="Arial" w:cs="Arial" w:eastAsia="Arial" w:hAnsi="Arial"/>
          <w:color w:val="1A1A1A"/>
          <w:sz w:val="22"/>
          <w:szCs w:val="22"/>
        </w:rPr>
        <w:t xml:space="preserve">Icons: Phosphor Duotone — consistent weight and two-tone treatment across all components</w:t>
      </w:r>
    </w:p>
    <w:p>
      <w:pPr>
        <w:pStyle w:val="ListParagraph"/>
        <w:numPr>
          <w:ilvl w:val="0"/>
          <w:numId w:val="2"/>
        </w:numPr>
        <w:spacing w:before="60" w:after="60"/>
      </w:pPr>
      <w:r>
        <w:rPr>
          <w:rFonts w:ascii="Arial" w:cs="Arial" w:eastAsia="Arial" w:hAnsi="Arial"/>
          <w:color w:val="1A1A1A"/>
          <w:sz w:val="22"/>
          <w:szCs w:val="22"/>
        </w:rPr>
        <w:t xml:space="preserve">Spacing: 4px base unit, multiples of 4 throughout (8, 12, 16, 24, 32, 48, 64, 96)</w:t>
      </w:r>
    </w:p>
    <w:p>
      <w:pPr>
        <w:pStyle w:val="ListParagraph"/>
        <w:numPr>
          <w:ilvl w:val="0"/>
          <w:numId w:val="2"/>
        </w:numPr>
        <w:spacing w:before="60" w:after="60"/>
      </w:pPr>
      <w:r>
        <w:rPr>
          <w:rFonts w:ascii="Arial" w:cs="Arial" w:eastAsia="Arial" w:hAnsi="Arial"/>
          <w:color w:val="1A1A1A"/>
          <w:sz w:val="22"/>
          <w:szCs w:val="22"/>
        </w:rPr>
        <w:t xml:space="preserve">Border radius: 2px for product cards, 4px for buttons, 8px for modals</w:t>
      </w:r>
    </w:p>
    <w:p>
      <w:pPr>
        <w:pStyle w:val="ListParagraph"/>
        <w:numPr>
          <w:ilvl w:val="0"/>
          <w:numId w:val="2"/>
        </w:numPr>
        <w:spacing w:before="60" w:after="60"/>
      </w:pPr>
      <w:r>
        <w:rPr>
          <w:rFonts w:ascii="Arial" w:cs="Arial" w:eastAsia="Arial" w:hAnsi="Arial"/>
          <w:color w:val="1A1A1A"/>
          <w:sz w:val="22"/>
          <w:szCs w:val="22"/>
        </w:rPr>
        <w:t xml:space="preserve">Motion: Minimal — 150ms ease transitions only; no decorative animations</w:t>
      </w:r>
    </w:p>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3. System Architecture</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3.1 Application Structure</w:t>
      </w:r>
    </w:p>
    <w:p>
      <w:pPr>
        <w:spacing w:before="80" w:after="80"/>
      </w:pPr>
      <w:r>
        <w:rPr>
          <w:rFonts w:ascii="Arial" w:cs="Arial" w:eastAsia="Arial" w:hAnsi="Arial"/>
          <w:color w:val="1A1A1A"/>
          <w:sz w:val="22"/>
          <w:szCs w:val="22"/>
        </w:rPr>
        <w:t xml:space="preserve">The application follows a monorepo structure with clear separation of storefront, admin panel, and shared utilities.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Directory</w:t>
            </w:r>
          </w:p>
        </w:tc>
        <w:tc>
          <w:tcPr>
            <w:tcW w:type="dxa" w:w="6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Description</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app/(store)/</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Customer-facing storefront pages and layouts</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app/(admin)/</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panel — protected route group, requires admin role</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app/api/</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Next.js API routes (webhooks, utility endpoints)</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convex/</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All Convex schema definitions, mutations, queries, and actions</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components/ui/</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shadcn/ui generated components — do not edit directly</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components/store/</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Storefront-specific composed components</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components/admin/</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panel composed components</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components/shared/</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Shared components used in both store and admin</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lib/</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Utility functions, type definitions, constants</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public/</w:t>
            </w:r>
          </w:p>
        </w:tc>
        <w:tc>
          <w:tcPr>
            <w:tcW w:type="dxa" w:w="6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Static assets — fonts, brand logo, OG images</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3.2 Data Models (Convex Schema)</w:t>
      </w:r>
    </w:p>
    <w:p>
      <w:pPr>
        <w:pStyle w:val="Heading3"/>
        <w:spacing w:before="240" w:after="120"/>
      </w:pPr>
      <w:r>
        <w:rPr>
          <w:rFonts w:ascii="Arial" w:cs="Arial" w:eastAsia="Arial" w:hAnsi="Arial"/>
          <w:b/>
          <w:bCs/>
          <w:color w:val="555555"/>
          <w:sz w:val="24"/>
          <w:szCs w:val="24"/>
        </w:rPr>
        <w:t xml:space="preserve">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Field</w:t>
            </w:r>
          </w:p>
        </w:tc>
        <w:tc>
          <w:tcPr>
            <w:tcW w:type="dxa" w:w="2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Type</w:t>
            </w:r>
          </w:p>
        </w:tc>
        <w:tc>
          <w:tcPr>
            <w:tcW w:type="dxa" w:w="4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Notes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_id</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Id&lt;'products'&gt;</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Auto-generated Convex ID</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name</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display name (EN + Myanmar)</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slug</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URL-safe identifier, unique</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description</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description</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price</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Price in MMK (Myanmar Kyat)</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images</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Array of Convex storage IDs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category</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e.g. Shirts, T-Shirts, Polo</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sizes</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Available sizes: XS, S, M, L, XL, XXL</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colors</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object[]</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Array of {name, hex, stock} objects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stock</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Total inventory count</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isOutOfStock</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boolean</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Admin-controlled flag overrides stock</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isFeatured</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boolean</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Show in featured / homepage sections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isActive</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boolean</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Visibility toggle — false = hidden from store</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createdAt</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Unix timestamp</w:t>
            </w:r>
          </w:p>
        </w:tc>
      </w:tr>
    </w:tbl>
    <w:p>
      <w:pPr>
        <w:spacing w:before="60" w:after="60"/>
      </w:pPr>
      <w:r>
        <w:t xml:space="preserve"/>
      </w:r>
    </w:p>
    <w:p>
      <w:pPr>
        <w:pStyle w:val="Heading3"/>
        <w:spacing w:before="240" w:after="120"/>
      </w:pPr>
      <w:r>
        <w:rPr>
          <w:rFonts w:ascii="Arial" w:cs="Arial" w:eastAsia="Arial" w:hAnsi="Arial"/>
          <w:b/>
          <w:bCs/>
          <w:color w:val="555555"/>
          <w:sz w:val="24"/>
          <w:szCs w:val="24"/>
        </w:rPr>
        <w:t xml:space="preserve">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Field</w:t>
            </w:r>
          </w:p>
        </w:tc>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Type</w:t>
            </w:r>
          </w:p>
        </w:tc>
        <w:tc>
          <w:tcPr>
            <w:tcW w:type="dxa" w:w="4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Notes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_id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Id&lt;'orders'&gt;</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Auto-generated Convex ID</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orderNumber</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Human-readable order ref e.g. ORD-2026-0001</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customerId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Id&lt;'users'&gt; | null</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Null for guest checkout</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customerInfo</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object</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 name, email, phone, address }</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items</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object[]</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Array of { productId, size, color, qty, price }</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subtotal</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Sum of items in MMK</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shippingFee</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2500 MMK for shipping or 0 for pickup</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total</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subtotal + shippingFee</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deliveryMethod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'shipping' | 'pickup'</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paymentMethod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'cod' (Cash on Delivery)</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status</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pending → confirmed → processing → shipped → delivered | cancelled</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notes</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Optional customer notes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createdAt</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Unix timestamp</w:t>
            </w:r>
          </w:p>
        </w:tc>
      </w:tr>
    </w:tbl>
    <w:p>
      <w:pPr>
        <w:spacing w:before="60" w:after="60"/>
      </w:pPr>
      <w:r>
        <w:t xml:space="preserve"/>
      </w:r>
    </w:p>
    <w:p>
      <w:pPr>
        <w:pStyle w:val="Heading3"/>
        <w:spacing w:before="240" w:after="120"/>
      </w:pPr>
      <w:r>
        <w:rPr>
          <w:rFonts w:ascii="Arial" w:cs="Arial" w:eastAsia="Arial" w:hAnsi="Arial"/>
          <w:b/>
          <w:bCs/>
          <w:color w:val="555555"/>
          <w:sz w:val="24"/>
          <w:szCs w:val="24"/>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Field</w:t>
            </w:r>
          </w:p>
        </w:tc>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Type</w:t>
            </w:r>
          </w:p>
        </w:tc>
        <w:tc>
          <w:tcPr>
            <w:tcW w:type="dxa" w:w="4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Notes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_id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Id&lt;'users'&gt;</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Auto-generated Convex ID</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email</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Primary identifier</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name</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Display name</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phone</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Myanmar phone number</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role</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 'admin'</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betterAuthId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string</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Better Auth session reference</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createdAt</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number</w:t>
            </w:r>
          </w:p>
        </w:tc>
        <w:tc>
          <w:tcPr>
            <w:tcW w:type="dxa" w:w="4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Unix timestamp</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4. Customer Storefront — Feature Requirements</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4.1 Navigation &amp; Header</w:t>
      </w:r>
    </w:p>
    <w:p>
      <w:pPr>
        <w:spacing w:before="80" w:after="80"/>
      </w:pPr>
      <w:r>
        <w:rPr>
          <w:rFonts w:ascii="Arial" w:cs="Arial" w:eastAsia="Arial" w:hAnsi="Arial"/>
          <w:color w:val="1A1A1A"/>
          <w:sz w:val="22"/>
          <w:szCs w:val="22"/>
        </w:rPr>
        <w:t xml:space="preserve">The header follows the Mango reference design: minimal top bar with brand name centered, utility actions (search, login, wishlist, bag) right-aligned, and category navigation below.</w:t>
      </w:r>
    </w:p>
    <w:p>
      <w:pPr>
        <w:spacing w:before="60" w:after="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60"/>
      </w:tblGrid>
      <w:tr>
        <w:trPr>
          <w:tblHeader/>
        </w:trPr>
        <w:tc>
          <w:tcPr>
            <w:tcW w:type="dxa" w:w="2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Logo</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Centered text logo — brand name in Neue Helvetica Bold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Primary Nav</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WOMEN / MEN / NEW / SALE category links (adapt to brand)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Mega Menu</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Hover/click reveals subcategory flyout panel (Mango-style)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Search</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Full-text product search with instant results overlay</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Auth Actions</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Log In / My Account with Better Auth session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Bag Icon</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Shows item count badge; opens cart drawer on click</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Sale Banner</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Dismissible red promotional banner below main nav</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Mobile Nav</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Hamburger menu opening full-screen drawer</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4.2 Homepage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1560"/>
      </w:tblGrid>
      <w:tr>
        <w:trPr>
          <w:tblHeader/>
        </w:trPr>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Section</w:t>
            </w:r>
          </w:p>
        </w:tc>
        <w:tc>
          <w:tcPr>
            <w:tcW w:type="dxa" w:w="4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Description</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Hero Banner</w:t>
            </w:r>
          </w:p>
        </w:tc>
        <w:tc>
          <w:tcPr>
            <w:tcW w:type="dxa" w:w="4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Full-bleed editorial image with headline overlay and CTA links to collections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Category Links</w:t>
            </w:r>
          </w:p>
        </w:tc>
        <w:tc>
          <w:tcPr>
            <w:tcW w:type="dxa" w:w="4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Horizontal pills/cards linking to Men / Women / New Arrivals / Sale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Featured Products</w:t>
            </w:r>
          </w:p>
        </w:tc>
        <w:tc>
          <w:tcPr>
            <w:tcW w:type="dxa" w:w="4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4–8 product cards from isFeatured=true products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Newsletter Signup</w:t>
            </w:r>
          </w:p>
        </w:tc>
        <w:tc>
          <w:tcPr>
            <w:tcW w:type="dxa" w:w="4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Email input with 10% discount incentive (matches Mango reference)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Social Links</w:t>
            </w:r>
          </w:p>
        </w:tc>
        <w:tc>
          <w:tcPr>
            <w:tcW w:type="dxa" w:w="4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Instagram, Facebook, TikTok, YouTube footer icons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P2</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4.3 Product Listing Page (PLP)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60"/>
      </w:tblGrid>
      <w:tr>
        <w:trPr>
          <w:tblHeader/>
        </w:trPr>
        <w:tc>
          <w:tcPr>
            <w:tcW w:type="dxa" w:w="2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Grid Layout</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3-column desktop, 2-column tablet, 1-column mobile; toggle between 2/3/4 col</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Filter &amp; Sort</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Filter by: Size, Color, Price Range. Sort by: New, Price Low-High, Sale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Card</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image (hover shows second image), name, original price, sale price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Out of Stock</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Overlay or badge indicating sold out; size selector grays out OOS sizes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Color Swatches</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Small color dots below card for quick color switching without page reload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Quick Add</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Hover reveals size selector overlay for direct add-to-cart from PLP</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Pagination</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Infinite scroll or load-more button — preference for load-more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Count</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Display total results count above the grid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4.4 Product Detail Page (PDP)</w:t>
      </w:r>
    </w:p>
    <w:p>
      <w:pPr>
        <w:spacing w:before="80" w:after="80"/>
      </w:pPr>
      <w:r>
        <w:rPr>
          <w:rFonts w:ascii="Arial" w:cs="Arial" w:eastAsia="Arial" w:hAnsi="Arial"/>
          <w:color w:val="1A1A1A"/>
          <w:sz w:val="22"/>
          <w:szCs w:val="22"/>
        </w:rPr>
        <w:t xml:space="preserve">Mirrors the Mango PDP reference (Image 5): multi-image grid left, product info panel right with sticky behavior on scroll.</w:t>
      </w:r>
    </w:p>
    <w:p>
      <w:pPr>
        <w:spacing w:before="60" w:after="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Image Gallery</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Left column: 2-col image grid desktop; full-width swipeable on mobile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Title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Large heading with original + sale price and discount percentage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Size Selector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Horizontal size buttons; grayed-out for OOS; Size Guide link opens modal</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Color Selector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Swatch buttons; switching color updates images and stock display</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 to Cart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Primary CTA button — full width black; triggers cart drawer open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Wishlist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Heart icon beside add; requires login or guest wishlist via localStorage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Stock Indicator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Low stock warning when stock &lt; 5; Out of Stock state disables Add button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Description</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Expandable accordion: Description, Care Instructions, Size &amp; Fit</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Free Delivery Note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'Free delivery to store' callout matching Mango reference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Store Availability</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Link to check in-store availability at brand pickup location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You May Also Like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Horizontally scrollable related product cards below main content</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Breadcrumb</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MEN &gt; SHIRTS &gt; DENIM navigation crumbs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4.5 Cart &amp; Checkout</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Cart Drawer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Right-side slide-over panel; shows items with qty controls and remove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Summary</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Subtotal, shipping fee (2,500 MMK or FREE for pickup), total in MMK</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Checkout Form</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Name, Email, Phone, Delivery Address (required for shipping)</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Delivery Method</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Radio selection: Shipping (2,500 MMK, 1–3 days) or Store Pickup (free)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Pickup Info</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On pickup selection, show store name, address, and hours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Payment Method</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Cash on Delivery only — clearly displayed; no card input fields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Notes</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Optional textarea for customer delivery instructions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Confirmation</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Post-submit page with order number, summary, and 'Continue Shopping' CTA</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Guest Checkout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Checkout without account creation; email used as identifier</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4.6 Authentication (Better Auth)</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Sign Up</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Email + password registration with email verification flow</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Sign In</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Email + password login; persistent session via Better Auth</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Forgot Password</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Email-based password reset flow</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Social Auth</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Optional: Google OAuth (Phase 2)</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P2</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Account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View order history, saved addresses, profile edit</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Role Guard</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routes protected — redirect non-admin users to homepage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Session Persistence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7-day session cookie; re-auth required after expiry</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5. Delivery &amp; Payment Specifications</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5.1 Delivery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3960"/>
      </w:tblGrid>
      <w:tr>
        <w:trPr>
          <w:tblHeader/>
        </w:trPr>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Method</w:t>
            </w:r>
          </w:p>
        </w:tc>
        <w:tc>
          <w:tcPr>
            <w:tcW w:type="dxa" w:w="1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Fee</w:t>
            </w:r>
          </w:p>
        </w:tc>
        <w:tc>
          <w:tcPr>
            <w:tcW w:type="dxa" w:w="18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Timeframe</w:t>
            </w:r>
          </w:p>
        </w:tc>
        <w:tc>
          <w:tcPr>
            <w:tcW w:type="dxa" w:w="3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Notes</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Shipping within Myanmar</w:t>
            </w:r>
          </w:p>
        </w:tc>
        <w:tc>
          <w:tcPr>
            <w:tcW w:type="dxa" w:w="1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2,500 MMK</w:t>
            </w:r>
          </w:p>
        </w:tc>
        <w:tc>
          <w:tcPr>
            <w:tcW w:type="dxa" w:w="1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1–3 business days</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provides full delivery address. Confirmation SMS/email sent on dispatch.</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Store Pickup</w:t>
            </w:r>
          </w:p>
        </w:tc>
        <w:tc>
          <w:tcPr>
            <w:tcW w:type="dxa" w:w="1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Free</w:t>
            </w:r>
          </w:p>
        </w:tc>
        <w:tc>
          <w:tcPr>
            <w:tcW w:type="dxa" w:w="1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Ready within 24 hours</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picks up from brand store. Store address + hours shown at checkout.</w:t>
            </w:r>
          </w:p>
        </w:tc>
      </w:tr>
    </w:tbl>
    <w:p>
      <w:pPr>
        <w:spacing w:before="60" w:after="60"/>
      </w:pPr>
      <w:r>
        <w:t xml:space="preserve"/>
      </w:r>
    </w:p>
    <w:p>
      <w:pPr>
        <w:spacing w:before="80" w:after="80"/>
      </w:pPr>
      <w:r>
        <w:rPr>
          <w:rFonts w:ascii="Arial" w:cs="Arial" w:eastAsia="Arial" w:hAnsi="Arial"/>
          <w:color w:val="1A1A1A"/>
          <w:sz w:val="22"/>
          <w:szCs w:val="22"/>
        </w:rPr>
        <w:t xml:space="preserve">Delivery method selection is mandatory at checkout. The shipping fee (2,500 MMK) is added to the order total automatically when 'Shipping' is selected. Store pickup displays the brand's physical store location details.</w:t>
      </w:r>
    </w:p>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5.2 Payment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Method</w:t>
            </w:r>
          </w:p>
        </w:tc>
        <w:tc>
          <w:tcPr>
            <w:tcW w:type="dxa" w:w="2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Status</w:t>
            </w:r>
          </w:p>
        </w:tc>
        <w:tc>
          <w:tcPr>
            <w:tcW w:type="dxa" w:w="41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Flow</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Cash on Delivery (COD)</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Launch — sole method</w:t>
            </w:r>
          </w:p>
        </w:tc>
        <w:tc>
          <w:tcPr>
            <w:tcW w:type="dxa" w:w="4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placed → Confirmed by admin → Delivered → Cash collected</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Mobile Banking (Wave/KBZPay)</w:t>
            </w:r>
          </w:p>
        </w:tc>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2 consideration</w:t>
            </w:r>
          </w:p>
        </w:tc>
        <w:tc>
          <w:tcPr>
            <w:tcW w:type="dxa" w:w="4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Not in scope for v1.0</w:t>
            </w:r>
          </w:p>
        </w:tc>
      </w:tr>
    </w:tbl>
    <w:p>
      <w:pPr>
        <w:spacing w:before="60" w:after="60"/>
      </w:pPr>
      <w:r>
        <w:t xml:space="preserve"/>
      </w:r>
    </w:p>
    <w:p>
      <w:pPr>
        <w:spacing w:before="80" w:after="80"/>
      </w:pPr>
      <w:r>
        <w:rPr>
          <w:rFonts w:ascii="Arial" w:cs="Arial" w:eastAsia="Arial" w:hAnsi="Arial"/>
          <w:color w:val="1A1A1A"/>
          <w:sz w:val="22"/>
          <w:szCs w:val="22"/>
        </w:rPr>
        <w:t xml:space="preserve">COD orders are confirmed after admin review. The order status transitions: pending → confirmed → processing → shipped → delivered. Admin can cancel orders from the panel.</w:t>
      </w:r>
    </w:p>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6. Admin Panel — Feature Requirements</w:t>
      </w:r>
    </w:p>
    <w:p>
      <w:pPr>
        <w:pBdr>
          <w:bottom w:val="single" w:color="E0E0E0" w:sz="1"/>
        </w:pBdr>
        <w:spacing w:before="200" w:after="200"/>
      </w:pPr>
      <w:r>
        <w:t xml:space="preserve"/>
      </w:r>
    </w:p>
    <w:p>
      <w:pPr>
        <w:spacing w:before="80" w:after="80"/>
      </w:pPr>
      <w:r>
        <w:rPr>
          <w:rFonts w:ascii="Arial" w:cs="Arial" w:eastAsia="Arial" w:hAnsi="Arial"/>
          <w:color w:val="1A1A1A"/>
          <w:sz w:val="22"/>
          <w:szCs w:val="22"/>
        </w:rPr>
        <w:t xml:space="preserve">The Admin Panel is a protected section accessible only to users with role='admin'. It uses the same Next.js app with a separate route group (app/(admin)/). Design language matches the storefront — clean white, minimal, using shadcn/ui components and Phosphor Duotone icons.</w:t>
      </w:r>
    </w:p>
    <w:p>
      <w:pPr>
        <w:spacing w:before="60" w:after="60"/>
      </w:pPr>
      <w:r>
        <w:t xml:space="preserve"/>
      </w:r>
    </w:p>
    <w:p>
      <w:pPr>
        <w:pStyle w:val="Heading2"/>
        <w:spacing w:before="320" w:after="160"/>
      </w:pPr>
      <w:r>
        <w:rPr>
          <w:rFonts w:ascii="Arial" w:cs="Arial" w:eastAsia="Arial" w:hAnsi="Arial"/>
          <w:b/>
          <w:bCs/>
          <w:color w:val="1A1A1A"/>
          <w:sz w:val="28"/>
          <w:szCs w:val="28"/>
        </w:rPr>
        <w:t xml:space="preserve">6.1 Admin Dashboard (Home)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360"/>
      </w:tblGrid>
      <w:tr>
        <w:trPr>
          <w:tblHeader/>
        </w:trPr>
        <w:tc>
          <w:tcPr>
            <w:tcW w:type="dxa" w:w="28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Widget</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Data Displayed</w:t>
            </w:r>
          </w:p>
        </w:tc>
        <w:tc>
          <w:tcPr>
            <w:tcW w:type="dxa" w:w="13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Orders Today</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Count + total GMV of orders created today</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Pending Orders</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Count of orders in 'pending' status needing action</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Total Revenue (MTD)</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Month-to-date revenue in MMK</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Low Stock Alert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Products with stock &lt; 5 units — click to manage</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Recent Orders</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Last 10 orders table with quick status toggle</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Sentry Error Rate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Live error rate widget from Sentry embed</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8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Count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Total active / inactive products</w:t>
            </w:r>
          </w:p>
        </w:tc>
        <w:tc>
          <w:tcPr>
            <w:tcW w:type="dxa" w:w="1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6.2 Order Management</w:t>
      </w:r>
    </w:p>
    <w:p>
      <w:pPr>
        <w:spacing w:before="80" w:after="80"/>
      </w:pPr>
      <w:r>
        <w:rPr>
          <w:rFonts w:ascii="Arial" w:cs="Arial" w:eastAsia="Arial" w:hAnsi="Arial"/>
          <w:color w:val="1A1A1A"/>
          <w:sz w:val="22"/>
          <w:szCs w:val="22"/>
        </w:rPr>
        <w:t xml:space="preserve">Admin can view all customer orders with full details and manage their lifecycle.</w:t>
      </w:r>
    </w:p>
    <w:p>
      <w:pPr>
        <w:spacing w:before="60" w:after="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Orders Table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Paginated table: Order #, Customer, Date, Items, Total, Delivery Method, Status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Status Filter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Filter by: All, Pending, Confirmed, Processing, Shipped, Delivered, Cancelled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Date Range Filter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Filter orders by date range with calendar picker</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Detail View</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Full order breakdown: items, sizes, colors, customer info, delivery address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Status Update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Dropdown to change order status; sends status notification email on change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Cancel Order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Cancel button with confirmation modal; restores stock automatically</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Notes</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can add internal notes to an order (not visible to customer)</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Export Orders</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CSV export of filtered orders for offline tracking</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P2</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Search Orders</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Search by order number, customer name, or phone number</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6.3 Product Management</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List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Table with image thumbnail, name, category, price, stock, status toggle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 Product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Full form: name, description, category, price, sizes, colors, images upload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Edit Product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Pre-populated edit form for all product fields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Delete Product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Soft delete — sets isActive=false; hard delete in admin with confirmation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Out of Stock Toggle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One-click toggle to mark product as out of stock (isOutOfStock=true)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Stock Quantity Edit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Inline stock number editing per product and per size/color variant</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Featured Toggle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Mark/unmark product as featured for homepage display</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Image Management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Upload multiple images, reorder via drag-and-drop, set primary image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Bulk Status Update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Select multiple products and toggle active/inactive in bulk</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Category Management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Create/edit/delete product categories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6.4 Inventory Control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Inventory Overview</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Table sorted by stock level ascending; highlights items with stock &lt; 5</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Per-Variant Stock</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View and edit stock per size + color combination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Out of Stock Management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Filter view for all currently out-of-stock items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Stock Audit Log</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History of stock changes with timestamp and admin who made the change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Restock Alert Threshold</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sets threshold per product; highlights when stock falls below</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6.5 User Management</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List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Paginated table of all registered customers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Detail</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View customer profile, full order history, and total spend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User Management</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Add/remove admin roles; only super-admin can promote users</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Account Suspension</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Disable customer account access (sets isActive=false)</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6.6 Storefront Controls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560"/>
      </w:tblGrid>
      <w:tr>
        <w:trPr>
          <w:tblHeader/>
        </w:trPr>
        <w:tc>
          <w:tcPr>
            <w:tcW w:type="dxa" w:w="2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c>
          <w:tcPr>
            <w:tcW w:type="dxa" w:w="1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Priority</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Hero Banner Editor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Upload hero image, set headline text, CTA label, and CTA link</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Sale Banner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Enable/disable sale banner; edit banner text and link</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P1</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Featured Section</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Manage which products appear in the homepage featured section</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P0</w:t>
            </w:r>
          </w:p>
        </w:tc>
      </w:tr>
      <w:tr>
        <w:tc>
          <w:tcPr>
            <w:tcW w:type="dxa" w:w="2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Announcement Bar</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Optional top-bar text announcement (e.g., free shipping threshold)</w:t>
            </w:r>
          </w:p>
        </w:tc>
        <w:tc>
          <w:tcPr>
            <w:tcW w:type="dxa" w:w="1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P2</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7. Error Handling, Monitoring &amp; Code Quality</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7.1 Sentry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Configuration</w:t>
            </w:r>
          </w:p>
        </w:tc>
        <w:tc>
          <w:tcPr>
            <w:tcW w:type="dxa" w:w="61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Details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SDK</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Next.js Sentry SDK — @sentry/nextjs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Error Capture</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Unhandled exceptions, promise rejections, API errors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Performance</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Core Web Vitals, page load traces, Convex query performance</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Session Replay</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10% sample rate — captures user sessions on error</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Source Maps</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Uploaded on deploy; stack traces map to source code</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Alerts</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Immediate alert on: new issues, spike in error rate (&gt;1% sessions), P0 regressions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Dashboard Widget</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Sentry widget embedded in admin panel homepage</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Environment Separation</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Separate DSNs for development, staging, and production</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7.2 CodeRabbit — Automated Code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Feature</w:t>
            </w:r>
          </w:p>
        </w:tc>
        <w:tc>
          <w:tcPr>
            <w:tcW w:type="dxa" w:w="61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Configuration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Trigger</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Runs on every Pull Request opened against main and develop branches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Review Scope</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Logic errors, security issues, accessibility violations, performance antipatterns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Checklist</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Auto-generates PR checklist: tests, documentation, migration notes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Blocking Policy</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PRs cannot merge if CodeRabbit identifies critical severity issues</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Language</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English review comments; Myanmar-specific domain logic annotated</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Integration</w:t>
            </w:r>
          </w:p>
        </w:tc>
        <w:tc>
          <w:tcPr>
            <w:tcW w:type="dxa" w:w="61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GitHub PR comments — inline line-level feedback</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7.3 Error Handling Patterns</w:t>
      </w:r>
    </w:p>
    <w:p>
      <w:pPr>
        <w:pStyle w:val="Heading3"/>
        <w:spacing w:before="240" w:after="120"/>
      </w:pPr>
      <w:r>
        <w:rPr>
          <w:rFonts w:ascii="Arial" w:cs="Arial" w:eastAsia="Arial" w:hAnsi="Arial"/>
          <w:b/>
          <w:bCs/>
          <w:color w:val="555555"/>
          <w:sz w:val="24"/>
          <w:szCs w:val="24"/>
        </w:rPr>
        <w:t xml:space="preserve">Frontend (Next.js)</w:t>
      </w:r>
    </w:p>
    <w:p>
      <w:pPr>
        <w:pStyle w:val="ListParagraph"/>
        <w:numPr>
          <w:ilvl w:val="0"/>
          <w:numId w:val="2"/>
        </w:numPr>
        <w:spacing w:before="60" w:after="60"/>
      </w:pPr>
      <w:r>
        <w:rPr>
          <w:rFonts w:ascii="Arial" w:cs="Arial" w:eastAsia="Arial" w:hAnsi="Arial"/>
          <w:color w:val="1A1A1A"/>
          <w:sz w:val="22"/>
          <w:szCs w:val="22"/>
        </w:rPr>
        <w:t xml:space="preserve">Use Next.js error.tsx boundaries at route segment level</w:t>
      </w:r>
    </w:p>
    <w:p>
      <w:pPr>
        <w:pStyle w:val="ListParagraph"/>
        <w:numPr>
          <w:ilvl w:val="0"/>
          <w:numId w:val="2"/>
        </w:numPr>
        <w:spacing w:before="60" w:after="60"/>
      </w:pPr>
      <w:r>
        <w:rPr>
          <w:rFonts w:ascii="Arial" w:cs="Arial" w:eastAsia="Arial" w:hAnsi="Arial"/>
          <w:color w:val="1A1A1A"/>
          <w:sz w:val="22"/>
          <w:szCs w:val="22"/>
        </w:rPr>
        <w:t xml:space="preserve">Global error.tsx at app root catches unhandled rendering errors</w:t>
      </w:r>
    </w:p>
    <w:p>
      <w:pPr>
        <w:pStyle w:val="ListParagraph"/>
        <w:numPr>
          <w:ilvl w:val="0"/>
          <w:numId w:val="2"/>
        </w:numPr>
        <w:spacing w:before="60" w:after="60"/>
      </w:pPr>
      <w:r>
        <w:rPr>
          <w:rFonts w:ascii="Arial" w:cs="Arial" w:eastAsia="Arial" w:hAnsi="Arial"/>
          <w:color w:val="1A1A1A"/>
          <w:sz w:val="22"/>
          <w:szCs w:val="22"/>
        </w:rPr>
        <w:t xml:space="preserve">All Convex query/mutation calls wrapped in try-catch with user-friendly toast notifications</w:t>
      </w:r>
    </w:p>
    <w:p>
      <w:pPr>
        <w:pStyle w:val="ListParagraph"/>
        <w:numPr>
          <w:ilvl w:val="0"/>
          <w:numId w:val="2"/>
        </w:numPr>
        <w:spacing w:before="60" w:after="60"/>
      </w:pPr>
      <w:r>
        <w:rPr>
          <w:rFonts w:ascii="Arial" w:cs="Arial" w:eastAsia="Arial" w:hAnsi="Arial"/>
          <w:color w:val="1A1A1A"/>
          <w:sz w:val="22"/>
          <w:szCs w:val="22"/>
        </w:rPr>
        <w:t xml:space="preserve">Form validation uses Zod schemas; errors displayed inline below fields</w:t>
      </w:r>
    </w:p>
    <w:p>
      <w:pPr>
        <w:pStyle w:val="ListParagraph"/>
        <w:numPr>
          <w:ilvl w:val="0"/>
          <w:numId w:val="2"/>
        </w:numPr>
        <w:spacing w:before="60" w:after="60"/>
      </w:pPr>
      <w:r>
        <w:rPr>
          <w:rFonts w:ascii="Arial" w:cs="Arial" w:eastAsia="Arial" w:hAnsi="Arial"/>
          <w:color w:val="1A1A1A"/>
          <w:sz w:val="22"/>
          <w:szCs w:val="22"/>
        </w:rPr>
        <w:t xml:space="preserve">Network errors display retry UI — never silent failures</w:t>
      </w:r>
    </w:p>
    <w:p>
      <w:pPr>
        <w:spacing w:before="60" w:after="60"/>
      </w:pPr>
      <w:r>
        <w:t xml:space="preserve"/>
      </w:r>
    </w:p>
    <w:p>
      <w:pPr>
        <w:pStyle w:val="Heading3"/>
        <w:spacing w:before="240" w:after="120"/>
      </w:pPr>
      <w:r>
        <w:rPr>
          <w:rFonts w:ascii="Arial" w:cs="Arial" w:eastAsia="Arial" w:hAnsi="Arial"/>
          <w:b/>
          <w:bCs/>
          <w:color w:val="555555"/>
          <w:sz w:val="24"/>
          <w:szCs w:val="24"/>
        </w:rPr>
        <w:t xml:space="preserve">Backend (Convex)</w:t>
      </w:r>
    </w:p>
    <w:p>
      <w:pPr>
        <w:pStyle w:val="ListParagraph"/>
        <w:numPr>
          <w:ilvl w:val="0"/>
          <w:numId w:val="2"/>
        </w:numPr>
        <w:spacing w:before="60" w:after="60"/>
      </w:pPr>
      <w:r>
        <w:rPr>
          <w:rFonts w:ascii="Arial" w:cs="Arial" w:eastAsia="Arial" w:hAnsi="Arial"/>
          <w:color w:val="1A1A1A"/>
          <w:sz w:val="22"/>
          <w:szCs w:val="22"/>
        </w:rPr>
        <w:t xml:space="preserve">All mutations validate input with Convex validators — reject invalid data at API boundary</w:t>
      </w:r>
    </w:p>
    <w:p>
      <w:pPr>
        <w:pStyle w:val="ListParagraph"/>
        <w:numPr>
          <w:ilvl w:val="0"/>
          <w:numId w:val="2"/>
        </w:numPr>
        <w:spacing w:before="60" w:after="60"/>
      </w:pPr>
      <w:r>
        <w:rPr>
          <w:rFonts w:ascii="Arial" w:cs="Arial" w:eastAsia="Arial" w:hAnsi="Arial"/>
          <w:color w:val="1A1A1A"/>
          <w:sz w:val="22"/>
          <w:szCs w:val="22"/>
        </w:rPr>
        <w:t xml:space="preserve">Business logic errors return structured error objects with error codes</w:t>
      </w:r>
    </w:p>
    <w:p>
      <w:pPr>
        <w:pStyle w:val="ListParagraph"/>
        <w:numPr>
          <w:ilvl w:val="0"/>
          <w:numId w:val="2"/>
        </w:numPr>
        <w:spacing w:before="60" w:after="60"/>
      </w:pPr>
      <w:r>
        <w:rPr>
          <w:rFonts w:ascii="Arial" w:cs="Arial" w:eastAsia="Arial" w:hAnsi="Arial"/>
          <w:color w:val="1A1A1A"/>
          <w:sz w:val="22"/>
          <w:szCs w:val="22"/>
        </w:rPr>
        <w:t xml:space="preserve">Stock deduction uses optimistic concurrency — race conditions handled gracefully</w:t>
      </w:r>
    </w:p>
    <w:p>
      <w:pPr>
        <w:pStyle w:val="ListParagraph"/>
        <w:numPr>
          <w:ilvl w:val="0"/>
          <w:numId w:val="2"/>
        </w:numPr>
        <w:spacing w:before="60" w:after="60"/>
      </w:pPr>
      <w:r>
        <w:rPr>
          <w:rFonts w:ascii="Arial" w:cs="Arial" w:eastAsia="Arial" w:hAnsi="Arial"/>
          <w:color w:val="1A1A1A"/>
          <w:sz w:val="22"/>
          <w:szCs w:val="22"/>
        </w:rPr>
        <w:t xml:space="preserve">Order creation is atomic — partial failures roll back completely</w:t>
      </w:r>
    </w:p>
    <w:p>
      <w:pPr>
        <w:spacing w:before="60" w:after="60"/>
      </w:pPr>
      <w:r>
        <w:t xml:space="preserve"/>
      </w:r>
    </w:p>
    <w:p>
      <w:pPr>
        <w:pStyle w:val="Heading3"/>
        <w:spacing w:before="240" w:after="120"/>
      </w:pPr>
      <w:r>
        <w:rPr>
          <w:rFonts w:ascii="Arial" w:cs="Arial" w:eastAsia="Arial" w:hAnsi="Arial"/>
          <w:b/>
          <w:bCs/>
          <w:color w:val="555555"/>
          <w:sz w:val="24"/>
          <w:szCs w:val="24"/>
        </w:rPr>
        <w:t xml:space="preserve">User-Facing Error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Scenario</w:t>
            </w:r>
          </w:p>
        </w:tc>
        <w:tc>
          <w:tcPr>
            <w:tcW w:type="dxa" w:w="57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User Experience</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out of stock (race condition at checkout)</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Toast: 'Item sold out. Removed from cart.' Cart updates.</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Network offline</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Persistent banner: 'No internet connection. Changes will sync when back online.'</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Checkout form validation</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Inline red error text below each invalid field; form does not submit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Server error on order submit</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Toast: 'Unable to place order. Please try again.' Order not created.</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failed status update</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Toast: 'Failed to update. Refreshing order data...' — revert optimistic update</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8. Page &amp; Route Map</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8.1 Storefront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Route</w:t>
            </w:r>
          </w:p>
        </w:tc>
        <w:tc>
          <w:tcPr>
            <w:tcW w:type="dxa" w:w="40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Page</w:t>
            </w:r>
          </w:p>
        </w:tc>
        <w:tc>
          <w:tcPr>
            <w:tcW w:type="dxa" w:w="23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Auth Required</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Homepage — hero, featured products, categories</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/[category]</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Listing Page (PLP)</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/[category]/[subcategory]</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Filtered PLP by subcategory</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/products/[slug]</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Detail Page (PDP)</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/cart</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Cart page (also accessible as drawer)</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/checkout</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Checkout form</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 (guest allowed)</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/order-confirmation/[id]</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success page</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/account</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account dashboard</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customer</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/account/orders</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history list</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customer</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/account/orders/[id]</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detail view</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customer</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/auth/login</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Sign in page</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/auth/register</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Sign up page</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r>
        <w:tc>
          <w:tcPr>
            <w:tcW w:type="dxa" w:w="3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/auth/forgot-password</w:t>
            </w:r>
          </w:p>
        </w:tc>
        <w:tc>
          <w:tcPr>
            <w:tcW w:type="dxa" w:w="4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Password reset request</w:t>
            </w:r>
          </w:p>
        </w:tc>
        <w:tc>
          <w:tcPr>
            <w:tcW w:type="dxa" w:w="2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No</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8.2 Admin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960"/>
        <w:gridCol w:w="2200"/>
      </w:tblGrid>
      <w:tr>
        <w:trPr>
          <w:tblHeader/>
        </w:trPr>
        <w:tc>
          <w:tcPr>
            <w:tcW w:type="dxa" w:w="3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Route</w:t>
            </w:r>
          </w:p>
        </w:tc>
        <w:tc>
          <w:tcPr>
            <w:tcW w:type="dxa" w:w="3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Page</w:t>
            </w:r>
          </w:p>
        </w:tc>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Auth Required</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dashboard — KPIs and recent activity</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/admin/orders</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All orders table with filters</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/admin/orders/[id]</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Order detail and status management</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/admin/products</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list and management</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/admin/products/new</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 new product form</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/admin/products/[id]/edit</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Edit product form</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/admin/inventory</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Inventory overview and stock management</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/admin/users</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Customer user list</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/admin/users/[id]</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Individual customer detail</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r>
        <w:tc>
          <w:tcPr>
            <w:tcW w:type="dxa" w:w="3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/admin/settings</w:t>
            </w:r>
          </w:p>
        </w:tc>
        <w:tc>
          <w:tcPr>
            <w:tcW w:type="dxa" w:w="3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Storefront controls — banners, hero, featured</w:t>
            </w:r>
          </w:p>
        </w:tc>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Yes — admin</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9. Non-Functional Requirements</w:t>
      </w:r>
    </w:p>
    <w:p>
      <w:pPr>
        <w:pBdr>
          <w:bottom w:val="single" w:color="E0E0E0" w:sz="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Category</w:t>
            </w:r>
          </w:p>
        </w:tc>
        <w:tc>
          <w:tcPr>
            <w:tcW w:type="dxa" w:w="69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Requirement</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Performance</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Lighthouse score &gt; 90 on mobile for all storefront pages</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Accessibility</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WCAG 2.1 AA compliance — keyboard navigation, ARIA labels, contrast ratios</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SEO</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Metadata, OG tags, structured data (Product schema) on all PDP pages</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Responsiveness</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Fully responsive: 375px (mobile) → 768px (tablet) → 1280px+ (desktop)</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Security</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HTTPS only; CSP headers; no sensitive data in client-side code; Admin routes server-guarded</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Localization</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Primary: English. Secondary: Myanmar (Burmese) — i18n ready but English at launch</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Currency</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All prices displayed in Myanmar Kyat (MMK / Ks)</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Browser Support</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Chrome 100+, Safari 15+, Firefox 100+, Samsung Internet 18+</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Image Optimization</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All product images served via Next.js Image component with WebP + lazy loading</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Uptime Target</w:t>
            </w:r>
          </w:p>
        </w:tc>
        <w:tc>
          <w:tcPr>
            <w:tcW w:type="dxa" w:w="69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99.5% monthly uptime via Vercel + Convex infrastructure SLAs</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10. Development Workflow &amp; Conventions</w:t>
      </w:r>
    </w:p>
    <w:p>
      <w:pPr>
        <w:pBdr>
          <w:bottom w:val="single" w:color="E0E0E0" w:sz="1"/>
        </w:pBdr>
        <w:spacing w:before="200" w:after="200"/>
      </w:pPr>
      <w:r>
        <w:t xml:space="preserve"/>
      </w:r>
    </w:p>
    <w:p>
      <w:pPr>
        <w:pStyle w:val="Heading2"/>
        <w:spacing w:before="320" w:after="160"/>
      </w:pPr>
      <w:r>
        <w:rPr>
          <w:rFonts w:ascii="Arial" w:cs="Arial" w:eastAsia="Arial" w:hAnsi="Arial"/>
          <w:b/>
          <w:bCs/>
          <w:color w:val="1A1A1A"/>
          <w:sz w:val="28"/>
          <w:szCs w:val="28"/>
        </w:rPr>
        <w:t xml:space="preserve">10.1 Git Branching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Branch</w:t>
            </w:r>
          </w:p>
        </w:tc>
        <w:tc>
          <w:tcPr>
            <w:tcW w:type="dxa" w:w="4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Purpose</w:t>
            </w:r>
          </w:p>
        </w:tc>
        <w:tc>
          <w:tcPr>
            <w:tcW w:type="dxa" w:w="27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Merge Target</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main</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Production-ready code; auto-deploys to production</w:t>
            </w:r>
          </w:p>
        </w:tc>
        <w:tc>
          <w:tcPr>
            <w:tcW w:type="dxa" w:w="2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develop</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Integration branch; auto-deploys to staging</w:t>
            </w:r>
          </w:p>
        </w:tc>
        <w:tc>
          <w:tcPr>
            <w:tcW w:type="dxa" w:w="2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main</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feature/[name]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New features; one branch per ticket</w:t>
            </w:r>
          </w:p>
        </w:tc>
        <w:tc>
          <w:tcPr>
            <w:tcW w:type="dxa" w:w="2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develop</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fix/[name]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Bug fixes</w:t>
            </w:r>
          </w:p>
        </w:tc>
        <w:tc>
          <w:tcPr>
            <w:tcW w:type="dxa" w:w="2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develop</w:t>
            </w:r>
          </w:p>
        </w:tc>
      </w:tr>
      <w:tr>
        <w:tc>
          <w:tcPr>
            <w:tcW w:type="dxa" w:w="2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hotfix/[name]</w:t>
            </w:r>
          </w:p>
        </w:tc>
        <w:tc>
          <w:tcPr>
            <w:tcW w:type="dxa" w:w="4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Critical production fixes</w:t>
            </w:r>
          </w:p>
        </w:tc>
        <w:tc>
          <w:tcPr>
            <w:tcW w:type="dxa" w:w="2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main + develop</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10.2 Pull Request Process</w:t>
      </w:r>
    </w:p>
    <w:p>
      <w:pPr>
        <w:pStyle w:val="ListParagraph"/>
        <w:numPr>
          <w:ilvl w:val="0"/>
          <w:numId w:val="2"/>
        </w:numPr>
        <w:spacing w:before="60" w:after="60"/>
      </w:pPr>
      <w:r>
        <w:rPr>
          <w:rFonts w:ascii="Arial" w:cs="Arial" w:eastAsia="Arial" w:hAnsi="Arial"/>
          <w:color w:val="1A1A1A"/>
          <w:sz w:val="22"/>
          <w:szCs w:val="22"/>
        </w:rPr>
        <w:t xml:space="preserve">Every PR requires CodeRabbit review to pass before merge</w:t>
      </w:r>
    </w:p>
    <w:p>
      <w:pPr>
        <w:pStyle w:val="ListParagraph"/>
        <w:numPr>
          <w:ilvl w:val="0"/>
          <w:numId w:val="2"/>
        </w:numPr>
        <w:spacing w:before="60" w:after="60"/>
      </w:pPr>
      <w:r>
        <w:rPr>
          <w:rFonts w:ascii="Arial" w:cs="Arial" w:eastAsia="Arial" w:hAnsi="Arial"/>
          <w:color w:val="1A1A1A"/>
          <w:sz w:val="22"/>
          <w:szCs w:val="22"/>
        </w:rPr>
        <w:t xml:space="preserve">Minimum 1 human reviewer approval required</w:t>
      </w:r>
    </w:p>
    <w:p>
      <w:pPr>
        <w:pStyle w:val="ListParagraph"/>
        <w:numPr>
          <w:ilvl w:val="0"/>
          <w:numId w:val="2"/>
        </w:numPr>
        <w:spacing w:before="60" w:after="60"/>
      </w:pPr>
      <w:r>
        <w:rPr>
          <w:rFonts w:ascii="Arial" w:cs="Arial" w:eastAsia="Arial" w:hAnsi="Arial"/>
          <w:color w:val="1A1A1A"/>
          <w:sz w:val="22"/>
          <w:szCs w:val="22"/>
        </w:rPr>
        <w:t xml:space="preserve">PRs must reference a GitHub Issue number in the title (e.g., feat: #42 — add product filter)</w:t>
      </w:r>
    </w:p>
    <w:p>
      <w:pPr>
        <w:pStyle w:val="ListParagraph"/>
        <w:numPr>
          <w:ilvl w:val="0"/>
          <w:numId w:val="2"/>
        </w:numPr>
        <w:spacing w:before="60" w:after="60"/>
      </w:pPr>
      <w:r>
        <w:rPr>
          <w:rFonts w:ascii="Arial" w:cs="Arial" w:eastAsia="Arial" w:hAnsi="Arial"/>
          <w:color w:val="1A1A1A"/>
          <w:sz w:val="22"/>
          <w:szCs w:val="22"/>
        </w:rPr>
        <w:t xml:space="preserve">All PRs target develop; only release PRs target main</w:t>
      </w:r>
    </w:p>
    <w:p>
      <w:pPr>
        <w:pStyle w:val="ListParagraph"/>
        <w:numPr>
          <w:ilvl w:val="0"/>
          <w:numId w:val="2"/>
        </w:numPr>
        <w:spacing w:before="60" w:after="60"/>
      </w:pPr>
      <w:r>
        <w:rPr>
          <w:rFonts w:ascii="Arial" w:cs="Arial" w:eastAsia="Arial" w:hAnsi="Arial"/>
          <w:color w:val="1A1A1A"/>
          <w:sz w:val="22"/>
          <w:szCs w:val="22"/>
        </w:rPr>
        <w:t xml:space="preserve">Sentry release tracking: deploy hook fires on merge to main, creating a new Sentry release</w:t>
      </w:r>
    </w:p>
    <w:p>
      <w:pPr>
        <w:pStyle w:val="ListParagraph"/>
        <w:numPr>
          <w:ilvl w:val="0"/>
          <w:numId w:val="2"/>
        </w:numPr>
        <w:spacing w:before="60" w:after="60"/>
      </w:pPr>
      <w:r>
        <w:rPr>
          <w:rFonts w:ascii="Arial" w:cs="Arial" w:eastAsia="Arial" w:hAnsi="Arial"/>
          <w:color w:val="1A1A1A"/>
          <w:sz w:val="22"/>
          <w:szCs w:val="22"/>
        </w:rPr>
        <w:t xml:space="preserve">CI runs: bun install --frozen-lockfile &amp;&amp; bun run build — PRs blocked if either fails</w:t>
      </w:r>
    </w:p>
    <w:p>
      <w:pPr>
        <w:pStyle w:val="ListParagraph"/>
        <w:numPr>
          <w:ilvl w:val="0"/>
          <w:numId w:val="2"/>
        </w:numPr>
        <w:spacing w:before="60" w:after="60"/>
      </w:pPr>
      <w:r>
        <w:rPr>
          <w:rFonts w:ascii="Arial" w:cs="Arial" w:eastAsia="Arial" w:hAnsi="Arial"/>
          <w:color w:val="1A1A1A"/>
          <w:sz w:val="22"/>
          <w:szCs w:val="22"/>
        </w:rPr>
        <w:t xml:space="preserve">Lockfile: bun.lockb must always be committed; PRs without it are rejected</w:t>
      </w:r>
    </w:p>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10.3 Commit Message Convention</w:t>
      </w:r>
    </w:p>
    <w:p>
      <w:pPr>
        <w:spacing w:before="80" w:after="80"/>
      </w:pPr>
      <w:r>
        <w:rPr>
          <w:rFonts w:ascii="Arial" w:cs="Arial" w:eastAsia="Arial" w:hAnsi="Arial"/>
          <w:b/>
          <w:bCs/>
          <w:color w:val="1A1A1A"/>
          <w:sz w:val="22"/>
          <w:szCs w:val="22"/>
        </w:rPr>
        <w:t xml:space="preserve">Follow Conventional Commits specification: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Type</w:t>
            </w:r>
          </w:p>
        </w:tc>
        <w:tc>
          <w:tcPr>
            <w:tcW w:type="dxa" w:w="73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Usage</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feat:</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New feature or user-visible functionality</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fix:</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Bug fix</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chore:</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Tooling, dependency updates, config changes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docs:</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Documentation changes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refactor:</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Code restructure without behavior change</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test:</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Adding or updating tests</w:t>
            </w:r>
          </w:p>
        </w:tc>
      </w:tr>
      <w:tr>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perf:</w:t>
            </w:r>
          </w:p>
        </w:tc>
        <w:tc>
          <w:tcPr>
            <w:tcW w:type="dxa" w:w="73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Performance improvements</w:t>
            </w:r>
          </w:p>
        </w:tc>
      </w:tr>
    </w:tbl>
    <w:p>
      <w:pPr>
        <w:spacing w:before="60" w:after="60"/>
      </w:pPr>
      <w:r>
        <w:t xml:space="preserve"/>
      </w:r>
    </w:p>
    <w:p>
      <w:pPr>
        <w:spacing w:before="60" w:after="60"/>
      </w:pPr>
      <w:r>
        <w:t xml:space="preserve"/>
      </w:r>
    </w:p>
    <w:p>
      <w:pPr>
        <w:pStyle w:val="Heading2"/>
        <w:spacing w:before="320" w:after="160"/>
      </w:pPr>
      <w:r>
        <w:rPr>
          <w:rFonts w:ascii="Arial" w:cs="Arial" w:eastAsia="Arial" w:hAnsi="Arial"/>
          <w:b/>
          <w:bCs/>
          <w:color w:val="1A1A1A"/>
          <w:sz w:val="28"/>
          <w:szCs w:val="28"/>
        </w:rPr>
        <w:t xml:space="preserve">10.4 Bun Command Reference</w:t>
      </w:r>
    </w:p>
    <w:p>
      <w:pPr>
        <w:spacing w:before="80" w:after="80"/>
      </w:pPr>
      <w:r>
        <w:rPr>
          <w:rFonts w:ascii="Arial" w:cs="Arial" w:eastAsia="Arial" w:hAnsi="Arial"/>
          <w:color w:val="1A1A1A"/>
          <w:sz w:val="22"/>
          <w:szCs w:val="22"/>
        </w:rPr>
        <w:t xml:space="preserve">All developers must use Bun exclusively. Running npm or yarn in the project is forbidden and will cause lockfile conflicts.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Task</w:t>
            </w:r>
          </w:p>
        </w:tc>
        <w:tc>
          <w:tcPr>
            <w:tcW w:type="dxa" w:w="57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Command</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Install dependencies</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install</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 a package</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add &lt;package&gt;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Add a dev dependency</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add -d &lt;package&gt;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Remove a package</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remove &lt;package&gt;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Run dev server</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run dev</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Build for production</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run build</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Run tests</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test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Execute a script</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run &lt;script&gt;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Run a one-off binary</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x &lt;binary&gt;</w:t>
            </w:r>
          </w:p>
        </w:tc>
      </w:tr>
      <w:tr>
        <w:tc>
          <w:tcPr>
            <w:tcW w:type="dxa" w:w="36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CI install (locked)</w:t>
            </w:r>
          </w:p>
        </w:tc>
        <w:tc>
          <w:tcPr>
            <w:tcW w:type="dxa" w:w="5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bun install --frozen-lockfile</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11. Milestones &amp; Delivery Phases</w:t>
      </w:r>
    </w:p>
    <w:p>
      <w:pPr>
        <w:pBdr>
          <w:bottom w:val="single" w:color="E0E0E0" w:sz="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400"/>
        <w:gridCol w:w="1760"/>
      </w:tblGrid>
      <w:tr>
        <w:trPr>
          <w:tblHeader/>
        </w:trPr>
        <w:tc>
          <w:tcPr>
            <w:tcW w:type="dxa" w:w="22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Phase</w:t>
            </w:r>
          </w:p>
        </w:tc>
        <w:tc>
          <w:tcPr>
            <w:tcW w:type="dxa" w:w="5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Deliverables</w:t>
            </w:r>
          </w:p>
        </w:tc>
        <w:tc>
          <w:tcPr>
            <w:tcW w:type="dxa" w:w="17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Target</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0 — Setup</w:t>
            </w:r>
          </w:p>
        </w:tc>
        <w:tc>
          <w:tcPr>
            <w:tcW w:type="dxa" w:w="5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Repo init, Bun configured as package manager (bun.lockb committed). Next.js + Convex + Better Auth + Sentry + shadcn/ui scaffolded. CI/CD pipeline live (bun install --frozen-lockfile). CodeRabbit enabled.</w:t>
            </w:r>
          </w:p>
        </w:tc>
        <w:tc>
          <w:tcPr>
            <w:tcW w:type="dxa" w:w="1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Week 1</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1 — Storefront MVP</w:t>
            </w:r>
          </w:p>
        </w:tc>
        <w:tc>
          <w:tcPr>
            <w:tcW w:type="dxa" w:w="5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Homepage, PLP, PDP, Cart, Checkout (COD + Shipping/Pickup), Order Confirmation. Guest checkout. Mobile responsive.</w:t>
            </w:r>
          </w:p>
        </w:tc>
        <w:tc>
          <w:tcPr>
            <w:tcW w:type="dxa" w:w="1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Week 4</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2 — Auth &amp; Accounts</w:t>
            </w:r>
          </w:p>
        </w:tc>
        <w:tc>
          <w:tcPr>
            <w:tcW w:type="dxa" w:w="5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Better Auth flows (register, login, forgot password). Customer account dashboard. Order history.</w:t>
            </w:r>
          </w:p>
        </w:tc>
        <w:tc>
          <w:tcPr>
            <w:tcW w:type="dxa" w:w="1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Week 5</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3 — Admin Panel</w:t>
            </w:r>
          </w:p>
        </w:tc>
        <w:tc>
          <w:tcPr>
            <w:tcW w:type="dxa" w:w="5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Admin dashboard, Orders management (full CRUD + status), Product management (CRUD + stock), Inventory overview.</w:t>
            </w:r>
          </w:p>
        </w:tc>
        <w:tc>
          <w:tcPr>
            <w:tcW w:type="dxa" w:w="1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Week 7</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4 — QA &amp; Polish</w:t>
            </w:r>
          </w:p>
        </w:tc>
        <w:tc>
          <w:tcPr>
            <w:tcW w:type="dxa" w:w="5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Sentry integration testing. Lighthouse optimization. Accessibility audit. CodeRabbit remediation. Cross-browser testing.</w:t>
            </w:r>
          </w:p>
        </w:tc>
        <w:tc>
          <w:tcPr>
            <w:tcW w:type="dxa" w:w="1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Week 8</w:t>
            </w:r>
          </w:p>
        </w:tc>
      </w:tr>
      <w:tr>
        <w:tc>
          <w:tcPr>
            <w:tcW w:type="dxa" w:w="22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Phase 5 — Launch</w:t>
            </w:r>
          </w:p>
        </w:tc>
        <w:tc>
          <w:tcPr>
            <w:tcW w:type="dxa" w:w="5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Production deployment to Vercel. DNS + SSL. Sentry production alerts live. Admin training session.</w:t>
            </w:r>
          </w:p>
        </w:tc>
        <w:tc>
          <w:tcPr>
            <w:tcW w:type="dxa" w:w="17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Week 9</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12. Open Questions &amp; Decisions Required</w:t>
      </w:r>
    </w:p>
    <w:p>
      <w:pPr>
        <w:pBdr>
          <w:bottom w:val="single" w:color="E0E0E0" w:sz="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2000"/>
        <w:gridCol w:w="2560"/>
      </w:tblGrid>
      <w:tr>
        <w:trPr>
          <w:tblHeader/>
        </w:trPr>
        <w:tc>
          <w:tcPr>
            <w:tcW w:type="dxa" w:w="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w:t>
            </w:r>
          </w:p>
        </w:tc>
        <w:tc>
          <w:tcPr>
            <w:tcW w:type="dxa" w:w="44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Question</w:t>
            </w:r>
          </w:p>
        </w:tc>
        <w:tc>
          <w:tcPr>
            <w:tcW w:type="dxa" w:w="200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Owner</w:t>
            </w:r>
          </w:p>
        </w:tc>
        <w:tc>
          <w:tcPr>
            <w:tcW w:type="dxa" w:w="2560"/>
            <w:tcBorders>
              <w:top w:val="single" w:color="E0E0E0" w:sz="1"/>
              <w:left w:val="single" w:color="E0E0E0" w:sz="1"/>
              <w:bottom w:val="single" w:color="E0E0E0" w:sz="1"/>
              <w:right w:val="single" w:color="E0E0E0" w:sz="1"/>
            </w:tcBorders>
            <w:shd w:fill="F0F0F0" w:val="clear"/>
            <w:tcMar>
              <w:top w:type="dxa" w:w="100"/>
              <w:left w:type="dxa" w:w="120"/>
              <w:bottom w:type="dxa" w:w="100"/>
              <w:right w:type="dxa" w:w="120"/>
            </w:tcMar>
          </w:tcPr>
          <w:p>
            <w:r>
              <w:rPr>
                <w:rFonts w:ascii="Arial" w:cs="Arial" w:eastAsia="Arial" w:hAnsi="Arial"/>
                <w:b/>
                <w:bCs/>
                <w:color w:val="1A1A1A"/>
                <w:sz w:val="20"/>
                <w:szCs w:val="20"/>
              </w:rPr>
              <w:t xml:space="preserve">Due</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1</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What is the official brand name? (Used in logo, pickup store name, email templates)</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Owner</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1</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2</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What is the physical store address and pickup hours?</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Owner</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3</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3</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Which Myanmar phone number / email for order notification sender identity?</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Owner</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3</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4</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Are product categories: Men/Women/Both, or style-based (Formal/Casual/Premium)?</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Team</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1</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5</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Launch in English only, or Myanmar language support required at MVP?</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Owner</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0</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6</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Who are the initial admin users? (Email addresses for role assignment)</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Owner</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3</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7</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Is Google/Social OAuth required at launch, or email-only acceptable?</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Product Team</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2</w:t>
            </w:r>
          </w:p>
        </w:tc>
      </w:tr>
      <w:tr>
        <w:tc>
          <w:tcPr>
            <w:tcW w:type="dxa" w:w="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8</w:t>
            </w:r>
          </w:p>
        </w:tc>
        <w:tc>
          <w:tcPr>
            <w:tcW w:type="dxa" w:w="44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Should cancelled orders send SMS notifications (requires integration)?</w:t>
            </w:r>
          </w:p>
        </w:tc>
        <w:tc>
          <w:tcPr>
            <w:tcW w:type="dxa" w:w="200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Brand Owner</w:t>
            </w:r>
          </w:p>
        </w:tc>
        <w:tc>
          <w:tcPr>
            <w:tcW w:type="dxa" w:w="2560"/>
            <w:tcBorders>
              <w:top w:val="single" w:color="E0E0E0" w:sz="1"/>
              <w:left w:val="single" w:color="E0E0E0" w:sz="1"/>
              <w:bottom w:val="single" w:color="E0E0E0" w:sz="1"/>
              <w:right w:val="single" w:color="E0E0E0" w:sz="1"/>
            </w:tcBorders>
            <w:tcMar>
              <w:top w:type="dxa" w:w="100"/>
              <w:left w:type="dxa" w:w="120"/>
              <w:bottom w:type="dxa" w:w="100"/>
              <w:right w:type="dxa" w:w="120"/>
            </w:tcMar>
          </w:tcPr>
          <w:p>
            <w:r>
              <w:rPr>
                <w:rFonts w:ascii="Arial" w:cs="Arial" w:eastAsia="Arial" w:hAnsi="Arial"/>
                <w:color w:val="1A1A1A"/>
                <w:sz w:val="20"/>
                <w:szCs w:val="20"/>
              </w:rPr>
              <w:t xml:space="preserve">Before Phase 3</w:t>
            </w:r>
          </w:p>
        </w:tc>
      </w:tr>
    </w:tbl>
    <w:p>
      <w:pPr>
        <w:spacing w:before="60" w:after="60"/>
      </w:pPr>
      <w:r>
        <w:t xml:space="preserve"/>
      </w:r>
    </w:p>
    <w:p>
      <w:pPr>
        <w:spacing w:before="60" w:after="60"/>
      </w:pPr>
      <w:r>
        <w:t xml:space="preserve"/>
      </w:r>
    </w:p>
    <w:p>
      <w:r>
        <w:br w:type="page"/>
      </w:r>
    </w:p>
    <w:p>
      <w:pPr>
        <w:pStyle w:val="Heading1"/>
        <w:spacing w:before="400" w:after="200"/>
      </w:pPr>
      <w:r>
        <w:rPr>
          <w:rFonts w:ascii="Arial" w:cs="Arial" w:eastAsia="Arial" w:hAnsi="Arial"/>
          <w:b/>
          <w:bCs/>
          <w:color w:val="1A1A1A"/>
          <w:sz w:val="36"/>
          <w:szCs w:val="36"/>
        </w:rPr>
        <w:t xml:space="preserve">13. Out of Scope (v1.0)</w:t>
      </w:r>
    </w:p>
    <w:p>
      <w:pPr>
        <w:pBdr>
          <w:bottom w:val="single" w:color="E0E0E0" w:sz="1"/>
        </w:pBdr>
        <w:spacing w:before="200" w:after="200"/>
      </w:pPr>
      <w:r>
        <w:t xml:space="preserve"/>
      </w:r>
    </w:p>
    <w:p>
      <w:pPr>
        <w:pStyle w:val="ListParagraph"/>
        <w:numPr>
          <w:ilvl w:val="0"/>
          <w:numId w:val="2"/>
        </w:numPr>
        <w:spacing w:before="60" w:after="60"/>
      </w:pPr>
      <w:r>
        <w:rPr>
          <w:rFonts w:ascii="Arial" w:cs="Arial" w:eastAsia="Arial" w:hAnsi="Arial"/>
          <w:color w:val="1A1A1A"/>
          <w:sz w:val="22"/>
          <w:szCs w:val="22"/>
        </w:rPr>
        <w:t xml:space="preserve">Mobile native app (iOS / Android) — web-only at launch</w:t>
      </w:r>
    </w:p>
    <w:p>
      <w:pPr>
        <w:pStyle w:val="ListParagraph"/>
        <w:numPr>
          <w:ilvl w:val="0"/>
          <w:numId w:val="2"/>
        </w:numPr>
        <w:spacing w:before="60" w:after="60"/>
      </w:pPr>
      <w:r>
        <w:rPr>
          <w:rFonts w:ascii="Arial" w:cs="Arial" w:eastAsia="Arial" w:hAnsi="Arial"/>
          <w:color w:val="1A1A1A"/>
          <w:sz w:val="22"/>
          <w:szCs w:val="22"/>
        </w:rPr>
        <w:t xml:space="preserve">Payment gateway integration (KBZPay, Wave Money, card payments) — COD only in v1</w:t>
      </w:r>
    </w:p>
    <w:p>
      <w:pPr>
        <w:pStyle w:val="ListParagraph"/>
        <w:numPr>
          <w:ilvl w:val="0"/>
          <w:numId w:val="2"/>
        </w:numPr>
        <w:spacing w:before="60" w:after="60"/>
      </w:pPr>
      <w:r>
        <w:rPr>
          <w:rFonts w:ascii="Arial" w:cs="Arial" w:eastAsia="Arial" w:hAnsi="Arial"/>
          <w:color w:val="1A1A1A"/>
          <w:sz w:val="22"/>
          <w:szCs w:val="22"/>
        </w:rPr>
        <w:t xml:space="preserve">Multi-vendor / marketplace features — single brand only</w:t>
      </w:r>
    </w:p>
    <w:p>
      <w:pPr>
        <w:pStyle w:val="ListParagraph"/>
        <w:numPr>
          <w:ilvl w:val="0"/>
          <w:numId w:val="2"/>
        </w:numPr>
        <w:spacing w:before="60" w:after="60"/>
      </w:pPr>
      <w:r>
        <w:rPr>
          <w:rFonts w:ascii="Arial" w:cs="Arial" w:eastAsia="Arial" w:hAnsi="Arial"/>
          <w:color w:val="1A1A1A"/>
          <w:sz w:val="22"/>
          <w:szCs w:val="22"/>
        </w:rPr>
        <w:t xml:space="preserve">Live chat / customer support chat widget</w:t>
      </w:r>
    </w:p>
    <w:p>
      <w:pPr>
        <w:pStyle w:val="ListParagraph"/>
        <w:numPr>
          <w:ilvl w:val="0"/>
          <w:numId w:val="2"/>
        </w:numPr>
        <w:spacing w:before="60" w:after="60"/>
      </w:pPr>
      <w:r>
        <w:rPr>
          <w:rFonts w:ascii="Arial" w:cs="Arial" w:eastAsia="Arial" w:hAnsi="Arial"/>
          <w:color w:val="1A1A1A"/>
          <w:sz w:val="22"/>
          <w:szCs w:val="22"/>
        </w:rPr>
        <w:t xml:space="preserve">Product reviews and ratings system</w:t>
      </w:r>
    </w:p>
    <w:p>
      <w:pPr>
        <w:pStyle w:val="ListParagraph"/>
        <w:numPr>
          <w:ilvl w:val="0"/>
          <w:numId w:val="2"/>
        </w:numPr>
        <w:spacing w:before="60" w:after="60"/>
      </w:pPr>
      <w:r>
        <w:rPr>
          <w:rFonts w:ascii="Arial" w:cs="Arial" w:eastAsia="Arial" w:hAnsi="Arial"/>
          <w:color w:val="1A1A1A"/>
          <w:sz w:val="22"/>
          <w:szCs w:val="22"/>
        </w:rPr>
        <w:t xml:space="preserve">Loyalty points / rewards program</w:t>
      </w:r>
    </w:p>
    <w:p>
      <w:pPr>
        <w:pStyle w:val="ListParagraph"/>
        <w:numPr>
          <w:ilvl w:val="0"/>
          <w:numId w:val="2"/>
        </w:numPr>
        <w:spacing w:before="60" w:after="60"/>
      </w:pPr>
      <w:r>
        <w:rPr>
          <w:rFonts w:ascii="Arial" w:cs="Arial" w:eastAsia="Arial" w:hAnsi="Arial"/>
          <w:color w:val="1A1A1A"/>
          <w:sz w:val="22"/>
          <w:szCs w:val="22"/>
        </w:rPr>
        <w:t xml:space="preserve">Bulk order / wholesale pricing</w:t>
      </w:r>
    </w:p>
    <w:p>
      <w:pPr>
        <w:pStyle w:val="ListParagraph"/>
        <w:numPr>
          <w:ilvl w:val="0"/>
          <w:numId w:val="2"/>
        </w:numPr>
        <w:spacing w:before="60" w:after="60"/>
      </w:pPr>
      <w:r>
        <w:rPr>
          <w:rFonts w:ascii="Arial" w:cs="Arial" w:eastAsia="Arial" w:hAnsi="Arial"/>
          <w:color w:val="1A1A1A"/>
          <w:sz w:val="22"/>
          <w:szCs w:val="22"/>
        </w:rPr>
        <w:t xml:space="preserve">SMS order notifications (email only at launch)</w:t>
      </w:r>
    </w:p>
    <w:p>
      <w:pPr>
        <w:pStyle w:val="ListParagraph"/>
        <w:numPr>
          <w:ilvl w:val="0"/>
          <w:numId w:val="2"/>
        </w:numPr>
        <w:spacing w:before="60" w:after="60"/>
      </w:pPr>
      <w:r>
        <w:rPr>
          <w:rFonts w:ascii="Arial" w:cs="Arial" w:eastAsia="Arial" w:hAnsi="Arial"/>
          <w:color w:val="1A1A1A"/>
          <w:sz w:val="22"/>
          <w:szCs w:val="22"/>
        </w:rPr>
        <w:t xml:space="preserve">International shipping — Myanmar domestic only</w:t>
      </w:r>
    </w:p>
    <w:p>
      <w:pPr>
        <w:pStyle w:val="ListParagraph"/>
        <w:numPr>
          <w:ilvl w:val="0"/>
          <w:numId w:val="2"/>
        </w:numPr>
        <w:spacing w:before="60" w:after="60"/>
      </w:pPr>
      <w:r>
        <w:rPr>
          <w:rFonts w:ascii="Arial" w:cs="Arial" w:eastAsia="Arial" w:hAnsi="Arial"/>
          <w:color w:val="1A1A1A"/>
          <w:sz w:val="22"/>
          <w:szCs w:val="22"/>
        </w:rPr>
        <w:t xml:space="preserve">Multi-currency — MMK only</w:t>
      </w:r>
    </w:p>
    <w:p>
      <w:pPr>
        <w:pStyle w:val="ListParagraph"/>
        <w:numPr>
          <w:ilvl w:val="0"/>
          <w:numId w:val="2"/>
        </w:numPr>
        <w:spacing w:before="60" w:after="60"/>
      </w:pPr>
      <w:r>
        <w:rPr>
          <w:rFonts w:ascii="Arial" w:cs="Arial" w:eastAsia="Arial" w:hAnsi="Arial"/>
          <w:color w:val="1A1A1A"/>
          <w:sz w:val="22"/>
          <w:szCs w:val="22"/>
        </w:rPr>
        <w:t xml:space="preserve">Advanced analytics / BI dashboard — Sentry + basic Convex metrics only</w:t>
      </w:r>
    </w:p>
    <w:p>
      <w:pPr>
        <w:spacing w:before="60" w:after="60"/>
      </w:pPr>
      <w:r>
        <w:t xml:space="preserve"/>
      </w:r>
    </w:p>
    <w:p>
      <w:pPr>
        <w:spacing w:before="60" w:after="60"/>
      </w:pPr>
      <w:r>
        <w:t xml:space="preserve"/>
      </w:r>
    </w:p>
    <w:p>
      <w:pPr>
        <w:pBdr>
          <w:bottom w:val="single" w:color="E0E0E0" w:sz="1"/>
        </w:pBdr>
        <w:spacing w:before="200" w:after="200"/>
      </w:pPr>
      <w:r>
        <w:t xml:space="preserve"/>
      </w:r>
    </w:p>
    <w:p>
      <w:pPr>
        <w:spacing w:before="60" w:after="60"/>
      </w:pPr>
      <w:r>
        <w:t xml:space="preserve"/>
      </w:r>
    </w:p>
    <w:p>
      <w:pPr>
        <w:spacing w:before="240" w:after="240"/>
        <w:jc w:val="center"/>
      </w:pPr>
      <w:r>
        <w:rPr>
          <w:rFonts w:ascii="Arial" w:cs="Arial" w:eastAsia="Arial" w:hAnsi="Arial"/>
          <w:color w:val="555555"/>
          <w:sz w:val="18"/>
          <w:szCs w:val="18"/>
        </w:rPr>
        <w:t xml:space="preserve">End of Document  ·  Myanmar Local Brand Shirt E-Commerce PRD v1.0</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E0E0" w:sz="1"/>
      </w:pBdr>
      <w:spacing w:after="0"/>
      <w:jc w:val="right"/>
    </w:pPr>
    <w:r>
      <w:rPr>
        <w:rFonts w:ascii="Arial" w:cs="Arial" w:eastAsia="Arial" w:hAnsi="Arial"/>
        <w:color w:val="555555"/>
        <w:sz w:val="18"/>
        <w:szCs w:val="18"/>
      </w:rPr>
      <w:t xml:space="preserve">PRODUCT REQUIREMENTS DOCUMENT</w:t>
    </w:r>
    <w:r>
      <w:rPr>
        <w:rFonts w:ascii="Arial" w:cs="Arial" w:eastAsia="Arial" w:hAnsi="Arial"/>
        <w:color w:val="555555"/>
        <w:sz w:val="18"/>
        <w:szCs w:val="18"/>
      </w:rPr>
      <w:t xml:space="preserve">  |  Myanmar Local Brand Shirt E-Commerce</w:t>
    </w:r>
    <w:r>
      <w:rPr>
        <w:rFonts w:ascii="Arial" w:cs="Arial" w:eastAsia="Arial" w:hAnsi="Arial"/>
        <w:b/>
        <w:bCs/>
        <w:color w:val="CC0000"/>
        <w:sz w:val="18"/>
        <w:szCs w:val="18"/>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1A"/>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1A1A1A"/>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2026-02-11T06:05:34.915Z</dcterms:created>
  <dcterms:modified xsi:type="dcterms:W3CDTF">2026-02-11T06:05:34.916Z</dcterms:modified>
</cp:coreProperties>
</file>

<file path=docProps/custom.xml><?xml version="1.0" encoding="utf-8"?>
<Properties xmlns="http://schemas.openxmlformats.org/officeDocument/2006/custom-properties" xmlns:vt="http://schemas.openxmlformats.org/officeDocument/2006/docPropsVTypes"/>
</file>