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RANCANGAN PROJECT UAS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DENGAN TEMA TRANSPORTASI KERETA API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81280</wp:posOffset>
            </wp:positionV>
            <wp:extent cx="2256790" cy="2226310"/>
            <wp:effectExtent l="0" t="0" r="0" b="0"/>
            <wp:wrapTopAndBottom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0"/>
          <w:szCs w:val="30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0"/>
          <w:szCs w:val="30"/>
          <w:lang w:val="en-US"/>
        </w:rPr>
        <w:t>KELOMPOK 1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Adam Arthur Faizal</w:t>
        <w:tab/>
        <w:tab/>
        <w:t>M3119001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Alwi Zein Harahap</w:t>
        <w:tab/>
        <w:tab/>
        <w:t>M3119007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Anggita Sari Wulandari</w:t>
        <w:tab/>
        <w:t>M3119009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Atiqoh Nur Fadhilah</w:t>
        <w:tab/>
        <w:t>M3119018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bidi w:val="0"/>
        <w:spacing w:lineRule="auto" w:line="360" w:before="0" w:after="0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2020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Tema</w:t>
        <w:tab/>
        <w:tab/>
        <w:t xml:space="preserve">: </w:t>
      </w:r>
      <w:r>
        <w:rPr>
          <w:b/>
          <w:bCs/>
        </w:rPr>
        <w:t>Transportasi Kereta Api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Kelompok</w:t>
        <w:tab/>
        <w:t>: 1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Ketua</w:t>
        <w:tab/>
        <w:tab/>
        <w:t xml:space="preserve">: </w:t>
      </w:r>
      <w:r>
        <w:rPr>
          <w:i/>
          <w:iCs/>
        </w:rPr>
        <w:t>Adam Arthur Faizal</w:t>
      </w: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Anggota</w:t>
        <w:tab/>
        <w:t xml:space="preserve">: 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Adam Arthur Faizal</w:t>
        <w:tab/>
        <w:tab/>
        <w:t>(M3119001)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Alwi Zein Harahap</w:t>
        <w:tab/>
        <w:tab/>
        <w:t>(M3119007)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Anggita Sari Wulandari</w:t>
        <w:tab/>
        <w:t>(M3119009)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i/>
          <w:iCs/>
        </w:rPr>
        <w:t>Atiqoh Nur Fadhilah</w:t>
        <w:tab/>
        <w:tab/>
        <w:t>(M3119018)</w:t>
      </w:r>
    </w:p>
    <w:p>
      <w:pPr>
        <w:pStyle w:val="TextBody"/>
        <w:bidi w:val="0"/>
        <w:jc w:val="left"/>
        <w:rPr>
          <w:b/>
          <w:b/>
          <w:bCs/>
        </w:rPr>
      </w:pPr>
      <w:r>
        <w:rPr/>
        <w:t>Fitur-fitur</w:t>
        <w:tab/>
        <w:t>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62"/>
        <w:gridCol w:w="5863"/>
        <w:gridCol w:w="3213"/>
      </w:tblGrid>
      <w:tr>
        <w:trPr/>
        <w:tc>
          <w:tcPr>
            <w:tcW w:w="562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</w:t>
            </w:r>
          </w:p>
        </w:tc>
        <w:tc>
          <w:tcPr>
            <w:tcW w:w="586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FUNCTIONAL REQUIREMENTS</w:t>
            </w:r>
          </w:p>
        </w:tc>
        <w:tc>
          <w:tcPr>
            <w:tcW w:w="3213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AKTOR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melakukan login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menampilkan list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menambahkan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mengedit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dapat menghapus data akun admin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menambahkan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mengedit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menghapus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menampilkan list data kereta api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menambahkan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mengedit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menghapus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menampilkan list data stasiun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menambahkan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mengedit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menghapus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  <w:tc>
          <w:tcPr>
            <w:tcW w:w="5863" w:type="dxa"/>
            <w:tcBorders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menampilkan data tiket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  <w:tc>
          <w:tcPr>
            <w:tcW w:w="5863" w:type="dxa"/>
            <w:tcBorders/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Sistem mampu melakukan logout</w:t>
            </w:r>
          </w:p>
        </w:tc>
        <w:tc>
          <w:tcPr>
            <w:tcW w:w="3213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</w:tr>
      <w:tr>
        <w:trPr/>
        <w:tc>
          <w:tcPr>
            <w:tcW w:w="562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863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/>
      </w:r>
      <w:r>
        <w:br w:type="page"/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349250</wp:posOffset>
            </wp:positionV>
            <wp:extent cx="6120130" cy="386143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ancangan database:</w:t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57150</wp:posOffset>
              </wp:positionV>
              <wp:extent cx="7562850" cy="941070"/>
              <wp:effectExtent l="0" t="0" r="19685" b="28575"/>
              <wp:wrapNone/>
              <wp:docPr id="4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2160" cy="94032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4.5pt;width:595.4pt;height:74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P</w:t>
    </w:r>
    <w:r>
      <w:rPr>
        <w:rFonts w:eastAsia="Times New Roman" w:cs="Times New Roman" w:ascii="Times New Roman" w:hAnsi="Times New Roman"/>
        <w:b/>
        <w:color w:val="FFFFFF"/>
        <w:sz w:val="24"/>
      </w:rPr>
      <w:t>RAKTIKUM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LibreOffice/6.4.6.2$Linux_X86_64 LibreOffice_project/40$Build-2</Application>
  <Pages>3</Pages>
  <Words>218</Words>
  <Characters>1197</Characters>
  <CharactersWithSpaces>1358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2020-11-12T08:45:48Z</dcterms:created>
  <dc:creator/>
  <dc:description/>
  <dc:language>en-US</dc:language>
  <cp:lastModifiedBy/>
  <dcterms:modified xsi:type="dcterms:W3CDTF">2020-12-01T09:33:03Z</dcterms:modified>
  <cp:revision>8</cp:revision>
  <dc:subject/>
  <dc:title/>
</cp:coreProperties>
</file>