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1EC" w:rsidRDefault="00F33284">
      <w:r w:rsidRPr="00F33284">
        <w:drawing>
          <wp:inline distT="0" distB="0" distL="0" distR="0" wp14:anchorId="017F56A8" wp14:editId="6BA201A7">
            <wp:extent cx="5731510" cy="2447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84"/>
    <w:rsid w:val="000351EC"/>
    <w:rsid w:val="00F3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A08E3-94C8-42A7-8738-6A736245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Bird (Laminex)</dc:creator>
  <cp:keywords/>
  <dc:description/>
  <cp:lastModifiedBy>Adam Bird (Laminex)</cp:lastModifiedBy>
  <cp:revision>1</cp:revision>
  <dcterms:created xsi:type="dcterms:W3CDTF">2019-03-14T21:23:00Z</dcterms:created>
  <dcterms:modified xsi:type="dcterms:W3CDTF">2019-03-14T21:23:00Z</dcterms:modified>
</cp:coreProperties>
</file>