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5A9B3901"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w:t>
      </w:r>
      <w:r w:rsidR="000369EE">
        <w:t>they</w:t>
      </w:r>
      <w:r w:rsidR="00967A4C">
        <w:t xml:space="preserve"> </w:t>
      </w:r>
      <w:r w:rsidR="000369EE">
        <w:t xml:space="preserve">are an invaluable resource that, </w:t>
      </w:r>
      <w:r w:rsidR="00967A4C">
        <w:t xml:space="preserve">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60BFD632" w:rsidR="007707B3" w:rsidRDefault="00967A4C">
      <w:r>
        <w:t>While the estimates of status and trend p</w:t>
      </w:r>
      <w:r w:rsidR="000369EE">
        <w:t xml:space="preserve">roduced by the USGS and CWS serve </w:t>
      </w:r>
      <w:r>
        <w:t xml:space="preserve">many different purposes, not </w:t>
      </w:r>
      <w:r w:rsidR="00CD3CD2">
        <w:t>all uses of the estimates</w:t>
      </w:r>
      <w:r>
        <w:t xml:space="preserve"> </w:t>
      </w:r>
      <w:proofErr w:type="gramStart"/>
      <w:r w:rsidR="00CD3CD2">
        <w:t>are</w:t>
      </w:r>
      <w:r>
        <w:t xml:space="preserve"> equally well supported</w:t>
      </w:r>
      <w:proofErr w:type="gramEnd"/>
      <w:r>
        <w:t xml:space="preserve">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719FB312"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w:t>
      </w:r>
      <w:r w:rsidR="000F0E8F">
        <w:lastRenderedPageBreak/>
        <w:t xml:space="preserve">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11D7E60C"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5C3D2353"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A56D79">
        <w:t>is</w:t>
      </w:r>
      <w:r w:rsidR="0016530C">
        <w:t xml:space="preserve"> assessed</w:t>
      </w:r>
      <w:proofErr w:type="gramEnd"/>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w:t>
      </w:r>
      <w:proofErr w:type="spellStart"/>
      <w:r w:rsidR="00A56D79">
        <w:t>Knape</w:t>
      </w:r>
      <w:proofErr w:type="spellEnd"/>
      <w:r w:rsidR="00A56D79">
        <w:t xml:space="preserv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6A88FB3" w14:textId="7F8BB0AE"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45pt" o:ole="">
            <v:imagedata r:id="rId7" o:title=""/>
          </v:shape>
          <o:OLEObject Type="Embed" ProgID="Equation.DSMT4" ShapeID="_x0000_i1025" DrawAspect="Content" ObjectID="_1643050208" r:id="rId8"/>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6" type="#_x0000_t75" style="width:36.85pt;height:19pt" o:ole="">
            <v:imagedata r:id="rId9" o:title=""/>
          </v:shape>
          <o:OLEObject Type="Embed" ProgID="Equation.DSMT4" ShapeID="_x0000_i1026" DrawAspect="Content" ObjectID="_1643050209" r:id="rId10"/>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7E07A077" w:rsidR="005959D2" w:rsidRDefault="00985F5B">
      <w:r>
        <w:t xml:space="preserve">For the simpler of the two models that use the GAM smooth, the temporal component </w:t>
      </w:r>
      <w:proofErr w:type="gramStart"/>
      <w:r>
        <w:t xml:space="preserve">was </w:t>
      </w:r>
      <w:r w:rsidR="00A56D79">
        <w:t>modeled</w:t>
      </w:r>
      <w:proofErr w:type="gramEnd"/>
      <w:r w:rsidR="00A56D79">
        <w:t xml:space="preserve"> with</w:t>
      </w:r>
      <w:r w:rsidR="005959D2">
        <w:t xml:space="preserve">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412B57CD" w:rsidR="005959D2" w:rsidRDefault="00C70E19">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5C2362DF"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t xml:space="preserve">is the year-t and k-th entry in the design matrix </w:t>
      </w:r>
      <w:r w:rsidRPr="00617D3B">
        <w:rPr>
          <w:position w:val="-4"/>
        </w:rPr>
        <w:object w:dxaOrig="260" w:dyaOrig="240" w14:anchorId="596F56DA">
          <v:shape id="_x0000_i1027" type="#_x0000_t75" style="width:12.65pt;height:11.5pt" o:ole="">
            <v:imagedata r:id="rId11" o:title=""/>
          </v:shape>
          <o:OLEObject Type="Embed" ProgID="Equation.DSMT4" ShapeID="_x0000_i1027" DrawAspect="Content" ObjectID="_1643050210" r:id="rId12"/>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28" type="#_x0000_t75" style="width:15pt;height:18.45pt" o:ole="">
            <v:imagedata r:id="rId13" o:title=""/>
          </v:shape>
          <o:OLEObject Type="Embed" ProgID="Equation.DSMT4" ShapeID="_x0000_i1028" DrawAspect="Content" ObjectID="_1643050211" r:id="rId14"/>
        </w:object>
      </w:r>
      <w:r w:rsidR="000035BE">
        <w:t>).</w:t>
      </w:r>
    </w:p>
    <w:p w14:paraId="31BC904B" w14:textId="79165910" w:rsidR="00617D3B" w:rsidRDefault="00C70E19">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6FE34C0E"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-degree polynomial spline</w:t>
      </w:r>
      <w:proofErr w:type="gramStart"/>
      <w:r w:rsidR="00A66E1C">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w:t>
      </w:r>
      <w:proofErr w:type="gramEnd"/>
      <w:r w:rsidR="00A66E1C">
        <w:t xml:space="preserve">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C70E19">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C70E19">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7C5EBDC5"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sidR="002F0604">
        <w:t xml:space="preserve">.  </w:t>
      </w:r>
    </w:p>
    <w:p w14:paraId="7829B49B" w14:textId="6AFF2F7B" w:rsidR="00544ECC" w:rsidRDefault="00C70E19">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C70E19">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C70E19">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6997584E"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508962C1" w14:textId="15194ACC" w:rsidR="006A5952" w:rsidRDefault="006A5952" w:rsidP="006A5952">
      <w:proofErr w:type="gramStart"/>
      <w:r>
        <w:lastRenderedPageBreak/>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w:t>
      </w:r>
      <w:proofErr w:type="gramEnd"/>
      <w:r>
        <w:t xml:space="preserve">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We followed a similar procedure to that outlined in Link et al. 2017 to implement the cross-validation in a parallel computing en</w:t>
      </w:r>
      <w:r w:rsidR="000744E4">
        <w:t>vironment, using the R-package</w:t>
      </w:r>
      <w:r w:rsidRPr="001D0D44">
        <w:rPr>
          <w:highlight w:val="yellow"/>
        </w:rPr>
        <w:t xml:space="preserve"> </w:t>
      </w:r>
      <w:proofErr w:type="spellStart"/>
      <w:r w:rsidRPr="001D0D44">
        <w:rPr>
          <w:highlight w:val="yellow"/>
        </w:rPr>
        <w:t>foreach</w:t>
      </w:r>
      <w:proofErr w:type="spellEnd"/>
      <w:r w:rsidR="000744E4">
        <w:rPr>
          <w:highlight w:val="yellow"/>
        </w:rPr>
        <w:t xml:space="preserve"> (Microsoft and Weston 2019)</w:t>
      </w:r>
      <w:r w:rsidRPr="001D0D44">
        <w:rPr>
          <w:highlight w:val="yellow"/>
        </w:rPr>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xml:space="preserve">, </w:t>
      </w:r>
      <w:proofErr w:type="spellStart"/>
      <w:r w:rsidR="00910982">
        <w:t>Vehtari</w:t>
      </w:r>
      <w:proofErr w:type="spellEnd"/>
      <w:r w:rsidR="00910982">
        <w:t xml:space="preserve"> et al. 2017</w:t>
      </w:r>
      <w:r>
        <w:t xml:space="preserve">). </w:t>
      </w:r>
      <w:r w:rsidR="00910982">
        <w:t>F</w:t>
      </w:r>
      <w:r w:rsidR="006B14A3">
        <w:t>or a given model-</w:t>
      </w:r>
      <w:r w:rsidR="006B14A3" w:rsidRPr="006B14A3">
        <w:rPr>
          <w:i/>
        </w:rPr>
        <w:t>M</w:t>
      </w:r>
      <w:r w:rsidR="006B14A3">
        <w:t xml:space="preserve">, </w:t>
      </w:r>
      <w:proofErr w:type="spellStart"/>
      <w:r w:rsidR="00910982">
        <w:t>elpd</w:t>
      </w:r>
      <w:proofErr w:type="spellEnd"/>
      <w:r w:rsidR="00910982">
        <w:t xml:space="preserve"> </w:t>
      </w:r>
      <w:r>
        <w:t xml:space="preserve">is </w:t>
      </w:r>
      <w:r w:rsidR="00117EBD">
        <w:t xml:space="preserve">the </w:t>
      </w:r>
      <w:r w:rsidR="006B14A3">
        <w:t xml:space="preserve">estimated </w:t>
      </w:r>
      <w:r w:rsidR="00910982">
        <w:t xml:space="preserve">log posterior probability for </w:t>
      </w:r>
      <w:r>
        <w:t>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C70E19">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w:t>
      </w:r>
      <w:proofErr w:type="spellStart"/>
      <w:r>
        <w:t>elpd</w:t>
      </w:r>
      <w:proofErr w:type="spellEnd"/>
      <w:r>
        <w:t xml:space="preserve">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w:t>
      </w:r>
      <w:proofErr w:type="spellStart"/>
      <w:r>
        <w:t>elpd</w:t>
      </w:r>
      <w:proofErr w:type="spellEnd"/>
      <w:r>
        <w:t xml:space="preserve"> values to generate BPIC values (Link et al. 2019)</w:t>
      </w:r>
      <w:proofErr w:type="gramStart"/>
      <w:r>
        <w:t>,</w:t>
      </w:r>
      <w:proofErr w:type="gramEnd"/>
      <w:r>
        <w:t xml:space="preserve"> instead, we have compared model-based estimates of mean difference in </w:t>
      </w:r>
      <w:proofErr w:type="spellStart"/>
      <w:r>
        <w:t>elpd</w:t>
      </w:r>
      <w:proofErr w:type="spellEnd"/>
      <w:r>
        <w:t xml:space="preserve"> between pairs of models. </w:t>
      </w:r>
      <w:r w:rsidR="00730443">
        <w:t xml:space="preserve">To compare the prediction error between pairs of models, we calculated the </w:t>
      </w:r>
      <w:r w:rsidR="00EB5F8A">
        <w:t>difference in</w:t>
      </w:r>
      <w:r w:rsidR="00991B8A">
        <w:t xml:space="preserve"> the </w:t>
      </w:r>
      <w:proofErr w:type="spellStart"/>
      <w:r>
        <w:t>elpd</w:t>
      </w:r>
      <w:proofErr w:type="spellEnd"/>
      <w:r>
        <w:t xml:space="preserve">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w:t>
      </w:r>
      <w:proofErr w:type="spellStart"/>
      <w:r>
        <w:t>Vehtari</w:t>
      </w:r>
      <w:proofErr w:type="spellEnd"/>
      <w:r>
        <w:t xml:space="preserve"> et al. 2017, and Link et al. 2017)</w:t>
      </w:r>
      <w:r w:rsidR="00730443">
        <w:t>. This model treated the</w:t>
      </w:r>
      <w:r w:rsidR="00C45492">
        <w:t xml:space="preserve"> </w:t>
      </w:r>
      <w:proofErr w:type="spellStart"/>
      <w:r w:rsidR="00C45492">
        <w:t>elpd</w:t>
      </w:r>
      <w:proofErr w:type="spellEnd"/>
      <w:r w:rsidR="00C45492">
        <w:t xml:space="preserve">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C70E19">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C70E19">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03AE87AF"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w:t>
      </w:r>
      <w:proofErr w:type="gramStart"/>
      <w:r>
        <w:t>2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(2019)</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 xml:space="preserve">Given these heavy tails, a statistical analysis assuming a normal distribution would give an inappropriately large weight to a few extremely poorly predicted counts </w:t>
      </w:r>
      <w:r w:rsidR="002C3B33">
        <w:lastRenderedPageBreak/>
        <w:t>(</w:t>
      </w:r>
      <w:proofErr w:type="spellStart"/>
      <w:r w:rsidR="002C3B33">
        <w:t>Gelman</w:t>
      </w:r>
      <w:proofErr w:type="spellEnd"/>
      <w:r w:rsidR="002C3B33">
        <w:t xml:space="preserve">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C70E19">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proofErr w:type="gramStart"/>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w:t>
      </w:r>
      <w:proofErr w:type="gramEnd"/>
      <w:r w:rsidR="0070604D">
        <w:t xml:space="preserve">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41732F8E" w:rsidR="00743569" w:rsidRPr="00743569" w:rsidRDefault="00C70E19"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31868514" w:rsidR="00743569" w:rsidRDefault="00C70E19"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06F6D516"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C70E19"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6E514F5" w14:textId="74B75E9B" w:rsidR="00B02BC2" w:rsidRDefault="00C70E19"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01E19F1" w14:textId="73F150CE" w:rsidR="00B02BC2" w:rsidRDefault="00E26954" w:rsidP="00F458FB">
      <w:proofErr w:type="gramStart"/>
      <w:r>
        <w:t>a</w:t>
      </w:r>
      <w:r w:rsidR="00B02BC2">
        <w:t>nd</w:t>
      </w:r>
      <w:proofErr w:type="gramEnd"/>
      <w:r w:rsidR="00B02BC2">
        <w:t xml:space="preserve">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C70E19" w:rsidP="00F458FB">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1068A5DB" w14:textId="11A57A06" w:rsidR="00F82BBF" w:rsidRDefault="00C70E19">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 xml:space="preserve">both </w:t>
      </w:r>
      <w:r w:rsidR="00BE0A69">
        <w:lastRenderedPageBreak/>
        <w:t>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7CBA1E80"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northeastern and southeastern parts of the Barn Swallow’s range, the GAMYE model generally outperforms the DIFFERENCE model, whereas in the remainder of the species’ range the DIFFERENCE model </w:t>
      </w:r>
      <w:r w:rsidR="009A4AF7">
        <w:t>has</w:t>
      </w:r>
      <w:r w:rsidR="00486194">
        <w:t xml:space="preserve"> higher predictive fit (Figure </w:t>
      </w:r>
      <w:r w:rsidR="004A3023">
        <w:t>9</w:t>
      </w:r>
      <w:r w:rsidR="00A7010B">
        <w:t xml:space="preserve">). Although the mapped </w:t>
      </w:r>
      <w:proofErr w:type="spellStart"/>
      <w:r w:rsidR="00A7010B">
        <w:t>colours</w:t>
      </w:r>
      <w:proofErr w:type="spellEnd"/>
      <w:r w:rsidR="00A7010B">
        <w:t xml:space="preserve"> only represent the point-</w:t>
      </w:r>
      <w:r w:rsidR="00A7010B">
        <w:lastRenderedPageBreak/>
        <w: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CC7CC2B" w14:textId="77777777" w:rsidR="00EF28B4" w:rsidRDefault="00AD4586" w:rsidP="00EF28B4">
      <w:pPr>
        <w:pStyle w:val="ListParagraph"/>
        <w:numPr>
          <w:ilvl w:val="0"/>
          <w:numId w:val="1"/>
        </w:numPr>
      </w:pPr>
      <w:r>
        <w:t xml:space="preserve">Using predictive fit to choose a best model is complicated. Variations in fit through time and space suggest that in many cases, predictive fit is an insufficient criterion to choose a model. </w:t>
      </w:r>
    </w:p>
    <w:p w14:paraId="21E223E1" w14:textId="182F7F0F" w:rsidR="00EF28B4" w:rsidRDefault="00EF28B4" w:rsidP="00EF28B4">
      <w:pPr>
        <w:pStyle w:val="ListParagraph"/>
        <w:numPr>
          <w:ilvl w:val="0"/>
          <w:numId w:val="1"/>
        </w:numPr>
      </w:pPr>
      <w:r>
        <w:t>GAMYE is a profoundly useful model. No model is perfect for all questions</w:t>
      </w:r>
      <w:r w:rsidR="00A44E21">
        <w:t xml:space="preserve"> and all parameters, but the GAMYE comes close.</w:t>
      </w:r>
    </w:p>
    <w:p w14:paraId="56A45D6C" w14:textId="399314F5" w:rsidR="00AD4586" w:rsidRDefault="00A44E21" w:rsidP="00AD4586">
      <w:pPr>
        <w:pStyle w:val="ListParagraph"/>
        <w:numPr>
          <w:ilvl w:val="0"/>
          <w:numId w:val="1"/>
        </w:numPr>
      </w:pPr>
      <w:r>
        <w:t xml:space="preserve">All of the code, data, and models are available on GitHub and through the R-package </w:t>
      </w:r>
      <w:proofErr w:type="spellStart"/>
      <w:r>
        <w:t>bbsBayes</w:t>
      </w:r>
      <w:proofErr w:type="spellEnd"/>
      <w:r>
        <w:t xml:space="preserve">. </w:t>
      </w:r>
    </w:p>
    <w:p w14:paraId="75204E4B" w14:textId="77777777" w:rsidR="00823D8B" w:rsidRDefault="00823D8B"/>
    <w:p w14:paraId="01EB6F65" w14:textId="2534F456" w:rsidR="00EE1119" w:rsidRDefault="00344307">
      <w:commentRangeStart w:id="2"/>
      <w:r>
        <w:t xml:space="preserve">Using </w:t>
      </w:r>
      <w:commentRangeEnd w:id="2"/>
      <w:r w:rsidR="000B0EE0">
        <w:rPr>
          <w:rStyle w:val="CommentReference"/>
        </w:rPr>
        <w:commentReference w:id="2"/>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(Sauer and Link 2019). </w:t>
      </w:r>
    </w:p>
    <w:p w14:paraId="063B08E0" w14:textId="04543469"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COSEWIC species at risk </w:t>
      </w:r>
      <w:proofErr w:type="spellStart"/>
      <w:r w:rsidR="00801D2E">
        <w:t>assesments</w:t>
      </w:r>
      <w:proofErr w:type="spellEnd"/>
      <w:r w:rsidR="00801D2E">
        <w:t xml:space="preserve"> (). If the estimated rate of population decline is strongly dependent on the particular year in which a species </w:t>
      </w:r>
      <w:proofErr w:type="gramStart"/>
      <w:r w:rsidR="00801D2E">
        <w:t>is assessed</w:t>
      </w:r>
      <w:proofErr w:type="gramEnd"/>
      <w:r w:rsidR="00801D2E">
        <w:t>,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 just a single trend estimate (). However, t</w:t>
      </w:r>
      <w:r w:rsidR="00183D7A">
        <w:t xml:space="preserve">he example in Figure X, raises the question of </w:t>
      </w:r>
      <w:r w:rsidR="00183D7A">
        <w:lastRenderedPageBreak/>
        <w:t xml:space="preserve">whether Wood Thrush would have been assessed as “Threatened” in Canada if </w:t>
      </w:r>
      <w:r w:rsidR="00136B3C">
        <w:t>the relevant trend had been estimated in 2010 or 2012, instead of 2011 (WOTH assessment)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w:t>
      </w:r>
      <w:proofErr w:type="spellStart"/>
      <w:r w:rsidR="00D14E57">
        <w:t>bbsBayes</w:t>
      </w:r>
      <w:proofErr w:type="spellEnd"/>
      <w:r w:rsidR="00D14E57">
        <w:t>)</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 xml:space="preserve">All models agree however, that since the </w:t>
      </w:r>
      <w:proofErr w:type="gramStart"/>
      <w:r w:rsidR="0058124D">
        <w:t>mid-1980’s</w:t>
      </w:r>
      <w:proofErr w:type="gramEnd"/>
      <w:r w:rsidR="0058124D">
        <w:t xml:space="preserve"> their population have decreased.</w:t>
      </w:r>
    </w:p>
    <w:p w14:paraId="350A67D7" w14:textId="56A5279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similar to the overall pattern in Link et al. 2019</w:t>
      </w:r>
      <w:r>
        <w:t xml:space="preserve">. </w:t>
      </w:r>
      <w:proofErr w:type="gramStart"/>
      <w:r>
        <w:t>However</w:t>
      </w:r>
      <w:proofErr w:type="gramEnd"/>
      <w:r>
        <w:t xml:space="preserve">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23C1A91B" w14:textId="02744F46" w:rsidR="00311F88" w:rsidRDefault="00311F88">
      <w:r>
        <w:t>In general, estimates of predictive accuracy are one aspect of a thoughtful model building and assessment process, but are insufficient on their own (</w:t>
      </w:r>
      <w:proofErr w:type="spellStart"/>
      <w:r>
        <w:t>Gelman</w:t>
      </w:r>
      <w:proofErr w:type="spellEnd"/>
      <w:r>
        <w:t xml:space="preserve"> et al. 2014 </w:t>
      </w:r>
      <w:proofErr w:type="spellStart"/>
      <w:r>
        <w:t>pg</w:t>
      </w:r>
      <w:proofErr w:type="spellEnd"/>
      <w:r>
        <w:t xml:space="preserve"> 180, Burnham and Anderson 2002</w:t>
      </w:r>
      <w:r w:rsidR="0058124D">
        <w:t xml:space="preserve"> </w:t>
      </w:r>
      <w:proofErr w:type="spellStart"/>
      <w:r w:rsidR="0058124D">
        <w:t>pg</w:t>
      </w:r>
      <w:proofErr w:type="spellEnd"/>
      <w:r w:rsidR="0058124D">
        <w:t xml:space="preserve">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w:t>
      </w:r>
      <w:r>
        <w:lastRenderedPageBreak/>
        <w:t>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2019).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 including the objectives;</w:t>
      </w:r>
      <w:r w:rsidR="00101F80">
        <w:t xml:space="preserve"> the theory or model</w:t>
      </w:r>
      <w:r w:rsidR="00D10BFD">
        <w:t>;</w:t>
      </w:r>
      <w:r w:rsidR="00101F80">
        <w:t xml:space="preserve"> and the data (Chatfield 1995)</w:t>
      </w:r>
      <w:r>
        <w:t xml:space="preserve">. </w:t>
      </w:r>
      <w:r w:rsidR="00101F80">
        <w:t>Beyond the predictive accuracy results here, we suggest that model choice</w:t>
      </w:r>
      <w:r w:rsidR="00D10BFD">
        <w:t xml:space="preserve"> for the BBS </w:t>
      </w:r>
      <w:proofErr w:type="gramStart"/>
      <w:r w:rsidR="00101F80">
        <w:t>should also be informed</w:t>
      </w:r>
      <w:proofErr w:type="gramEnd"/>
      <w:r w:rsidR="00101F80">
        <w:t xml:space="preserve"> by a careful consideration of the</w:t>
      </w:r>
      <w:r w:rsidR="006575E7">
        <w:t xml:space="preserve"> goals of the analyses and how they relate to the</w:t>
      </w:r>
      <w:r w:rsidR="00101F80">
        <w:t xml:space="preserve"> consequences of the hierarchical structures and parameters in each </w:t>
      </w:r>
      <w:r w:rsidR="006575E7">
        <w:t>model.</w:t>
      </w:r>
      <w:r w:rsidR="00C423D4">
        <w:t xml:space="preserve"> For example,</w:t>
      </w:r>
      <w:r w:rsidR="003A509E">
        <w:t xml:space="preserve"> </w:t>
      </w:r>
      <w:r w:rsidR="00D10BFD">
        <w:t>for questions 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w:t>
      </w:r>
      <w:proofErr w:type="gramStart"/>
      <w:r w:rsidR="00C423D4">
        <w:t>are used</w:t>
      </w:r>
      <w:proofErr w:type="gramEnd"/>
      <w:r w:rsidR="00C423D4">
        <w:t xml:space="preserve"> to assess the recovery (e.g., a change in the rate of decline) </w:t>
      </w:r>
      <w:r w:rsidR="00D10BFD">
        <w:t>of a species at risk (e.g., CAWA recovery plan)</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w:t>
      </w:r>
      <w:proofErr w:type="spellStart"/>
      <w:r w:rsidR="001962E0">
        <w:t>aprior</w:t>
      </w:r>
      <w:r w:rsidR="00D10BFD">
        <w:t>i</w:t>
      </w:r>
      <w:proofErr w:type="spellEnd"/>
      <w:r w:rsidR="00D10BFD">
        <w:t xml:space="preserve">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w:t>
      </w:r>
      <w:proofErr w:type="spellStart"/>
      <w:r w:rsidR="005E2C22">
        <w:t>sensu</w:t>
      </w:r>
      <w:proofErr w:type="spellEnd"/>
      <w:r w:rsidR="005E2C22">
        <w:t xml:space="preserve"> Chatfield 1995) and </w:t>
      </w:r>
      <w:r w:rsidR="001962E0">
        <w:t>the objectives of the use of the</w:t>
      </w:r>
      <w:r w:rsidR="005E2C22">
        <w:t xml:space="preserve"> modeled</w:t>
      </w:r>
      <w:r w:rsidR="001962E0">
        <w:t xml:space="preserve"> estimates. </w:t>
      </w:r>
      <w:r w:rsidR="00101F80">
        <w:t xml:space="preserve"> </w:t>
      </w:r>
      <w:r>
        <w:t xml:space="preserve">   </w:t>
      </w:r>
    </w:p>
    <w:p w14:paraId="7DA2B1F3" w14:textId="77777777" w:rsidR="00D519A5" w:rsidRDefault="00D519A5"/>
    <w:p w14:paraId="452F46C5" w14:textId="73F6449F" w:rsidR="006749FB" w:rsidRDefault="00494C39">
      <w:r>
        <w:t xml:space="preserve">Using all data </w:t>
      </w:r>
      <w:proofErr w:type="gramStart"/>
      <w:r>
        <w:t>in a 15-fold cross-validations</w:t>
      </w:r>
      <w:proofErr w:type="gramEnd"/>
      <w:r>
        <w:t xml:space="preserve"> allowed us to explore the spatial and temporal variation in fit, and to compare the fit across all data used in the model. Estimates of predictive fit from a random selection of BBS counts </w:t>
      </w:r>
      <w:proofErr w:type="gramStart"/>
      <w:r>
        <w:t>are biased</w:t>
      </w:r>
      <w:proofErr w:type="gramEnd"/>
      <w:r>
        <w:t xml:space="preserve"> </w:t>
      </w:r>
      <w:r w:rsidR="00CC507A">
        <w:t>because of the strong spatial and temporal dependencies in the BBS data (Roberts et al. 2016).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xml:space="preserve">. </w:t>
      </w:r>
      <w:proofErr w:type="gramStart"/>
      <w:r w:rsidR="00CC507A">
        <w:t>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predictions (Roberts et al. 2016),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w:t>
      </w:r>
      <w:proofErr w:type="gramEnd"/>
      <w:r w:rsidR="00CC507A">
        <w:t xml:space="preserve"> In addition, spatial and temporal blocking can limit the kinds of models compared</w:t>
      </w:r>
      <w:r w:rsidR="00311F88">
        <w:t xml:space="preserve"> (e.g., </w:t>
      </w:r>
      <w:proofErr w:type="spellStart"/>
      <w:r w:rsidR="00311F88">
        <w:t>Gelman</w:t>
      </w:r>
      <w:proofErr w:type="spellEnd"/>
      <w:r w:rsidR="00311F88">
        <w:t xml:space="preserve"> et al. 2014 </w:t>
      </w:r>
      <w:proofErr w:type="spellStart"/>
      <w:r w:rsidR="00311F88">
        <w:t>pg</w:t>
      </w:r>
      <w:proofErr w:type="spellEnd"/>
      <w:r w:rsidR="00311F88">
        <w:t xml:space="preserve"> 180)</w:t>
      </w:r>
      <w:r w:rsidR="00CC507A">
        <w:t>. For example,</w:t>
      </w:r>
      <w:r w:rsidR="006749FB">
        <w:t xml:space="preserve"> it is not possible to assess the predictive fit of</w:t>
      </w:r>
      <w:r w:rsidR="00CC507A">
        <w:t xml:space="preserve"> a model with </w:t>
      </w:r>
      <w:r w:rsidR="00CC507A">
        <w:lastRenderedPageBreak/>
        <w:t>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181A1E7A" w14:textId="77777777"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5" w:history="1">
        <w:r>
          <w:rPr>
            <w:rStyle w:val="Hyperlink"/>
          </w:rPr>
          <w:t>10.1080/01621459.1989.10478852</w:t>
        </w:r>
      </w:hyperlink>
      <w:r>
        <w:t xml:space="preserve"> </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16"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17"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6117E7">
        <w:fldChar w:fldCharType="begin"/>
      </w:r>
      <w:r w:rsidR="006117E7">
        <w:instrText xml:space="preserve"> HYPERLINK "https://www.R-project.org/" </w:instrText>
      </w:r>
      <w:r w:rsidR="006117E7">
        <w:fldChar w:fldCharType="separate"/>
      </w:r>
      <w:r w:rsidRPr="009A4418">
        <w:rPr>
          <w:rStyle w:val="Hyperlink"/>
        </w:rPr>
        <w:t>https://www.R-project.org/</w:t>
      </w:r>
      <w:r w:rsidR="006117E7">
        <w:rPr>
          <w:rStyle w:val="Hyperlink"/>
        </w:rPr>
        <w:fldChar w:fldCharType="end"/>
      </w:r>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38D90FAC" w:rsidR="00D3609B" w:rsidRDefault="00D3609B" w:rsidP="00D3609B">
      <w:r>
        <w:t>H. Wickham. ggplot2: Elegant Graphics for Data Analysis. Springer-</w:t>
      </w:r>
      <w:proofErr w:type="spellStart"/>
      <w:r>
        <w:t>Verlag</w:t>
      </w:r>
      <w:proofErr w:type="spellEnd"/>
      <w:r>
        <w:t xml:space="preserve"> New York, 2016.</w:t>
      </w:r>
    </w:p>
    <w:p w14:paraId="7A3B1904" w14:textId="60D515D3" w:rsidR="00910982" w:rsidRDefault="00910982" w:rsidP="00D3609B">
      <w:proofErr w:type="spellStart"/>
      <w:r>
        <w:t>Vehtari</w:t>
      </w:r>
      <w:proofErr w:type="spellEnd"/>
      <w:r>
        <w:t xml:space="preserve">, A., </w:t>
      </w:r>
      <w:proofErr w:type="spellStart"/>
      <w:r>
        <w:t>Gelman</w:t>
      </w:r>
      <w:proofErr w:type="spellEnd"/>
      <w:r>
        <w:t xml:space="preserve">, A., and </w:t>
      </w:r>
      <w:proofErr w:type="spellStart"/>
      <w:r>
        <w:t>Gabry</w:t>
      </w:r>
      <w:proofErr w:type="spellEnd"/>
      <w:r>
        <w:t xml:space="preserve">, J. (2017). Practical Bayesian model evaluation using leave-one-out cross-validation and WAIC. </w:t>
      </w:r>
      <w:r>
        <w:rPr>
          <w:rStyle w:val="Emphasis"/>
        </w:rPr>
        <w:t>Statistics and Computing</w:t>
      </w:r>
      <w:r>
        <w:t xml:space="preserve">. 27(5), 1413--1432. </w:t>
      </w:r>
      <w:proofErr w:type="gramStart"/>
      <w:r>
        <w:t>doi:</w:t>
      </w:r>
      <w:proofErr w:type="gramEnd"/>
      <w:r>
        <w:t>10.1007/s11222-016-9696-4.</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Pr>
          <w:rStyle w:val="lrzxr"/>
        </w:rPr>
        <w:t>Hirundo</w:t>
      </w:r>
      <w:proofErr w:type="spellEnd"/>
      <w:r>
        <w:rPr>
          <w:rStyle w:val="lrzxr"/>
        </w:rPr>
        <w:t xml:space="preserve"> </w:t>
      </w:r>
      <w:proofErr w:type="spellStart"/>
      <w:r>
        <w:rPr>
          <w:rStyle w:val="lrzxr"/>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469A17F8" w:rsidR="008830F7" w:rsidRDefault="00EE2295">
      <w:pPr>
        <w:rPr>
          <w:rStyle w:val="lrzxr"/>
        </w:rPr>
      </w:pPr>
      <w:r>
        <w:rPr>
          <w:rStyle w:val="lrzxr"/>
        </w:rPr>
        <w:t xml:space="preserve">Figure 3. </w:t>
      </w:r>
      <w:commentRangeStart w:id="3"/>
      <w:r>
        <w:rPr>
          <w:rStyle w:val="lrzxr"/>
        </w:rPr>
        <w:t>Stratum</w:t>
      </w:r>
      <w:commentRangeEnd w:id="3"/>
      <w:r w:rsidR="00B15F61">
        <w:rPr>
          <w:rStyle w:val="CommentReference"/>
        </w:rPr>
        <w:commentReference w:id="3"/>
      </w:r>
      <w:r>
        <w:rPr>
          <w:rStyle w:val="lrzxr"/>
        </w:rPr>
        <w:t>-level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 xml:space="preserve">In most </w:t>
      </w:r>
      <w:proofErr w:type="gramStart"/>
      <w:r w:rsidR="00125EE8">
        <w:rPr>
          <w:rStyle w:val="lrzxr"/>
        </w:rPr>
        <w:t>strata</w:t>
      </w:r>
      <w:proofErr w:type="gramEnd"/>
      <w:r w:rsidR="00125EE8">
        <w:rPr>
          <w:rStyle w:val="lrzxr"/>
        </w:rPr>
        <w:t xml:space="preserve"> the</w:t>
      </w:r>
      <w:r w:rsidR="00AA421B" w:rsidRPr="00AA421B">
        <w:rPr>
          <w:rStyle w:val="lrzxr"/>
        </w:rPr>
        <w:t xml:space="preserve"> </w:t>
      </w:r>
      <w:r w:rsidR="00AA421B">
        <w:rPr>
          <w:rStyle w:val="lrzxr"/>
        </w:rPr>
        <w:t>pattern of observed mean counts</w:t>
      </w:r>
      <w:r w:rsidR="00AA421B">
        <w:rPr>
          <w:rStyle w:val="lrzxr"/>
        </w:rPr>
        <w:t xml:space="preserve">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w:t>
      </w:r>
      <w:bookmarkStart w:id="4" w:name="_GoBack"/>
      <w:bookmarkEnd w:id="4"/>
      <w:r w:rsidR="00125EE8">
        <w:rPr>
          <w:rStyle w:val="lrzxr"/>
        </w:rPr>
        <w:t>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53EC769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arbitrarily selected species.  </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“Including Year Effects”</w:t>
      </w:r>
      <w:proofErr w:type="gramStart"/>
      <w:r w:rsidR="00C70E19">
        <w:rPr>
          <w:rStyle w:val="lrzxr"/>
        </w:rP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297CF7E1"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3A9F050B" w14:textId="7ECB2C73" w:rsidR="008830F7" w:rsidRDefault="00777969">
      <w:pPr>
        <w:rPr>
          <w:rStyle w:val="lrzxr"/>
        </w:rPr>
      </w:pPr>
      <w:r>
        <w:rPr>
          <w:rStyle w:val="lrzxr"/>
        </w:rPr>
        <w:lastRenderedPageBreak/>
        <w:t xml:space="preserve">Figure </w:t>
      </w:r>
      <w:r w:rsidR="004A3023">
        <w:rPr>
          <w:rStyle w:val="lrzxr"/>
        </w:rPr>
        <w:t>7</w:t>
      </w:r>
      <w:r>
        <w:rPr>
          <w:rStyle w:val="lrzxr"/>
        </w:rPr>
        <w:t xml:space="preserve">. Predicted population trajectories from four models applied to the Barn Swallow data from the BBS. </w:t>
      </w:r>
    </w:p>
    <w:p w14:paraId="726CFC58" w14:textId="5A19A804" w:rsidR="00777969" w:rsidRDefault="00777969">
      <w:pPr>
        <w:rPr>
          <w:rStyle w:val="lrzxr"/>
        </w:rPr>
      </w:pP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487469F1" w:rsidR="00644456" w:rsidRDefault="00644456">
      <w:pPr>
        <w:rPr>
          <w:rStyle w:val="lrzxr"/>
        </w:rPr>
      </w:pPr>
      <w:r>
        <w:rPr>
          <w:rStyle w:val="lrzxr"/>
        </w:rPr>
        <w:t xml:space="preserve">Figure </w:t>
      </w:r>
      <w:r w:rsidR="002239E9">
        <w:rPr>
          <w:rStyle w:val="lrzxr"/>
        </w:rPr>
        <w:t>9</w:t>
      </w:r>
      <w:r>
        <w:rPr>
          <w:rStyle w:val="lrzxr"/>
        </w:rPr>
        <w:t xml:space="preserve">. Geographic distribution of the best model according to the point-estimate of the mean difference in predictive </w:t>
      </w:r>
      <w:r w:rsidR="00D40823">
        <w:rPr>
          <w:rStyle w:val="lrzxr"/>
        </w:rPr>
        <w:t>between GAMYE and SLOPE (A) and GAMYE and DIFFERENCE (B)</w:t>
      </w:r>
      <w:r>
        <w:rPr>
          <w:rStyle w:val="lrzxr"/>
        </w:rPr>
        <w:t xml:space="preserve">. </w:t>
      </w:r>
      <w:r w:rsidR="00D40823">
        <w:rPr>
          <w:rStyle w:val="lrzxr"/>
        </w:rPr>
        <w:t xml:space="preserve">In blue </w:t>
      </w:r>
      <w:proofErr w:type="gramStart"/>
      <w:r w:rsidR="00D40823">
        <w:rPr>
          <w:rStyle w:val="lrzxr"/>
        </w:rPr>
        <w:t>regions</w:t>
      </w:r>
      <w:proofErr w:type="gramEnd"/>
      <w:r w:rsidR="00D40823">
        <w:rPr>
          <w:rStyle w:val="lrzxr"/>
        </w:rPr>
        <w:t xml:space="preserve"> the GAMYE has higher predictive fit, in the orange regions the alternative model has higher fit.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C70E19" w:rsidRDefault="00C70E19"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C70E19" w:rsidRDefault="00C70E19"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C70E19" w:rsidRDefault="00C70E19"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C70E19" w:rsidRDefault="00C70E19" w:rsidP="0071744A">
      <w:pPr>
        <w:pStyle w:val="Default"/>
      </w:pPr>
      <w:r>
        <w:rPr>
          <w:rStyle w:val="CommentReference"/>
        </w:rPr>
        <w:annotationRef/>
      </w:r>
    </w:p>
    <w:p w14:paraId="6FA3E390" w14:textId="21A14534" w:rsidR="00C70E19" w:rsidRDefault="00C70E19"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C70E19" w:rsidRDefault="00C70E19" w:rsidP="0071744A">
      <w:pPr>
        <w:pStyle w:val="CommentText"/>
      </w:pPr>
      <w:r>
        <w:t xml:space="preserve"> </w:t>
      </w:r>
      <w:r>
        <w:rPr>
          <w:sz w:val="22"/>
          <w:szCs w:val="22"/>
        </w:rPr>
        <w:t>Journal of the American Statistical Association, Vol. 78, No. 383 (Sep., 1983), pp. 605-610</w:t>
      </w:r>
    </w:p>
  </w:comment>
  <w:comment w:id="2" w:author="Smith,Adam C. [NCR]" w:date="2020-02-06T19:57:00Z" w:initials="SC[">
    <w:p w14:paraId="5F95C32A" w14:textId="53CB5161" w:rsidR="00C70E19" w:rsidRDefault="00C70E19">
      <w:pPr>
        <w:pStyle w:val="CommentText"/>
      </w:pPr>
      <w:r>
        <w:rPr>
          <w:rStyle w:val="CommentReference"/>
        </w:rPr>
        <w:annotationRef/>
      </w:r>
      <w:r>
        <w:t>Summary of key benefits</w:t>
      </w:r>
    </w:p>
  </w:comment>
  <w:comment w:id="3" w:author="Smith,Adam C. [NCR]" w:date="2020-02-08T12:32:00Z" w:initials="SC[">
    <w:p w14:paraId="1BC79939" w14:textId="1584D89E" w:rsidR="00C70E19" w:rsidRDefault="00C70E19">
      <w:pPr>
        <w:pStyle w:val="CommentText"/>
      </w:pPr>
      <w:r>
        <w:rPr>
          <w:rStyle w:val="CommentReference"/>
        </w:rPr>
        <w:annotationRef/>
      </w:r>
      <w:r>
        <w:t xml:space="preserve">Add BCR 23 version to figure 3 in plotting </w:t>
      </w:r>
      <w:proofErr w:type="spellStart"/>
      <w:r>
        <w:t>trajectories.R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Ex w15:paraId="5F95C32A" w15:done="0"/>
  <w15:commentEx w15:paraId="1BC799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5EE8"/>
    <w:rsid w:val="00127CB6"/>
    <w:rsid w:val="00136B3C"/>
    <w:rsid w:val="001527F6"/>
    <w:rsid w:val="0016530C"/>
    <w:rsid w:val="00181669"/>
    <w:rsid w:val="00182182"/>
    <w:rsid w:val="00183D7A"/>
    <w:rsid w:val="00183FBC"/>
    <w:rsid w:val="001962E0"/>
    <w:rsid w:val="00197FD7"/>
    <w:rsid w:val="001B07D7"/>
    <w:rsid w:val="001B170F"/>
    <w:rsid w:val="001B2AB7"/>
    <w:rsid w:val="001C36D1"/>
    <w:rsid w:val="001C7B51"/>
    <w:rsid w:val="001D0D44"/>
    <w:rsid w:val="001D1ACF"/>
    <w:rsid w:val="001D495F"/>
    <w:rsid w:val="001D76F7"/>
    <w:rsid w:val="001E2BFA"/>
    <w:rsid w:val="001E7DDD"/>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C06C8"/>
    <w:rsid w:val="002C3B33"/>
    <w:rsid w:val="002D21BE"/>
    <w:rsid w:val="002D7DB1"/>
    <w:rsid w:val="002E0C96"/>
    <w:rsid w:val="002F0604"/>
    <w:rsid w:val="002F1266"/>
    <w:rsid w:val="00301A67"/>
    <w:rsid w:val="00311F88"/>
    <w:rsid w:val="00313FC9"/>
    <w:rsid w:val="00317C34"/>
    <w:rsid w:val="0032218E"/>
    <w:rsid w:val="00326B8A"/>
    <w:rsid w:val="00341D42"/>
    <w:rsid w:val="00344307"/>
    <w:rsid w:val="003504BE"/>
    <w:rsid w:val="00352290"/>
    <w:rsid w:val="0035395B"/>
    <w:rsid w:val="00354BDE"/>
    <w:rsid w:val="00356846"/>
    <w:rsid w:val="003935F3"/>
    <w:rsid w:val="00396953"/>
    <w:rsid w:val="003A15FE"/>
    <w:rsid w:val="003A509E"/>
    <w:rsid w:val="003A5246"/>
    <w:rsid w:val="003B0B14"/>
    <w:rsid w:val="003B5CEA"/>
    <w:rsid w:val="003C5F12"/>
    <w:rsid w:val="003D40AF"/>
    <w:rsid w:val="003D71C1"/>
    <w:rsid w:val="003F00A9"/>
    <w:rsid w:val="00421401"/>
    <w:rsid w:val="004277F9"/>
    <w:rsid w:val="00433915"/>
    <w:rsid w:val="0044376C"/>
    <w:rsid w:val="00471237"/>
    <w:rsid w:val="004717DF"/>
    <w:rsid w:val="00486194"/>
    <w:rsid w:val="00494C39"/>
    <w:rsid w:val="004A3023"/>
    <w:rsid w:val="004A7143"/>
    <w:rsid w:val="004C234A"/>
    <w:rsid w:val="004D1A15"/>
    <w:rsid w:val="004E1F2B"/>
    <w:rsid w:val="004E40A1"/>
    <w:rsid w:val="004E6A3E"/>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959D2"/>
    <w:rsid w:val="005A592E"/>
    <w:rsid w:val="005C6043"/>
    <w:rsid w:val="005E1D4F"/>
    <w:rsid w:val="005E2C22"/>
    <w:rsid w:val="005E43C8"/>
    <w:rsid w:val="005F19E6"/>
    <w:rsid w:val="006117E7"/>
    <w:rsid w:val="00617D3B"/>
    <w:rsid w:val="00627F11"/>
    <w:rsid w:val="00634DDD"/>
    <w:rsid w:val="00636713"/>
    <w:rsid w:val="00641336"/>
    <w:rsid w:val="00644456"/>
    <w:rsid w:val="0065459C"/>
    <w:rsid w:val="006575E7"/>
    <w:rsid w:val="00657BD5"/>
    <w:rsid w:val="00660E56"/>
    <w:rsid w:val="00673EDA"/>
    <w:rsid w:val="006749FB"/>
    <w:rsid w:val="00681CA4"/>
    <w:rsid w:val="00691BFC"/>
    <w:rsid w:val="00693DD9"/>
    <w:rsid w:val="006A0B60"/>
    <w:rsid w:val="006A50F1"/>
    <w:rsid w:val="006A5952"/>
    <w:rsid w:val="006B14A3"/>
    <w:rsid w:val="006D4865"/>
    <w:rsid w:val="006D5680"/>
    <w:rsid w:val="006E5531"/>
    <w:rsid w:val="006F0D1A"/>
    <w:rsid w:val="006F4E90"/>
    <w:rsid w:val="006F66D1"/>
    <w:rsid w:val="00703BCA"/>
    <w:rsid w:val="0070604D"/>
    <w:rsid w:val="0071744A"/>
    <w:rsid w:val="00717E77"/>
    <w:rsid w:val="00721B12"/>
    <w:rsid w:val="007246BE"/>
    <w:rsid w:val="00730443"/>
    <w:rsid w:val="00737D11"/>
    <w:rsid w:val="0074350B"/>
    <w:rsid w:val="00743569"/>
    <w:rsid w:val="0075190E"/>
    <w:rsid w:val="0075267E"/>
    <w:rsid w:val="007634D3"/>
    <w:rsid w:val="007707B3"/>
    <w:rsid w:val="00773B5F"/>
    <w:rsid w:val="00777969"/>
    <w:rsid w:val="007A5C62"/>
    <w:rsid w:val="007B55F4"/>
    <w:rsid w:val="007B79B7"/>
    <w:rsid w:val="007D113A"/>
    <w:rsid w:val="007E17F7"/>
    <w:rsid w:val="007E6DDB"/>
    <w:rsid w:val="00801D2E"/>
    <w:rsid w:val="00823D8B"/>
    <w:rsid w:val="00833A6E"/>
    <w:rsid w:val="00845AC6"/>
    <w:rsid w:val="00854D3E"/>
    <w:rsid w:val="00855AFF"/>
    <w:rsid w:val="008830F7"/>
    <w:rsid w:val="00885C52"/>
    <w:rsid w:val="008963EF"/>
    <w:rsid w:val="008A5A2D"/>
    <w:rsid w:val="008B69AF"/>
    <w:rsid w:val="008F1847"/>
    <w:rsid w:val="00904297"/>
    <w:rsid w:val="00910982"/>
    <w:rsid w:val="00913140"/>
    <w:rsid w:val="00915E67"/>
    <w:rsid w:val="00922D60"/>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B6C41"/>
    <w:rsid w:val="009C68BB"/>
    <w:rsid w:val="009F444A"/>
    <w:rsid w:val="00A056D5"/>
    <w:rsid w:val="00A11516"/>
    <w:rsid w:val="00A11FA6"/>
    <w:rsid w:val="00A44E21"/>
    <w:rsid w:val="00A507BA"/>
    <w:rsid w:val="00A56D79"/>
    <w:rsid w:val="00A6292C"/>
    <w:rsid w:val="00A66E1C"/>
    <w:rsid w:val="00A7010B"/>
    <w:rsid w:val="00A72AC4"/>
    <w:rsid w:val="00A76187"/>
    <w:rsid w:val="00A7662D"/>
    <w:rsid w:val="00A83BA1"/>
    <w:rsid w:val="00A87415"/>
    <w:rsid w:val="00AA1DF1"/>
    <w:rsid w:val="00AA31B3"/>
    <w:rsid w:val="00AA421B"/>
    <w:rsid w:val="00AC49E5"/>
    <w:rsid w:val="00AD4586"/>
    <w:rsid w:val="00AF16ED"/>
    <w:rsid w:val="00B02BC2"/>
    <w:rsid w:val="00B04B46"/>
    <w:rsid w:val="00B1390D"/>
    <w:rsid w:val="00B13BA0"/>
    <w:rsid w:val="00B14D83"/>
    <w:rsid w:val="00B15F61"/>
    <w:rsid w:val="00B43169"/>
    <w:rsid w:val="00B67E12"/>
    <w:rsid w:val="00B7696C"/>
    <w:rsid w:val="00B86AB3"/>
    <w:rsid w:val="00B87D37"/>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0E19"/>
    <w:rsid w:val="00C75D00"/>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74CC"/>
    <w:rsid w:val="00D519A5"/>
    <w:rsid w:val="00D54D99"/>
    <w:rsid w:val="00D57997"/>
    <w:rsid w:val="00D6455E"/>
    <w:rsid w:val="00D64FB0"/>
    <w:rsid w:val="00D723F2"/>
    <w:rsid w:val="00D800EB"/>
    <w:rsid w:val="00D844BB"/>
    <w:rsid w:val="00DB67C9"/>
    <w:rsid w:val="00DD1696"/>
    <w:rsid w:val="00DD5093"/>
    <w:rsid w:val="00DD535A"/>
    <w:rsid w:val="00DE0E93"/>
    <w:rsid w:val="00DE6287"/>
    <w:rsid w:val="00E02252"/>
    <w:rsid w:val="00E02722"/>
    <w:rsid w:val="00E04314"/>
    <w:rsid w:val="00E26954"/>
    <w:rsid w:val="00E7115B"/>
    <w:rsid w:val="00E92107"/>
    <w:rsid w:val="00E95221"/>
    <w:rsid w:val="00E96FC6"/>
    <w:rsid w:val="00EB25B5"/>
    <w:rsid w:val="00EB38C2"/>
    <w:rsid w:val="00EB5F8A"/>
    <w:rsid w:val="00EC54D7"/>
    <w:rsid w:val="00EC5C6A"/>
    <w:rsid w:val="00EE1119"/>
    <w:rsid w:val="00EE2295"/>
    <w:rsid w:val="00EF0409"/>
    <w:rsid w:val="00EF28B4"/>
    <w:rsid w:val="00EF46CD"/>
    <w:rsid w:val="00F176CF"/>
    <w:rsid w:val="00F323A5"/>
    <w:rsid w:val="00F44F2A"/>
    <w:rsid w:val="00F458FB"/>
    <w:rsid w:val="00F5720B"/>
    <w:rsid w:val="00F57F60"/>
    <w:rsid w:val="00F7061E"/>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s://doi.org/10.7287/peerj.preprints.27320v1" TargetMode="External"/><Relationship Id="rId2" Type="http://schemas.openxmlformats.org/officeDocument/2006/relationships/styles" Target="styles.xml"/><Relationship Id="rId16" Type="http://schemas.openxmlformats.org/officeDocument/2006/relationships/hyperlink" Target="https://CRAN.R-project.org/package=foreach"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5" Type="http://schemas.openxmlformats.org/officeDocument/2006/relationships/comments" Target="comments.xml"/><Relationship Id="rId15" Type="http://schemas.openxmlformats.org/officeDocument/2006/relationships/hyperlink" Target="https://doi.org/10.1080/01621459.1989.10478852" TargetMode="External"/><Relationship Id="rId10" Type="http://schemas.openxmlformats.org/officeDocument/2006/relationships/oleObject" Target="embeddings/oleObject2.bin"/><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1358</TotalTime>
  <Pages>19</Pages>
  <Words>6884</Words>
  <Characters>39239</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18</cp:revision>
  <dcterms:created xsi:type="dcterms:W3CDTF">2020-02-07T21:53:00Z</dcterms:created>
  <dcterms:modified xsi:type="dcterms:W3CDTF">2020-02-13T03:03:00Z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