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Comparative Spatio-Temporal Neural Architecture Search versus Biologically-Informed NAS for Multi-Omic Classification on TCGA-BRCA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Adam Cankaya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[Affiliation, Department, Institution — TBD]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[City, Country]  ·  [email@institution.edu]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IEEE Manuscript Outline — Structure Only (Draft Scaffold)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Document status: outline for peer-reviewed CS / computational biology journal submission. Placeholder summary lines (italic) indicate intended content; replace with full prose, equations, tables, and figures prior to submission. Formatting approximates IEEE journal manuscript prep (Times New Roman; numbered sections). Target venue TBD.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Index Terms</w:t>
      </w:r>
    </w:p>
    <w:p>
      <w:pPr>
        <w:spacing w:before="0" w:after="20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Neural architecture search, biologically-informed deep learning, multi-omics, intermediate fusion, spatio-temporal learning, multi-task classification, Optuna, TCGA-BRCA, breast invasive carcinoma, tumor staging, KEGG, Reactome, Docker, hyperparameter optimization.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ABSTRACT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[~150–250 words when written.] BRCA-only study comparing unconstrained NAS (Track A) vs Bio-NAS (Track B; KEGG and Reactome pathway constraints) for multi-task classification of TCGA clinical labels—patient disease status (phenotype from sample_type) and AJCC pathologic tumor stage (severity). Methods use spatio-temporal multi-omic tensors, Intermediate Fusion, phased Optuna, patient-level holdout, and Docker-reproducible pipelines.</w:t>
      </w:r>
    </w:p>
    <w:p>
      <w:pPr>
        <w:spacing w:before="0" w:after="120" w:line="259" w:lineRule="auto"/>
        <w:ind w:firstLine="288"/>
      </w:pPr>
      <w:r>
        <w:rPr>
          <w:rFonts w:ascii="Times New Roman" w:hAnsi="Times New Roman" w:eastAsia="Times New Roman"/>
          <w:b w:val="0"/>
          <w:i w:val="0"/>
          <w:sz w:val="20"/>
        </w:rPr>
        <w:t>Placeholder abstract: This paper compares unconstrained Neural Architecture Search (NAS) and Biologically-Informed NAS (Bio-NAS) on The Cancer Genome Atlas Breast Invasive Carcinoma (TCGA-BRCA) cohort only. Using spatio-temporal multi-omic inputs (methylation and RNA-seq), we perform multi-task classification of disease status and tumor stage labels derived from TCGA clinical fields. … [complete after results.]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I. INTRODUCTION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Motivate BRCA multi-omic classification from TCGA labels; limitations of hand-designed nets and early raw-concat fusion; introduce spatio-temporal NAS vs Bio-NAS; state BRCA-only scope, contributions, and organization.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Motivation and Clinical / Computational Context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BRCA as the sole cohort for this manuscript (vertical-slice study).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Clinical classification targets aligned with TCGA fields: disease status and tumor stage.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Curse of dimensionality and modality dominance under early fusion.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Need for reproducible, leakage-safe patient-level evaluation (Docker-first).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Neural Architecture Search (NAS) in Biomedical ML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Brief survey of NAS for tabular / omic / spatio-temporal settings (citations TBD).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Role of hyperparameter and architecture search with Optuna / Hyperband.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Biologically-Informed Learning and Pathway Priors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Gene regulatory / pathway graphs from both KEGG and Reactome as Track B constraints.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Hypothesis: Track B (Bio-NAS) improves generalization and/or interpretability vs Track A under matched spatio-temporal Intermediate Fusion and compute budget.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Contributions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BRCA-only dual-track A/B protocol for multi-task TCGA label classification (disease status + AJCC pathologic tumor stage).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Spatio-temporal Intermediate Fusion search space (MethEncoder, RNAEncoder, temporal modules, FusionDecoder).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Phased Optuna search with Track B masks from KEGG and Reactome; distributed study storage.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Docker-reproducible data and experiment workflow for open-access GDC/TCGA artifacts.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Paper Organization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One short paragraph mapping Sections II–X.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II. RELATED WORK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Position against prior multi-omic fusion, staging/phenotype classifiers, NAS, and biology-informed DL on TCGA-BRCA.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Multi-Omic Integration and Fusion Strategies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Early, intermediate, and late fusion taxonomies.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Prior BRCA / TCGA multi-omic classification models (citations TBD).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Spatio-Temporal Deep Learning for Genomics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Spatial genomic structure (CpG/gene neighborhoods, chromosomal spacing).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Temporal / longitudinal progression and irregular Δt modeling.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Neural Architecture Search for Healthcare and Genomics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AutoML/NAS applied to clinical and molecular data.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algorithms: Bayesian optimization, Hyperband, evolutionary NAS.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Biologically Constrained Neural Networks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Pathway-masked layers; priors from KEGG and Reactome.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Gap: controlled A/B of unconstrained vs pathway-constrained NAS under identical spatio-temporal fusion, labels, and BRCA cohort.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III. BACKGROUND: NAS VERSUS BIO-NAS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Define Track A (control) vs Track B (innovation) without conflating Intermediate Fusion or spatio-temporal modules with biological constraints.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Unconstrained Neural Architecture Search (Track A)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over spatial/temporal encoder families, widths/depths, regularization, fusion heads.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No pathway adjacency mask; connectivity free within module families.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Track A optimizes multi-task classification performance without biological graph constraints.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Biologically-Informed NAS (Track B / Bio-NAS)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Same spatio-temporal Intermediate Fusion scaffold as Track 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Pathway / adjacency masks constructed from both KEGG and Reactome (compare and/or union strategies — detail in Methods).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Constraints applied to spatial / branch modules; frozen mask construction; dual-track Optuna.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Bio-NAS restricts or biases architecture choices using prior molecular network knowledge from KEGG and Reactome.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Comparative Framing and Fairness Criteria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Shared BRCA cohort, preprocessing, Intermediate Fusion family, CV folds, and compute budget.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Differ in biological constraint track (A vs B) and pathway-source variants.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Endpoints: multi-task classification metrics (accuracy/AUROC/AUPRC/macro-F1 per head); sparsity; attribution stability.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IV. DATA SOURCES AND COHORT CONSTRUCTION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This manuscript is BRCA-only. No non-BRCA cohorts are evaluated here.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TCGA-BRCA and GDC Access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Project: TCGA Breast Invasive Carcinoma (TCGA-BRCA) exclusively.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Access path: NCI GDC Portal / API; Level-3 open-access matrices preferred.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Controlled-access BAM/raw out of scope unless explicitly required later.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Describe download provenance, versioning, and open vs controlled data boundaries.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Multi-Omic Modalities and Spatio-Temporal Representation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DNA methylation (beta values; mean-impute NaNs; no Z-score/log for meth branch).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RNA-seq transcriptomics (log2(TPM+1) then Z-score for RNA branch).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Spatial axis: genomic / CpG / gene structural spacing and neighborhood structure.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Temporal axis: longitudinal visit structure, primary/recurrent matching, irregular Δt embedding where available.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Construct 4D (or equivalent) spatio-temporal tensors for Intermediate Fusion loaders; BRCA feature-map and spacing configs as specified in the Bio-NAS plans.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Classification Targets from TCGA Clinical Fields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 tasks are supervised classification using TCGA-provided clinical labels (multi-task learning).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Disease status / phenotype head: from TCGA sample_type (e.g., Solid Tissue Normal → 0; Primary/Metastatic/Recurrent Tumor → 1).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Tumor stage / severity head: from ajcc_pathologic_tumor_stage (Stage I/IA/IB → 0; II/IIA/IIB → 1; III/IIIA/IIIB/IIIC → 2; IV → 3).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Missing severity policy: mask (e.g., severity = −1 for normal samples without stage).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Additional TCGA clinical classification labels may be added if consistently available; stage + disease status are the minimum reported task set.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Align label definitions with the project disease registry for BRCA; report class balances and missingness.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Cohort Filtering and Longitudinal Matching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Case inclusion/exclusion rules for BRCA.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 vs recurrent (or multi-timepoint) matching for temporal modeling.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Irregular time-step handling and Δt features.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Train / Validation / Holdout Splits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Patient-level 80/20 train–holdout; no patient leakage across folds.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Variance masks and scalers fit on training pool only.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5-fold CV within train pool for Optuna objectives.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Leakage-safe split protocol shared by Track A and Track B.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F. Storage Layout and Reproducibility Artifacts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HDF5 / tensor serialization for Intermediate Fusion batches (methylation_tensor, rna_tensor, labels, temporal fields).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Manifests, demographics, experiment logs, Optuna study identifiers.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V. METHODS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Core technical section: multi-task formulation, spatio-temporal modules, fusion, Optuna, Docker reproducibility, evaluation.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Problem Formulation (Multi-Task Classification)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Input: spatio-temporal multi-omic sample (x_meth, x_rna[, Δt / visit context]).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Outputs: (i) disease-status / phenotype class; (ii) AJCC pathologic tumor-stage class; shared trunk with task-specific heads (MTL).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Objective: maximize joint validation classification performance under Track A or Track B constraints (state loss weighting).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Network Structure and Module Families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1) Methylation Encoder (MethEncoder)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Spatial CNN / transformer / MLP candidates over CpG structure.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Searchable HPs: depth, width, dropout, normalization, etc.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2) RNA Encoder (RNAEncoder)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Parallel branch with modality-appropriate input scaling.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Searchable HPs analogous to methylation branch.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3) Temporal Progression Modules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Modules consuming visit order / Δt for longitudinal BRCA samples.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Searchable temporal HPs (recurrent, attention, or Δt-embedding variants).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4) Fusion Decoder and Classification Heads (FusionDecoder)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Post-concatenation dense tower → phenotype head + stage head.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MTL losses with masking for missing stage labels.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5) Track B Pathway / Adjacency Constraints (KEGG and Reactome)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Build and freeze adjacency / pathway masks from KEGG.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Build and freeze adjacency / pathway masks from Reactome.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Report how each source (and any combined mask) alters searchable connectivity vs Track A.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Intermediate Fusion of Multi-Omic Data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Branch-specific encoding → latent concatenation → post-fusion dense → MTL heads.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Rationale vs early raw-concat (legacy) and late stacked fusion (optional baseline; TBD).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Diagram placeholder: Fig. 1 — Spatio-temporal Intermediate Fusion NAS scaffold.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Intermediate Fusion is the default NAS architecture; early fusion retained only as a possible legacy software baseline (inclusion TBD).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Optuna-Based Architecture and Hyperparameter Search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1) Search Space Definition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Categorical and continuous parameters for spatial, temporal, and decoder modules.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Track A vs Track B differences (KEGG/Reactome mask variants).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2) Phased Search Protocol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 A: optimize branch / temporal HPs (encoders).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 B: freeze selected branch configs; optimize post-fusion dense + heads.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Phasing reduces joint search dimensionality and modality interference.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3) Pruners, Samplers, and Distributed Storage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TPE / Hyperband (or configured sampler/pruner); PostgreSQL Optuna RDB storage.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Parallel workers (Slurm / Docker) and study naming conventions.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4) Trial Objective and Early Stopping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CV multi-task classification metric (e.g., mean AUROC / macro-F1 across heads, with masked stage samples handled correctly).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Compute budget: trials × epochs × folds (state planned budget).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Training Procedure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Optimizer, learning-rate schedule, batch size, regularization.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MTL classification losses with severity masking.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Hardware and software stack (PyTorch, CUDA, pinned container image).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F. Docker-First Reproducible Workflow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Executable experiment paths are designed to run inside the Bio-NAS Docker container (docker/Dockerfile, docker-compose.yml), not as host-only workflows.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Compose contract: from Bio-NAS/, docker compose up --build builds the image, optionally downloads open-access TCGA-BRCA sample data via GDC API on first run, and invokes container entrypoint scripts.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Host bind mount: ./data/tcga → /data/tcga (cohort outputs under /data/tcga/BRCA).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Dependencies pinned in docker/requirements.txt; scripts extended via scripts/docker_entrypoint.py and related container-invoked tools.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Full-cohort ETL / Optuna workers remain Docker-oriented; interactive DUA / controlled-access credential steps (if any) are documented as out-of-container exceptions.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Reference: Bio-NAS/docker/README.md for the current compose contract and expected artifacts (manifest.json, demographics, experiment outputs).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G. Baselines and Ablations (TBD)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Baseline set not finalized: candidates include legacy early fusion, classical ML / late stacking, spatial-only vs spatio-temporal ablations.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Required ablation: Track A vs Track B; KEGG vs Reactome (vs combined) masks.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Finalize baseline table before experiments freeze.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H. Evaluation Protocol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Locked patient holdout; per-head and joint classification metrics + CIs.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Confusion matrices / calibration for phenotype and stage heads.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Interpretability: attribution / pathway enrichment for Track B (KEGG &amp; Reactome).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Statistical comparison of Track A vs Track B (paired tests / bootstrap).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VI. EXPERIMENTAL SETUP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Concrete settings reviewers need to reproduce: tables of HPs, budgets, seeds, Docker image tags.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Implementation and Reproducibility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Code repository (PhDNeural / Bio-NAS), container image tag, dependency pins.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Random seeds; deterministic flags where feasible.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Document exact docker compose / entrypoint commands used for reported runs.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Compute Infrastructure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Worker nodes, GPUs, Optuna hub (PostgreSQL), job orchestration.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Hyperparameter Ranges and Search Budgets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 (placeholder): search space ranges for Track A and Track B.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III (placeholder): trials, wall-clock, GPU-hours.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Metrics and Reporting Conventions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Primary: holdout multi-task classification performance (state aggregation across heads).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Secondary: per-head metrics, sparsity, pathway attribution overlap, runtime.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VII. RESULTS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[To be filled after experiments.] Structure reserved for peer-review completeness.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Cohort and Label Statistics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Table/figure: BRCA sample counts, modality coverage, phenotype and stage class balances, missing stage rates.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Search Dynamics and Selected Architectures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Optuna curves; best Trial A vs B architectures (and KEGG/Reactome variants).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2 (placeholder): trial objective vs trial number.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Classification Performance: Track A (NAS) vs Track B (Bio-NAS)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CV and holdout tables for phenotype and stage heads; confidence intervals.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Head-to-head comparison under matched budgets.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Ablation Studies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Spatial-only vs spatio-temporal; pathway source (KEGG / Reactome / both).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Fusion / baseline ablations as finalized in Section V-G.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Efficiency, Sparsity, and Resource Trade-offs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Parameters, FLOPs, training time, effective sparsity under Bio-NAS masks.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F. Interpretability and Biological Plausibility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Pathway-level attributions vs known BRCA biology; compare KEGG- vs Reactome-guided models.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VIII. DISCUSSION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Interpretation of NAS vs Bio-NAS Findings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Discuss whether biological priors helped phenotype classification, stage classification, both, or traded accuracy for interpretability.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Spatio-Temporal and Intermediate Fusion Design Choices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Reflect on temporal signal strength in BRCA, modality imbalance, and phased Optuna effectiveness.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Limitations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BRCA-only scope; no cross-disease claims in this paper.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TCGA clinical label noise / staging incompleteness; open-access Level-3 limits.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Incomplete pathway coverage; KEGG vs Reactome mapping disagreements.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budget and stochasticity of NAS; baseline set may evolve.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Threats to Validity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Internal: leakage controls, multiple-testing, hyperparameter overfitting to CV.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External: other cancers / non-TCGA cohorts (future work).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Construct: whether stage/phenotype metrics capture clinical utility.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Implications and Future Multi-Disease Extension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Bridge to broader Bio-NAS thesis agenda without overclaiming beyond BRCA results.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IX. CONCLUSION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Restate BRCA-only multi-task classification problem, dual-track spatio-temporal method, main empirical takeaway (TBD), and contribution. Avoid new results.</w:t>
      </w:r>
    </w:p>
    <w:p>
      <w:pPr>
        <w:spacing w:before="0" w:after="120" w:line="259" w:lineRule="auto"/>
        <w:ind w:firstLine="288"/>
      </w:pPr>
      <w:r>
        <w:rPr>
          <w:rFonts w:ascii="Times New Roman" w:hAnsi="Times New Roman" w:eastAsia="Times New Roman"/>
          <w:b w:val="0"/>
          <w:i w:val="0"/>
          <w:sz w:val="20"/>
        </w:rPr>
        <w:t>Placeholder conclusion: We will report a controlled comparison of unconstrained NAS and Bio-NAS (KEGG and Reactome) for spatio-temporal Intermediate Fusion multi-task classification of TCGA-BRCA disease status and tumor stage. …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X. SUMMARY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Short executive wrap-up. If the eventual venue disallows a separate Summary, merge into Conclusion or Abstract (venue TBD).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Cohort: TCGA-BRCA only (GDC open-access multi-omics).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Tasks: classify disease status (phenotype) and AJCC pathologic tumor stage (severity).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Inputs: spatial + temporal multi-omic tensors; Intermediate Fusion.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Search: phased Optuna; Track A (NAS) vs Track B (Bio-NAS; KEGG + Reactome).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Reproducibility: Docker Compose / pinned container workflow.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Take-home: [fill after results].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ACKNOWLEDGMENT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Funding, compute sponsors, data acknowledgments (TCGA/GDC), and colleagues.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REFERENCES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IEEE numbered citation list. Seed topics: NAS surveys; Optuna; multi-omic fusion; spatio-temporal genomics; TCGA-BRCA staging; KEGG; Reactome; Hyperband; Docker reproducibility; pathway-informed DL.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[1]  …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[2]  …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[3]  …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A — EXTENDED SEARCH SPACE TABLES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Full Optuna parameter catalogs for Track A and Track B (KEGG / Reactome).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B — ADDITIONAL COHORT, LABEL, AND PREPROCESSING DETAILS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GDC query filters; phenotype/stage mapping tables; QC plots; missingness handling.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C — DOCKER REPRODUCTION COMMANDS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Exact compose/build/run commands, volume mounts, image tags, and expected host-path outputs for reported experiments.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D — SUPPLEMENTARY RESULTS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Per-fold metrics, failed trials, sensitivity analyses.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AND TABLE CHECKLIST (FOR MANUSCRIPT COMPLETION)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1: Spatio-temporal Intermediate Fusion (Track A vs Track B overlay).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2: Optuna search dynamics.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3: Holdout classification performance (phenotype + stage; NAS vs Bio-NAS).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4: Ablation / sparsity / KEGG–Reactome attribution panel.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I: BRCA cohort, modality, and label statistics.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II: Search space summary.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III: Compute budget, Docker image tag, selected hyperparameters.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IV: Main classification results (CV + holdout).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V: Ablations and baselines (finalize when baseline set is chosen).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AUTHOR NOTES — LOCKED MANUSCRIPT DECISIONS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Decisions captured for drafting; remaining open items listed last.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Author: Adam Cankaya.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 tasks: multi-task classification of TCGA clinical labels — disease status (phenotype / sample_type) and AJCC pathologic tumor stage (severity).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Cohort scope: BRCA only.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Data dimensionality: spatial and temporal.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Track B pathway sources: both KEGG and Reactome.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Reproducibility: Docker-first workflow documented in Methods + Appendix C.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Open: baselines set (early fusion / classical / late stacking) — TBD.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Open: target venue / whether separate Summary section is retained — TBD.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Open: affiliation block and corresponding email — TBD.</w:t>
      </w:r>
    </w:p>
    <w:sectPr w:rsidR="00FC693F" w:rsidRPr="0006063C" w:rsidSect="00034616"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