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80D87" w:rsidRDefault="00ED3D94">
      <w:r>
        <w:t xml:space="preserve">Reflective journal – </w:t>
      </w:r>
    </w:p>
    <w:p w:rsidR="00680D87" w:rsidRDefault="00680D87"/>
    <w:p w:rsidR="00ED3D94" w:rsidRPr="00680D87" w:rsidRDefault="00ED3D94">
      <w:pPr>
        <w:rPr>
          <w:b/>
        </w:rPr>
      </w:pPr>
      <w:r w:rsidRPr="00680D87">
        <w:rPr>
          <w:b/>
        </w:rPr>
        <w:t>09/06/2026 16:26</w:t>
      </w:r>
    </w:p>
    <w:p w:rsidR="00ED3D94" w:rsidRDefault="00ED3D94">
      <w:r>
        <w:t xml:space="preserve">On my quest to better understand </w:t>
      </w:r>
      <w:proofErr w:type="spellStart"/>
      <w:r>
        <w:t>bittersweetness</w:t>
      </w:r>
      <w:proofErr w:type="spellEnd"/>
      <w:r>
        <w:t xml:space="preserve"> and to design for a blend of joyful and sorrowful emotions, I’ve been drawing on games and other media for inspiration. If I know how this feeling is elicited, or rather, if I can start to understand the triggers behind this emotional payoff, I can take those triggers and design an interactive experience with them.</w:t>
      </w:r>
    </w:p>
    <w:p w:rsidR="00ED3D94" w:rsidRDefault="00ED3D94">
      <w:r>
        <w:t xml:space="preserve">I’ve begun this journey by consulting my colleague, Dave Pimm, on the idea of designing for </w:t>
      </w:r>
      <w:proofErr w:type="spellStart"/>
      <w:r>
        <w:t>bittersweetness</w:t>
      </w:r>
      <w:proofErr w:type="spellEnd"/>
      <w:r>
        <w:t>. He just finished teaching a class on this very topic and has shown me the study material he provided his students. I started my research with the video, “</w:t>
      </w:r>
      <w:hyperlink r:id="rId4" w:history="1">
        <w:r w:rsidRPr="00ED3D94">
          <w:rPr>
            <w:rStyle w:val="Hyperlink"/>
          </w:rPr>
          <w:t>The Life of Chuck</w:t>
        </w:r>
      </w:hyperlink>
      <w:r>
        <w:t>” which d</w:t>
      </w:r>
      <w:r w:rsidR="004A3578">
        <w:t xml:space="preserve">epicts two characters admiring the stars before those stars begin to slowly disappear, signifying that something sinister is about to unfold. The two share a short conversation with one another, sharing knowledge of space and appreciating the beauty of the night sky. This is reinforced in their emotional reactions of tearing up throughout the conversation. I appreciate this emotional response as I often feel the same when I look up at the night sky. I usually take the bins out at an unusually </w:t>
      </w:r>
      <w:r w:rsidR="003F455A">
        <w:t>un</w:t>
      </w:r>
      <w:r w:rsidR="004A3578">
        <w:t>godly hour, but that time of night (or morning…) is so peaceful, with almost no light pollution. It’s at these moments where I just stop and gaze up at the night sky, breathe in the cool night air, and appreciate the stillness that surrounds me. Looking straight up at the night sky evokes a feeling of calmness in me, but also a slight unease as I begin to comprehend the vastness of space. It is incomprehensible and utterly awe inspiring.</w:t>
      </w:r>
    </w:p>
    <w:p w:rsidR="00680D87" w:rsidRDefault="004A3578">
      <w:r>
        <w:t xml:space="preserve">In the study materials I came across some articles on this concept of awe and </w:t>
      </w:r>
      <w:r w:rsidR="004E4159">
        <w:t xml:space="preserve">they all </w:t>
      </w:r>
      <w:r>
        <w:t xml:space="preserve">draw on similar themes. </w:t>
      </w:r>
      <w:hyperlink r:id="rId5" w:history="1">
        <w:proofErr w:type="spellStart"/>
        <w:r w:rsidR="004E4159" w:rsidRPr="004E4159">
          <w:rPr>
            <w:rStyle w:val="Hyperlink"/>
          </w:rPr>
          <w:t>Piff</w:t>
        </w:r>
        <w:proofErr w:type="spellEnd"/>
        <w:r w:rsidR="004E4159" w:rsidRPr="004E4159">
          <w:rPr>
            <w:rStyle w:val="Hyperlink"/>
          </w:rPr>
          <w:t xml:space="preserve"> et al., 2015</w:t>
        </w:r>
      </w:hyperlink>
      <w:r w:rsidR="004E4159">
        <w:t xml:space="preserve"> discuss the hypothesis that awe as a collective emotion can increase prosocial behaviour, with </w:t>
      </w:r>
      <w:hyperlink r:id="rId6" w:history="1">
        <w:r w:rsidR="004E4159" w:rsidRPr="004E4159">
          <w:rPr>
            <w:rStyle w:val="Hyperlink"/>
          </w:rPr>
          <w:t>Keltner and Haidt</w:t>
        </w:r>
      </w:hyperlink>
      <w:r w:rsidR="004E4159">
        <w:t xml:space="preserve"> (2003) regarding awe as a spiritual emotion that makes </w:t>
      </w:r>
      <w:proofErr w:type="spellStart"/>
      <w:r w:rsidR="004E4159">
        <w:t>use</w:t>
      </w:r>
      <w:proofErr w:type="spellEnd"/>
      <w:r w:rsidR="004E4159">
        <w:t xml:space="preserve"> feel connected. This is possibly an avenue I want to traverse with my game as a possible tool to make the characters in my game feel connected (and subsequently, the player experience this vicariously). There’s a highly cited research paper by </w:t>
      </w:r>
      <w:hyperlink r:id="rId7" w:history="1">
        <w:r w:rsidR="004E4159" w:rsidRPr="004E4159">
          <w:rPr>
            <w:rStyle w:val="Hyperlink"/>
          </w:rPr>
          <w:t>Shiota, Keltner and Mossman</w:t>
        </w:r>
      </w:hyperlink>
      <w:r w:rsidR="004E4159">
        <w:t xml:space="preserve"> (2005) into the elicitors of awe which I will study later to help me design for this. It should be noted that the video was prefaced with the fact that the two characters, Marty and Felicia, were once married, and this is the last moment they spend together. A notable moment is when Marty offers his hand to Felicia, which, in the context of this scene, could signify forgiveness or could be an act of compassion. This paper by </w:t>
      </w:r>
      <w:hyperlink r:id="rId8" w:history="1">
        <w:r w:rsidR="004E4159" w:rsidRPr="004E4159">
          <w:rPr>
            <w:rStyle w:val="Hyperlink"/>
          </w:rPr>
          <w:t>Goetz, Keltner and Simon-Thomas</w:t>
        </w:r>
      </w:hyperlink>
      <w:r w:rsidR="004E4159">
        <w:t xml:space="preserve"> (2010) expands the idea of touch slightly by explaining that caregiving behaviours resemble displays of compassion. In my own life experience, I feel this is correct. When a loved one is upset, I often feel compelled to </w:t>
      </w:r>
      <w:r w:rsidR="009F61DF">
        <w:t>hold them or stroke them. From this one video, I have two potential tools that I can lean on in my own designs toward a bittersweet emotional payoff.</w:t>
      </w:r>
    </w:p>
    <w:p w:rsidR="00680D87" w:rsidRPr="00680D87" w:rsidRDefault="00680D87">
      <w:pPr>
        <w:rPr>
          <w:b/>
        </w:rPr>
      </w:pPr>
      <w:r w:rsidRPr="00680D87">
        <w:rPr>
          <w:b/>
        </w:rPr>
        <w:t>10/06/2026 9:59am</w:t>
      </w:r>
    </w:p>
    <w:p w:rsidR="00680D87" w:rsidRDefault="00010CAE">
      <w:r>
        <w:t xml:space="preserve">Looking further through the study materials I came across a term that stuck out to me: </w:t>
      </w:r>
      <w:r w:rsidRPr="00010CAE">
        <w:rPr>
          <w:i/>
        </w:rPr>
        <w:t>saudade</w:t>
      </w:r>
      <w:r>
        <w:t xml:space="preserve">, which describes the deep, nostalgic longing for something or someone beloved, often in the knowledge it may never return. This resonates with me as the style of game I want to create may involved a loved one that has died, and the player-character is remembering them. Combining this with touch, I think I have two core design tools to incorporate into my game loop: the feeling of saudade and the interactivity of touch. Keltner describes touch as a method for reducing stress, fostering cooperation and improving health. Perhaps I can lean on this as a core mechanic. For example, holding onto a teddy bear as a way to reduce the stress of the </w:t>
      </w:r>
      <w:r w:rsidR="00F52E98">
        <w:t xml:space="preserve">player character. The game </w:t>
      </w:r>
      <w:proofErr w:type="spellStart"/>
      <w:r w:rsidR="00F52E98">
        <w:lastRenderedPageBreak/>
        <w:t>Ico</w:t>
      </w:r>
      <w:proofErr w:type="spellEnd"/>
      <w:r w:rsidR="00F52E98">
        <w:t xml:space="preserve"> has a holding hands mechanic which fosters cooperation, although I’m not sure how I can design for that right now given the single character focus.</w:t>
      </w:r>
    </w:p>
    <w:p w:rsidR="00A352D0" w:rsidRDefault="00A352D0">
      <w:r>
        <w:t xml:space="preserve">To help me focus, I’ve </w:t>
      </w:r>
      <w:hyperlink r:id="rId9" w:history="1">
        <w:r w:rsidRPr="00A352D0">
          <w:rPr>
            <w:rStyle w:val="Hyperlink"/>
          </w:rPr>
          <w:t>put this video on in the background</w:t>
        </w:r>
      </w:hyperlink>
    </w:p>
    <w:p w:rsidR="00B20326" w:rsidRDefault="00B20326">
      <w:r>
        <w:t>Design thoughts:</w:t>
      </w:r>
    </w:p>
    <w:p w:rsidR="00A352D0" w:rsidRDefault="00B20326">
      <w:r>
        <w:t>Experiential goal: evoke a bittersweet feeling. Player-character is a father recollecting memories of his son.</w:t>
      </w:r>
    </w:p>
    <w:p w:rsidR="00B20326" w:rsidRDefault="00B20326">
      <w:r>
        <w:t>Verbs: touch</w:t>
      </w:r>
      <w:r w:rsidR="008B120C">
        <w:t>, listen</w:t>
      </w:r>
    </w:p>
    <w:p w:rsidR="00B20326" w:rsidRDefault="00B20326">
      <w:r>
        <w:t>Core mechanic: holding/hugging a toy</w:t>
      </w:r>
      <w:r w:rsidR="008B120C">
        <w:t>, listening to audio clips</w:t>
      </w:r>
    </w:p>
    <w:p w:rsidR="00B20326" w:rsidRDefault="00B20326">
      <w:r>
        <w:t>Camera angle: 3</w:t>
      </w:r>
      <w:r w:rsidRPr="00B20326">
        <w:rPr>
          <w:vertAlign w:val="superscript"/>
        </w:rPr>
        <w:t>rd</w:t>
      </w:r>
      <w:r>
        <w:t xml:space="preserve"> person. I think it could be a really interesting perspective if the camera is angled up, almost as if a child is looking up at the player-character, and having the player navigate the space from that perspective. I want to capture the feeling that the player-character is being observed, with subtle explicit hints. For example, if the </w:t>
      </w:r>
      <w:r w:rsidR="00257070">
        <w:t>player-character is facing his son’s door and then walks out of shot, the camera lingers for a brief moment before rotating toward the player-character. In essence, the camera becomes a character</w:t>
      </w:r>
      <w:r w:rsidR="008B120C">
        <w:t xml:space="preserve">. This might make hugging the toy harder to pull off simply because the player </w:t>
      </w:r>
      <w:proofErr w:type="spellStart"/>
      <w:proofErr w:type="gramStart"/>
      <w:r w:rsidR="008B120C">
        <w:t>wont</w:t>
      </w:r>
      <w:proofErr w:type="spellEnd"/>
      <w:proofErr w:type="gramEnd"/>
      <w:r w:rsidR="008B120C">
        <w:t xml:space="preserve"> see it properly.</w:t>
      </w:r>
    </w:p>
    <w:p w:rsidR="00765298" w:rsidRDefault="00765298">
      <w:r w:rsidRPr="00765298">
        <w:rPr>
          <w:noProof/>
        </w:rPr>
        <w:drawing>
          <wp:inline distT="0" distB="0" distL="0" distR="0" wp14:anchorId="26661AE8" wp14:editId="26E7AF28">
            <wp:extent cx="5731510" cy="236791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367915"/>
                    </a:xfrm>
                    <a:prstGeom prst="rect">
                      <a:avLst/>
                    </a:prstGeom>
                  </pic:spPr>
                </pic:pic>
              </a:graphicData>
            </a:graphic>
          </wp:inline>
        </w:drawing>
      </w:r>
    </w:p>
    <w:p w:rsidR="003F455A" w:rsidRDefault="00765298">
      <w:r>
        <w:t>I downloaded some premade assets and experimented with the camera angle in-engine</w:t>
      </w:r>
      <w:r w:rsidR="00AB0CAF">
        <w:t xml:space="preserve"> and it seems okay in the sense that I can still largely see the play space</w:t>
      </w:r>
      <w:r w:rsidR="00EE2874">
        <w:t>.</w:t>
      </w:r>
    </w:p>
    <w:p w:rsidR="003F455A" w:rsidRPr="00157421" w:rsidRDefault="003F455A">
      <w:pPr>
        <w:rPr>
          <w:b/>
        </w:rPr>
      </w:pPr>
      <w:r w:rsidRPr="00157421">
        <w:rPr>
          <w:b/>
        </w:rPr>
        <w:t>11/06/2026 9:19am</w:t>
      </w:r>
    </w:p>
    <w:p w:rsidR="003F455A" w:rsidRDefault="00DF4421">
      <w:r>
        <w:t>This morning I have been thinking about how to explicitly design for saudade</w:t>
      </w:r>
      <w:r w:rsidR="007C5722">
        <w:t xml:space="preserve"> and to integrate this into a moment to moment action. My first thoughts were in relation to tidying the house of the son’s toys scattered on the floor. While this is an action, I also feel like this doesn’t really touch on the idea of desiring something that can no longer exist. Maybe I can instead lean on trying to structure the house on a future that doesn’t exist instead. </w:t>
      </w:r>
      <w:proofErr w:type="gramStart"/>
      <w:r w:rsidR="007C5722">
        <w:t>So</w:t>
      </w:r>
      <w:proofErr w:type="gramEnd"/>
      <w:r w:rsidR="007C5722">
        <w:t xml:space="preserve"> picking up toys and placing them in a way that’s ready to be played with.</w:t>
      </w:r>
    </w:p>
    <w:p w:rsidR="007C5722" w:rsidRDefault="000E47D7">
      <w:r>
        <w:t xml:space="preserve">This phrase popped into my head: </w:t>
      </w:r>
      <w:r w:rsidR="007C5722">
        <w:t>“you were the best dad”</w:t>
      </w:r>
      <w:r>
        <w:t xml:space="preserve"> which could be a nice quote to end on but we’ll see.</w:t>
      </w:r>
    </w:p>
    <w:p w:rsidR="000E47D7" w:rsidRPr="00157421" w:rsidRDefault="000E47D7">
      <w:pPr>
        <w:rPr>
          <w:b/>
        </w:rPr>
      </w:pPr>
      <w:r w:rsidRPr="00157421">
        <w:rPr>
          <w:b/>
        </w:rPr>
        <w:t>29/06/2026 13:31</w:t>
      </w:r>
    </w:p>
    <w:p w:rsidR="000E47D7" w:rsidRDefault="000E47D7">
      <w:r>
        <w:lastRenderedPageBreak/>
        <w:t xml:space="preserve">I haven’t had much time to work on the game for a couple of weeks, but I did have a very interesting discussion with my colleague on how to design for </w:t>
      </w:r>
      <w:proofErr w:type="spellStart"/>
      <w:r>
        <w:t>bittersweetness</w:t>
      </w:r>
      <w:proofErr w:type="spellEnd"/>
      <w:r>
        <w:t>. I had mentioned that I wanted the player to slowly realise that they are controlling the 3</w:t>
      </w:r>
      <w:r w:rsidRPr="000E47D7">
        <w:rPr>
          <w:vertAlign w:val="superscript"/>
        </w:rPr>
        <w:t>rd</w:t>
      </w:r>
      <w:r>
        <w:t xml:space="preserve"> person character through the lens of a 1</w:t>
      </w:r>
      <w:r w:rsidRPr="000E47D7">
        <w:rPr>
          <w:vertAlign w:val="superscript"/>
        </w:rPr>
        <w:t>st</w:t>
      </w:r>
      <w:r>
        <w:t xml:space="preserve"> person camera, which is in fact the perspective of the deceased character. My colleague told me something that made a lot of sense, and that is the time taken for the player to realise what they are controlling. He also mentioned that we wouldn’t typically withhold information from the player that characters know. It’s usually the other way around, we want the players to understand what’s going on as quickly as possible. From this discussion, I realised that I needed to tweak my design slightly, rather than controlling the father character, the player would instead control the deceased character and I cue the player early on to make them realise this. This then reframes the whole game to be about connection and to try and reach out to the father figure. The controllable character then is a ghost that has come back temporarily to let the family know that they are okay, before leaving to a better place. We agreed that a fade to white could be a nice way to end the game, rather than fade to black, to signify “heaven” or some sort of positive afterlife.</w:t>
      </w:r>
    </w:p>
    <w:p w:rsidR="000E47D7" w:rsidRDefault="000E47D7">
      <w:r>
        <w:t>The game therefore will contain three characters: the parents and a child that has died. To establish the tone early on, a brief</w:t>
      </w:r>
      <w:r w:rsidR="00D829D6">
        <w:t xml:space="preserve"> introduction will play that depicts the parents arguing amidst their grief as the player onlooks. Once this introduction ends, a cue of some description will occur to signify to the player that they can now play the game. For example, the game might have two horizontal black bars, one on top and the other on the bottom of the screen, that scroll out of view, once the introduction ends.</w:t>
      </w:r>
    </w:p>
    <w:p w:rsidR="00D829D6" w:rsidRDefault="00D829D6">
      <w:r>
        <w:t xml:space="preserve">The game will involve the player moving the character around the play space in order to find ways to connect with the grieving parents. This exploration is assisted through a simple </w:t>
      </w:r>
      <w:proofErr w:type="gramStart"/>
      <w:r>
        <w:t>goal oriented</w:t>
      </w:r>
      <w:proofErr w:type="gramEnd"/>
      <w:r>
        <w:t xml:space="preserve"> manner where elements of interactivity (e.g. a doorknob) call for attention via a sparkly particle effect. </w:t>
      </w:r>
      <w:proofErr w:type="spellStart"/>
      <w:r>
        <w:t>Diegetically</w:t>
      </w:r>
      <w:proofErr w:type="spellEnd"/>
      <w:r>
        <w:t>, this can represent a divine assistant that is helping you navigate the material world for a short time.</w:t>
      </w:r>
    </w:p>
    <w:p w:rsidR="00D829D6" w:rsidRDefault="00D829D6">
      <w:r>
        <w:t>What I want to design for is to create the knowledge that the player and child are learning together. The player must think, “I am the child and I’ve come back in a ghostly form” for the sole reason of communicating with the parents to let them know they’re okay, before travelling to the afterlife.</w:t>
      </w:r>
    </w:p>
    <w:p w:rsidR="00D829D6" w:rsidRDefault="00D829D6">
      <w:r>
        <w:t>For my upcoming iteration, since I now know that the player will be controlling a ghost, I can safely turn off most if not all collision elements. I think some areas will be gated by the divine assistant to aid in progression, but non-essential areas can be passed through. This does mean that the player could move the ghost through the walls of the house itself. I plan to control for this by further providing the player with a visual cue that signifies that they are not from the material world anymore. For example, an infinite expanse</w:t>
      </w:r>
      <w:r w:rsidR="00A6467C">
        <w:t xml:space="preserve"> or looping forest if they attempt to walk away from the house. Similar to the fog in the film, The Others, creating a sort of limbo</w:t>
      </w:r>
      <w:r w:rsidR="007060F4">
        <w:t>.</w:t>
      </w:r>
    </w:p>
    <w:p w:rsidR="0039667D" w:rsidRDefault="0039667D">
      <w:r>
        <w:t>As for letting the parents know they’re okay, I need to design for some sort of mechanic that helps emphasise this. My current idea is to have the player interact with a physical object, like a vase, to slowly push it, in order to get the parent’s attention. What needs more thought right now though, is how to make the parents know whereabouts the player is. Maybe a tug at the dad’s trouser leg. Or maybe a button prompt that switches perspective to the parent. Perhaps the water in the vase creates a faint reflection of the child</w:t>
      </w:r>
      <w:r w:rsidR="003825DA">
        <w:t>.</w:t>
      </w:r>
    </w:p>
    <w:p w:rsidR="00B759B9" w:rsidRPr="00157421" w:rsidRDefault="00B759B9">
      <w:pPr>
        <w:rPr>
          <w:b/>
        </w:rPr>
      </w:pPr>
      <w:r w:rsidRPr="00157421">
        <w:rPr>
          <w:b/>
        </w:rPr>
        <w:t>30/06/2026 09:47am</w:t>
      </w:r>
    </w:p>
    <w:p w:rsidR="00B759B9" w:rsidRDefault="00EA1077">
      <w:r>
        <w:t xml:space="preserve">I’ve added black bars as a visual cue to start moving, but this will be </w:t>
      </w:r>
      <w:proofErr w:type="spellStart"/>
      <w:r>
        <w:t>playtested</w:t>
      </w:r>
      <w:proofErr w:type="spellEnd"/>
      <w:r>
        <w:t xml:space="preserve"> once I finish designing the opening segment. It initially looked too dark and not obvious, so changing the lights </w:t>
      </w:r>
      <w:r>
        <w:lastRenderedPageBreak/>
        <w:t xml:space="preserve">from baked to </w:t>
      </w:r>
      <w:proofErr w:type="spellStart"/>
      <w:r>
        <w:t>realtime</w:t>
      </w:r>
      <w:proofErr w:type="spellEnd"/>
      <w:r>
        <w:t xml:space="preserve"> fixed this as this made the in-game lighting contrast better with them. Now I need to design the opening dialogue for the game. This needs to be the parents arguing amidst their grief to help communicate to the player that someone has died (they do not know it’s them yet). This part is crucial to get right, as otherwise the rest of the game </w:t>
      </w:r>
      <w:proofErr w:type="gramStart"/>
      <w:r>
        <w:t>wont</w:t>
      </w:r>
      <w:proofErr w:type="gramEnd"/>
      <w:r>
        <w:t xml:space="preserve"> make any sense. Once they assume control of the player-character it should then become immediately obvious, or at least obvious once the mechanics reinforce this (e.g. being able to move through physical objects, reflection not appearing in the mirror etc).</w:t>
      </w:r>
    </w:p>
    <w:p w:rsidR="00EA1077" w:rsidRDefault="00EA1077">
      <w:r>
        <w:t>Here’s my first draft dialogue:</w:t>
      </w:r>
    </w:p>
    <w:p w:rsidR="00EA1077" w:rsidRDefault="00EA1077">
      <w:r>
        <w:t xml:space="preserve">Mother: “He only ever knew love, but I feel so alone because you </w:t>
      </w:r>
      <w:proofErr w:type="spellStart"/>
      <w:r>
        <w:t>wont</w:t>
      </w:r>
      <w:proofErr w:type="spellEnd"/>
      <w:r>
        <w:t xml:space="preserve"> talk to me”</w:t>
      </w:r>
    </w:p>
    <w:p w:rsidR="00EA1077" w:rsidRDefault="00EA1077">
      <w:r>
        <w:t>Father: “I’m grieving too”</w:t>
      </w:r>
    </w:p>
    <w:p w:rsidR="00EA1077" w:rsidRDefault="00EA1077">
      <w:r>
        <w:t>Mother: “It feels like you’ve moved on already”</w:t>
      </w:r>
    </w:p>
    <w:p w:rsidR="00EA1077" w:rsidRDefault="00EA1077">
      <w:r>
        <w:t>Father: “That’s not true, I think about him often. Sometimes I talk with him in my head”</w:t>
      </w:r>
    </w:p>
    <w:p w:rsidR="00EA1077" w:rsidRDefault="00EA1077">
      <w:r>
        <w:t>Mother: “What do you say?”</w:t>
      </w:r>
    </w:p>
    <w:p w:rsidR="00EA1077" w:rsidRDefault="00EA1077">
      <w:r>
        <w:t xml:space="preserve">Father: “I tell him about my day and </w:t>
      </w:r>
      <w:r w:rsidR="00B64EE1">
        <w:t>say that I hope he’s doing okay”</w:t>
      </w:r>
    </w:p>
    <w:p w:rsidR="00B64EE1" w:rsidRDefault="00B64EE1">
      <w:r>
        <w:t>Mother: “He only ever knew love”</w:t>
      </w:r>
    </w:p>
    <w:p w:rsidR="00AF0C7F" w:rsidRPr="00157421" w:rsidRDefault="00A5411F">
      <w:pPr>
        <w:rPr>
          <w:b/>
        </w:rPr>
      </w:pPr>
      <w:r w:rsidRPr="00157421">
        <w:rPr>
          <w:b/>
        </w:rPr>
        <w:t>01/07/2026 10:04</w:t>
      </w:r>
    </w:p>
    <w:p w:rsidR="00A5411F" w:rsidRDefault="00A5411F">
      <w:r>
        <w:t>To really sell the idea that a child has passed away, I have spent some time mocking up some family photos and spreading them around the house for players to notice. Here is an example screenshot of several:</w:t>
      </w:r>
    </w:p>
    <w:p w:rsidR="00A5411F" w:rsidRDefault="00A5411F">
      <w:r w:rsidRPr="00A5411F">
        <w:rPr>
          <w:noProof/>
        </w:rPr>
        <w:lastRenderedPageBreak/>
        <w:drawing>
          <wp:inline distT="0" distB="0" distL="0" distR="0" wp14:anchorId="102DBE52" wp14:editId="7E84F0CB">
            <wp:extent cx="5731510" cy="4831715"/>
            <wp:effectExtent l="0" t="0" r="254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831715"/>
                    </a:xfrm>
                    <a:prstGeom prst="rect">
                      <a:avLst/>
                    </a:prstGeom>
                  </pic:spPr>
                </pic:pic>
              </a:graphicData>
            </a:graphic>
          </wp:inline>
        </w:drawing>
      </w:r>
    </w:p>
    <w:p w:rsidR="00A5411F" w:rsidRDefault="00A5411F">
      <w:r>
        <w:t>This is also from the player’s perspective, so this is what it would look like in-game.</w:t>
      </w:r>
    </w:p>
    <w:p w:rsidR="007C6A37" w:rsidRDefault="007C6A37">
      <w:pPr>
        <w:rPr>
          <w:b/>
        </w:rPr>
      </w:pPr>
      <w:r w:rsidRPr="007C6A37">
        <w:rPr>
          <w:b/>
        </w:rPr>
        <w:t>28/09/2026 13:12</w:t>
      </w:r>
    </w:p>
    <w:p w:rsidR="007C6A37" w:rsidRDefault="007C6A37">
      <w:r>
        <w:t xml:space="preserve">After a </w:t>
      </w:r>
      <w:proofErr w:type="gramStart"/>
      <w:r>
        <w:t>2 month</w:t>
      </w:r>
      <w:proofErr w:type="gramEnd"/>
      <w:r>
        <w:t xml:space="preserve"> hiatus from being on annual leave I’m back developing the game. </w:t>
      </w:r>
      <w:r w:rsidR="00D37A90">
        <w:t xml:space="preserve">The first prototype of pushing a white box toward a desired location is complete. Mechanically and thematically, this works, but I’m left wondering whether the timing approach is enough to convey the struggle of pushing something from another dimension. Repeated tapping could be a way to convey struggle. Additionally, I think I need some visual feedback in the form of hands appearing, as if the player character is reaching out and pushing the object. These hands can be </w:t>
      </w:r>
      <w:r w:rsidR="00DE3080">
        <w:t>ghostly/spectral and will eventually be shown again during the final scene of the game where the player character reaches out to hold their parent’s hands.</w:t>
      </w:r>
    </w:p>
    <w:p w:rsidR="005C4884" w:rsidRDefault="005C4884">
      <w:r>
        <w:t>My first pass on these hands look like this:</w:t>
      </w:r>
    </w:p>
    <w:p w:rsidR="005C4884" w:rsidRDefault="00B116DE" w:rsidP="00B116DE">
      <w:pPr>
        <w:jc w:val="center"/>
      </w:pPr>
      <w:r>
        <w:rPr>
          <w:noProof/>
        </w:rPr>
        <w:lastRenderedPageBreak/>
        <w:drawing>
          <wp:inline distT="0" distB="0" distL="0" distR="0">
            <wp:extent cx="3921916" cy="34861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host hands.png"/>
                    <pic:cNvPicPr/>
                  </pic:nvPicPr>
                  <pic:blipFill>
                    <a:blip r:embed="rId12">
                      <a:extLst>
                        <a:ext uri="{28A0092B-C50C-407E-A947-70E740481C1C}">
                          <a14:useLocalDpi xmlns:a14="http://schemas.microsoft.com/office/drawing/2010/main" val="0"/>
                        </a:ext>
                      </a:extLst>
                    </a:blip>
                    <a:stretch>
                      <a:fillRect/>
                    </a:stretch>
                  </pic:blipFill>
                  <pic:spPr>
                    <a:xfrm>
                      <a:off x="0" y="0"/>
                      <a:ext cx="3930555" cy="3493829"/>
                    </a:xfrm>
                    <a:prstGeom prst="rect">
                      <a:avLst/>
                    </a:prstGeom>
                  </pic:spPr>
                </pic:pic>
              </a:graphicData>
            </a:graphic>
          </wp:inline>
        </w:drawing>
      </w:r>
    </w:p>
    <w:p w:rsidR="00B116DE" w:rsidRDefault="00B116DE" w:rsidP="00B116DE">
      <w:r>
        <w:t>These were created using the GIMP software and I just took my character’s hands, added a glow and lowered the opacity.</w:t>
      </w:r>
    </w:p>
    <w:p w:rsidR="00B116DE" w:rsidRDefault="004D18C2" w:rsidP="00B116DE">
      <w:r>
        <w:t xml:space="preserve">I am currently prototyping a slightly different approach to the push mechanic. Instead of timing a </w:t>
      </w:r>
      <w:r w:rsidR="00243A5B">
        <w:t>rectangle that moves up the screen, I am making it so that a ring slowly descends from outside the screen and into the centre, lining up with a white circle:</w:t>
      </w:r>
    </w:p>
    <w:p w:rsidR="00243A5B" w:rsidRDefault="00243A5B" w:rsidP="00B116DE">
      <w:r w:rsidRPr="00243A5B">
        <w:drawing>
          <wp:inline distT="0" distB="0" distL="0" distR="0" wp14:anchorId="415B1435" wp14:editId="11BD26A2">
            <wp:extent cx="4152900" cy="3846931"/>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63174" cy="3856448"/>
                    </a:xfrm>
                    <a:prstGeom prst="rect">
                      <a:avLst/>
                    </a:prstGeom>
                  </pic:spPr>
                </pic:pic>
              </a:graphicData>
            </a:graphic>
          </wp:inline>
        </w:drawing>
      </w:r>
    </w:p>
    <w:p w:rsidR="00243A5B" w:rsidRDefault="00AF2806" w:rsidP="00B116DE">
      <w:r>
        <w:lastRenderedPageBreak/>
        <w:t xml:space="preserve">Obvious usability issues aside with the ring colour, this approach more accurately represents pushing from the player character’s perspective. With the added spectral </w:t>
      </w:r>
      <w:proofErr w:type="gramStart"/>
      <w:r>
        <w:t>hands</w:t>
      </w:r>
      <w:proofErr w:type="gramEnd"/>
      <w:r>
        <w:t xml:space="preserve"> it looks something like this on button press:</w:t>
      </w:r>
    </w:p>
    <w:p w:rsidR="00243A5B" w:rsidRDefault="00243A5B" w:rsidP="00B116DE">
      <w:r w:rsidRPr="00243A5B">
        <w:drawing>
          <wp:inline distT="0" distB="0" distL="0" distR="0" wp14:anchorId="57E8E59C" wp14:editId="2E10C05B">
            <wp:extent cx="4143953" cy="4544059"/>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43953" cy="4544059"/>
                    </a:xfrm>
                    <a:prstGeom prst="rect">
                      <a:avLst/>
                    </a:prstGeom>
                  </pic:spPr>
                </pic:pic>
              </a:graphicData>
            </a:graphic>
          </wp:inline>
        </w:drawing>
      </w:r>
    </w:p>
    <w:p w:rsidR="00AF2806" w:rsidRDefault="00AF2806" w:rsidP="00B116DE">
      <w:bookmarkStart w:id="0" w:name="_GoBack"/>
      <w:bookmarkEnd w:id="0"/>
    </w:p>
    <w:p w:rsidR="00DE3080" w:rsidRDefault="00DE3080">
      <w:r>
        <w:t>Below is a photo I took of my colleague’s design thoughts when I spoke with him initially, and these helped to frame the game’s first iteration moving forward:</w:t>
      </w:r>
    </w:p>
    <w:p w:rsidR="00D37A90" w:rsidRDefault="00D37A90">
      <w:r>
        <w:rPr>
          <w:noProof/>
        </w:rPr>
        <w:lastRenderedPageBreak/>
        <w:drawing>
          <wp:inline distT="0" distB="0" distL="0" distR="0">
            <wp:extent cx="5731510" cy="8107045"/>
            <wp:effectExtent l="0" t="0" r="254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esign notes.png"/>
                    <pic:cNvPicPr/>
                  </pic:nvPicPr>
                  <pic:blipFill>
                    <a:blip r:embed="rId15">
                      <a:extLst>
                        <a:ext uri="{28A0092B-C50C-407E-A947-70E740481C1C}">
                          <a14:useLocalDpi xmlns:a14="http://schemas.microsoft.com/office/drawing/2010/main" val="0"/>
                        </a:ext>
                      </a:extLst>
                    </a:blip>
                    <a:stretch>
                      <a:fillRect/>
                    </a:stretch>
                  </pic:blipFill>
                  <pic:spPr>
                    <a:xfrm>
                      <a:off x="0" y="0"/>
                      <a:ext cx="5731510" cy="8107045"/>
                    </a:xfrm>
                    <a:prstGeom prst="rect">
                      <a:avLst/>
                    </a:prstGeom>
                  </pic:spPr>
                </pic:pic>
              </a:graphicData>
            </a:graphic>
          </wp:inline>
        </w:drawing>
      </w:r>
    </w:p>
    <w:p w:rsidR="00DE3080" w:rsidRPr="007C6A37" w:rsidRDefault="00DE3080"/>
    <w:sectPr w:rsidR="00DE3080" w:rsidRPr="007C6A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D94"/>
    <w:rsid w:val="00010CAE"/>
    <w:rsid w:val="00075F26"/>
    <w:rsid w:val="000E47D7"/>
    <w:rsid w:val="00157421"/>
    <w:rsid w:val="00243A5B"/>
    <w:rsid w:val="00257070"/>
    <w:rsid w:val="00376557"/>
    <w:rsid w:val="003825DA"/>
    <w:rsid w:val="0039667D"/>
    <w:rsid w:val="003F455A"/>
    <w:rsid w:val="004A3578"/>
    <w:rsid w:val="004D18C2"/>
    <w:rsid w:val="004E4159"/>
    <w:rsid w:val="005C4884"/>
    <w:rsid w:val="00680D87"/>
    <w:rsid w:val="007060F4"/>
    <w:rsid w:val="00765298"/>
    <w:rsid w:val="007C5722"/>
    <w:rsid w:val="007C6A37"/>
    <w:rsid w:val="008B120C"/>
    <w:rsid w:val="009F61DF"/>
    <w:rsid w:val="00A352D0"/>
    <w:rsid w:val="00A5411F"/>
    <w:rsid w:val="00A6467C"/>
    <w:rsid w:val="00AB0CAF"/>
    <w:rsid w:val="00AF0C7F"/>
    <w:rsid w:val="00AF2806"/>
    <w:rsid w:val="00B116DE"/>
    <w:rsid w:val="00B20326"/>
    <w:rsid w:val="00B64EE1"/>
    <w:rsid w:val="00B759B9"/>
    <w:rsid w:val="00D37A90"/>
    <w:rsid w:val="00D829D6"/>
    <w:rsid w:val="00DE3080"/>
    <w:rsid w:val="00DF4421"/>
    <w:rsid w:val="00EA1077"/>
    <w:rsid w:val="00ED3D94"/>
    <w:rsid w:val="00EE2874"/>
    <w:rsid w:val="00F14D7B"/>
    <w:rsid w:val="00F52E9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BAA6F"/>
  <w15:chartTrackingRefBased/>
  <w15:docId w15:val="{DFE12616-87E4-43FF-8AF6-ABEB2E497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D3D94"/>
    <w:rPr>
      <w:color w:val="0563C1" w:themeColor="hyperlink"/>
      <w:u w:val="single"/>
    </w:rPr>
  </w:style>
  <w:style w:type="character" w:styleId="UnresolvedMention">
    <w:name w:val="Unresolved Mention"/>
    <w:basedOn w:val="DefaultParagraphFont"/>
    <w:uiPriority w:val="99"/>
    <w:semiHidden/>
    <w:unhideWhenUsed/>
    <w:rsid w:val="00ED3D94"/>
    <w:rPr>
      <w:color w:val="605E5C"/>
      <w:shd w:val="clear" w:color="auto" w:fill="E1DFDD"/>
    </w:rPr>
  </w:style>
  <w:style w:type="character" w:styleId="FollowedHyperlink">
    <w:name w:val="FollowedHyperlink"/>
    <w:basedOn w:val="DefaultParagraphFont"/>
    <w:uiPriority w:val="99"/>
    <w:semiHidden/>
    <w:unhideWhenUsed/>
    <w:rsid w:val="00F14D7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reatergood.berkeley.edu/images/uploads/goetz_2010.pdf" TargetMode="External"/><Relationship Id="rId13"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hyperlink" Target="https://www.tandfonline.com/doi/full/10.1080/02699930600923668" TargetMode="Externa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www.tandfonline.com/doi/abs/10.1080/02699930302297" TargetMode="External"/><Relationship Id="rId11" Type="http://schemas.openxmlformats.org/officeDocument/2006/relationships/image" Target="media/image2.png"/><Relationship Id="rId5" Type="http://schemas.openxmlformats.org/officeDocument/2006/relationships/hyperlink" Target="https://www.apa.org/pubs/journals/releases/psp-pspi0000018.pdf" TargetMode="Externa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hyperlink" Target="https://www.youtube.com/watch?si=HXZypLX5mn_bDGM_&amp;v=cn8tJQtLs5w&amp;feature=youtu.be" TargetMode="External"/><Relationship Id="rId9" Type="http://schemas.openxmlformats.org/officeDocument/2006/relationships/hyperlink" Target="https://youtu.be/AuStwd4jT1U?si=4GqB3dKC3E2tWSB5"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899</TotalTime>
  <Pages>1</Pages>
  <Words>1960</Words>
  <Characters>11175</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Clayden</dc:creator>
  <cp:keywords/>
  <dc:description/>
  <cp:lastModifiedBy>Adam Clayden</cp:lastModifiedBy>
  <cp:revision>19</cp:revision>
  <dcterms:created xsi:type="dcterms:W3CDTF">2026-06-09T15:26:00Z</dcterms:created>
  <dcterms:modified xsi:type="dcterms:W3CDTF">2026-09-28T13:56:00Z</dcterms:modified>
</cp:coreProperties>
</file>