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rPr>
      </w:pPr>
      <w:r>
        <w:rPr>
          <w:rFonts w:ascii="Arial" w:hAnsi="Arial"/>
          <w:b/>
          <w:sz w:val="36"/>
        </w:rPr>
        <w:t>DOCUMENTATION TECHNIQUE</w:t>
        <w:br/>
        <w:t>API REST RESTOWEB</w:t>
      </w:r>
    </w:p>
    <w:p>
      <w:pPr>
        <w:pStyle w:val="Normal"/>
        <w:jc w:val="center"/>
        <w:rPr>
          <w:rFonts w:ascii="Arial" w:hAnsi="Arial"/>
        </w:rPr>
      </w:pPr>
      <w:r>
        <w:rPr>
          <w:rFonts w:ascii="Arial" w:hAnsi="Arial"/>
          <w:i/>
        </w:rPr>
        <w:t>Lot 5 — Échanges entre RestoSwing et RestoWeb</w:t>
      </w:r>
    </w:p>
    <w:p>
      <w:pPr>
        <w:pStyle w:val="Heading1"/>
        <w:rPr>
          <w:rFonts w:ascii="Arial" w:hAnsi="Arial"/>
        </w:rPr>
      </w:pPr>
      <w:r>
        <w:rPr>
          <w:rFonts w:ascii="Arial" w:hAnsi="Arial"/>
        </w:rPr>
        <w:t>1. Présentation</w:t>
      </w:r>
    </w:p>
    <w:p>
      <w:pPr>
        <w:pStyle w:val="Normal"/>
        <w:rPr>
          <w:rFonts w:ascii="Arial" w:hAnsi="Arial"/>
        </w:rPr>
      </w:pPr>
      <w:r>
        <w:rPr>
          <w:rFonts w:ascii="Arial" w:hAnsi="Arial"/>
        </w:rPr>
        <w:t>L’API REST de RestoWeb permet à l’application cliente RestoSwing, utilisée en cuisine, de communiquer avec le serveur pour consulter et gérer les commandes.</w:t>
      </w:r>
    </w:p>
    <w:p>
      <w:pPr>
        <w:pStyle w:val="Normal"/>
        <w:rPr>
          <w:rFonts w:ascii="Arial" w:hAnsi="Arial"/>
        </w:rPr>
      </w:pPr>
      <w:r>
        <w:rPr>
          <w:rFonts w:ascii="Arial" w:hAnsi="Arial"/>
        </w:rPr>
        <w:t>Les échanges reposent sur des requêtes HTTP. La liste des commandes en attente est retournée au format JSON.</w:t>
      </w:r>
    </w:p>
    <w:p>
      <w:pPr>
        <w:pStyle w:val="Normal"/>
        <w:rPr>
          <w:rFonts w:ascii="Arial" w:hAnsi="Arial"/>
        </w:rPr>
      </w:pPr>
      <w:r>
        <w:rPr>
          <w:rFonts w:ascii="Arial" w:hAnsi="Arial"/>
        </w:rPr>
        <w:t>Fonctionnalités : consulter les commandes en attente, accepter une commande, refuser une commande et terminer une commande.</w:t>
      </w:r>
    </w:p>
    <w:p>
      <w:pPr>
        <w:pStyle w:val="Heading1"/>
        <w:rPr>
          <w:rFonts w:ascii="Arial" w:hAnsi="Arial"/>
        </w:rPr>
      </w:pPr>
      <w:r>
        <w:rPr>
          <w:rFonts w:ascii="Arial" w:hAnsi="Arial"/>
        </w:rPr>
        <w:t>2. Échanges entre le client et le serveur</w:t>
      </w:r>
    </w:p>
    <w:p>
      <w:pPr>
        <w:pStyle w:val="Heading2"/>
        <w:rPr>
          <w:rFonts w:ascii="Arial" w:hAnsi="Arial"/>
        </w:rPr>
      </w:pPr>
      <w:r>
        <w:rPr>
          <w:rFonts w:ascii="Arial" w:hAnsi="Arial"/>
        </w:rPr>
        <w:t>2.1 Consulter les commandes en attente</w:t>
      </w:r>
    </w:p>
    <w:p>
      <w:pPr>
        <w:pStyle w:val="Normal"/>
        <w:rPr>
          <w:rFonts w:ascii="Arial" w:hAnsi="Arial"/>
        </w:rPr>
      </w:pPr>
      <w:r>
        <w:rPr>
          <w:rFonts w:ascii="Arial" w:hAnsi="Arial"/>
        </w:rPr>
        <w:t>URL : http://&lt;serveur-restoweb&gt;/api/commandes_en_attente.php</w:t>
      </w:r>
    </w:p>
    <w:p>
      <w:pPr>
        <w:pStyle w:val="Normal"/>
        <w:rPr>
          <w:rFonts w:ascii="Arial" w:hAnsi="Arial"/>
        </w:rPr>
      </w:pPr>
      <w:r>
        <w:rPr>
          <w:rFonts w:ascii="Arial" w:hAnsi="Arial"/>
        </w:rPr>
        <w:t>RestoSwing demande la liste des commandes payées mais non encore servies. RestoWeb renvoie la liste au format JSON, que RestoSwing peut afficher en cuisine. Si aucune commande n’est en attente, le fichier JSON est vide, conformément à l’énoncé.</w:t>
      </w:r>
    </w:p>
    <w:p>
      <w:pPr>
        <w:pStyle w:val="Heading2"/>
        <w:rPr>
          <w:rFonts w:ascii="Arial" w:hAnsi="Arial"/>
        </w:rPr>
      </w:pPr>
      <w:r>
        <w:rPr>
          <w:rFonts w:ascii="Arial" w:hAnsi="Arial"/>
        </w:rPr>
        <w:t>2.2 Accepter une commande</w:t>
      </w:r>
    </w:p>
    <w:p>
      <w:pPr>
        <w:pStyle w:val="Normal"/>
        <w:rPr>
          <w:rFonts w:ascii="Arial" w:hAnsi="Arial"/>
        </w:rPr>
      </w:pPr>
      <w:r>
        <w:rPr>
          <w:rFonts w:ascii="Arial" w:hAnsi="Arial"/>
        </w:rPr>
        <w:t>URL : http://&lt;serveur-restoweb&gt;/api/commande_accepter.php?id_commande=XX</w:t>
      </w:r>
    </w:p>
    <w:p>
      <w:pPr>
        <w:pStyle w:val="Normal"/>
        <w:rPr>
          <w:rFonts w:ascii="Arial" w:hAnsi="Arial"/>
        </w:rPr>
      </w:pPr>
      <w:r>
        <w:rPr>
          <w:rFonts w:ascii="Arial" w:hAnsi="Arial"/>
        </w:rPr>
        <w:t>Le paramètre id_commande correspond à l’identifiant de la commande. Le serveur passe son état à « en préparation ». Une notification au client physique peut éventuellement être envoyée.</w:t>
      </w:r>
    </w:p>
    <w:p>
      <w:pPr>
        <w:pStyle w:val="Heading2"/>
        <w:rPr>
          <w:rFonts w:ascii="Arial" w:hAnsi="Arial"/>
        </w:rPr>
      </w:pPr>
      <w:r>
        <w:rPr>
          <w:rFonts w:ascii="Arial" w:hAnsi="Arial"/>
        </w:rPr>
        <w:t>2.3 Refuser une commande</w:t>
      </w:r>
    </w:p>
    <w:p>
      <w:pPr>
        <w:pStyle w:val="Normal"/>
        <w:rPr>
          <w:rFonts w:ascii="Arial" w:hAnsi="Arial"/>
        </w:rPr>
      </w:pPr>
      <w:r>
        <w:rPr>
          <w:rFonts w:ascii="Arial" w:hAnsi="Arial"/>
        </w:rPr>
        <w:t>URL : http://&lt;serveur-restoweb&gt;/api/commande_refuser.php?id_commande=XX</w:t>
      </w:r>
    </w:p>
    <w:p>
      <w:pPr>
        <w:pStyle w:val="Normal"/>
        <w:rPr>
          <w:rFonts w:ascii="Arial" w:hAnsi="Arial"/>
        </w:rPr>
      </w:pPr>
      <w:r>
        <w:rPr>
          <w:rFonts w:ascii="Arial" w:hAnsi="Arial"/>
        </w:rPr>
        <w:t>Le paramètre id_commande correspond à l’identifiant de la commande. Le serveur passe son état à « abandonnée ». Une notification au client physique peut éventuellement être envoyée.</w:t>
      </w:r>
    </w:p>
    <w:p>
      <w:pPr>
        <w:pStyle w:val="Heading2"/>
        <w:rPr>
          <w:rFonts w:ascii="Arial" w:hAnsi="Arial"/>
        </w:rPr>
      </w:pPr>
      <w:r>
        <w:rPr>
          <w:rFonts w:ascii="Arial" w:hAnsi="Arial"/>
        </w:rPr>
        <w:t>2.4 Terminer une commande</w:t>
      </w:r>
    </w:p>
    <w:p>
      <w:pPr>
        <w:pStyle w:val="Normal"/>
        <w:rPr>
          <w:rFonts w:ascii="Arial" w:hAnsi="Arial"/>
        </w:rPr>
      </w:pPr>
      <w:r>
        <w:rPr>
          <w:rFonts w:ascii="Arial" w:hAnsi="Arial"/>
        </w:rPr>
        <w:t>URL : http://&lt;serveur-restoweb&gt;/api/commande_terminer.php?id_commande=XX</w:t>
      </w:r>
    </w:p>
    <w:p>
      <w:pPr>
        <w:pStyle w:val="Normal"/>
        <w:rPr>
          <w:rFonts w:ascii="Arial" w:hAnsi="Arial"/>
        </w:rPr>
      </w:pPr>
      <w:r>
        <w:rPr>
          <w:rFonts w:ascii="Arial" w:hAnsi="Arial"/>
        </w:rPr>
        <w:t>Le paramètre id_commande correspond à l’identifiant de la commande. Lorsque la commande est prête, le serveur passe son état à « prête ». Une notification au client physique peut éventuellement être envoyée.</w:t>
      </w:r>
    </w:p>
    <w:p>
      <w:pPr>
        <w:pStyle w:val="Normal"/>
        <w:rPr>
          <w:rFonts w:ascii="Arial" w:hAnsi="Arial"/>
        </w:rPr>
      </w:pPr>
      <w:r>
        <w:rPr>
          <w:rFonts w:ascii="Arial" w:hAnsi="Arial"/>
        </w:rPr>
        <w:t>Dans les trois URLs de modification, XX doit être remplacé par l’identifiant réel de la commande.</w:t>
      </w:r>
    </w:p>
    <w:p>
      <w:pPr>
        <w:pStyle w:val="Normal"/>
        <w:rPr>
          <w:rFonts w:ascii="Arial" w:hAnsi="Arial"/>
        </w:rPr>
      </w:pPr>
      <w:r>
        <w:rPr>
          <w:rFonts w:ascii="Arial" w:hAnsi="Arial"/>
        </w:rPr>
      </w:r>
    </w:p>
    <w:p>
      <w:pPr>
        <w:pStyle w:val="Heading1"/>
        <w:rPr>
          <w:rFonts w:ascii="Arial" w:hAnsi="Arial"/>
        </w:rPr>
      </w:pPr>
      <w:r>
        <w:rPr>
          <w:rFonts w:ascii="Arial" w:hAnsi="Arial"/>
        </w:rPr>
        <w:t>3. Format du fichier JSON</w:t>
      </w:r>
    </w:p>
    <w:p>
      <w:pPr>
        <w:pStyle w:val="Normal"/>
        <w:rPr>
          <w:rFonts w:ascii="Arial" w:hAnsi="Arial"/>
        </w:rPr>
      </w:pPr>
      <w:r>
        <w:rPr>
          <w:rFonts w:ascii="Arial" w:hAnsi="Arial"/>
        </w:rPr>
        <w:t>L’énoncé demande un exemple représentatif du JSON, mais ne fixe pas précisément les noms ni les types des champs. L’exemple ci-dessous est donc une proposition de format à adapter aux données réellement disponibles dans la base de données.</w:t>
      </w:r>
    </w:p>
    <w:p>
      <w:pPr>
        <w:pStyle w:val="Normal"/>
        <w:rPr>
          <w:rFonts w:ascii="Arial" w:hAnsi="Arial"/>
        </w:rPr>
      </w:pPr>
      <w:r>
        <w:rPr>
          <w:rFonts w:ascii="Arial" w:hAnsi="Arial"/>
          <w:sz w:val="18"/>
        </w:rPr>
        <w:t>[</w:t>
        <w:br/>
        <w:t xml:space="preserve">  {</w:t>
        <w:br/>
        <w:t xml:space="preserve">    "id_commande": 42,</w:t>
        <w:br/>
        <w:t xml:space="preserve">    "date_commande": "2026-10-14 12:35:00",</w:t>
        <w:br/>
        <w:t xml:space="preserve">    "etat": "en attente",</w:t>
        <w:br/>
        <w:t xml:space="preserve">    "plats": [</w:t>
        <w:br/>
        <w:t xml:space="preserve">      {</w:t>
        <w:br/>
        <w:t xml:space="preserve">        "nom": "Burger maison",</w:t>
        <w:br/>
        <w:t xml:space="preserve">        "quantite": 2</w:t>
        <w:br/>
        <w:t xml:space="preserve">      },</w:t>
        <w:br/>
        <w:t xml:space="preserve">      {</w:t>
        <w:br/>
        <w:t xml:space="preserve">        "nom": "Frites",</w:t>
        <w:br/>
        <w:t xml:space="preserve">        "quantite": 1</w:t>
        <w:br/>
        <w:t xml:space="preserve">      }</w:t>
        <w:br/>
        <w:t xml:space="preserve">    ]</w:t>
        <w:br/>
        <w:t xml:space="preserve">  }</w:t>
        <w:br/>
        <w:t>]</w:t>
      </w:r>
    </w:p>
    <w:p>
      <w:pPr>
        <w:pStyle w:val="Normal"/>
        <w:rPr>
          <w:rFonts w:ascii="Arial" w:hAnsi="Arial"/>
        </w:rPr>
      </w:pPr>
      <w:r>
        <w:rPr>
          <w:rFonts w:ascii="Arial" w:hAnsi="Arial"/>
        </w:rPr>
        <w:t>Description des champs proposés :</w:t>
      </w:r>
    </w:p>
    <w:tbl>
      <w:tblPr>
        <w:tblStyle w:val="LightShading-Accent1"/>
        <w:tblW w:w="99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Champ</w:t>
            </w:r>
          </w:p>
        </w:tc>
        <w:tc>
          <w:tcPr>
            <w:tcW w:w="3312" w:type="dxa"/>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Type</w:t>
            </w:r>
          </w:p>
        </w:tc>
        <w:tc>
          <w:tcPr>
            <w:tcW w:w="3312" w:type="dxa"/>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Description</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id_commande</w:t>
            </w:r>
          </w:p>
        </w:tc>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Nombre entier</w:t>
            </w:r>
          </w:p>
        </w:tc>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Identifiant unique de la commande, utilisé dans les URLs d’action.</w:t>
            </w:r>
          </w:p>
        </w:tc>
      </w:tr>
      <w:tr>
        <w:trPr/>
        <w:tc>
          <w:tcPr>
            <w:tcW w:w="3312" w:type="dxa"/>
            <w:tcBorders>
              <w:top w:val="nil"/>
              <w:bottom w:val="nil"/>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date_commande</w:t>
            </w:r>
          </w:p>
        </w:tc>
        <w:tc>
          <w:tcPr>
            <w:tcW w:w="3312" w:type="dxa"/>
            <w:tcBorders>
              <w:top w:val="nil"/>
              <w:bottom w:val="nil"/>
            </w:tcBorders>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Texte (date/heure)</w:t>
            </w:r>
          </w:p>
        </w:tc>
        <w:tc>
          <w:tcPr>
            <w:tcW w:w="3312" w:type="dxa"/>
            <w:tcBorders>
              <w:top w:val="nil"/>
              <w:bottom w:val="nil"/>
            </w:tcBorders>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Date et heure d’enregistrement de la commande.</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etat</w:t>
            </w:r>
          </w:p>
        </w:tc>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Texte</w:t>
            </w:r>
          </w:p>
        </w:tc>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État actuel de la commande. Les actions du lot permettent notamment les états « en préparation », « abandonnée » et « prête ».</w:t>
            </w:r>
          </w:p>
        </w:tc>
      </w:tr>
      <w:tr>
        <w:trPr/>
        <w:tc>
          <w:tcPr>
            <w:tcW w:w="3312" w:type="dxa"/>
            <w:tcBorders>
              <w:top w:val="nil"/>
              <w:bottom w:val="nil"/>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plats</w:t>
            </w:r>
          </w:p>
        </w:tc>
        <w:tc>
          <w:tcPr>
            <w:tcW w:w="3312" w:type="dxa"/>
            <w:tcBorders>
              <w:top w:val="nil"/>
              <w:bottom w:val="nil"/>
            </w:tcBorders>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Tableau d’objets</w:t>
            </w:r>
          </w:p>
        </w:tc>
        <w:tc>
          <w:tcPr>
            <w:tcW w:w="3312" w:type="dxa"/>
            <w:tcBorders>
              <w:top w:val="nil"/>
              <w:bottom w:val="nil"/>
            </w:tcBorders>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Liste des plats associés à la commande.</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nom</w:t>
            </w:r>
          </w:p>
        </w:tc>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Texte</w:t>
            </w:r>
          </w:p>
        </w:tc>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Nom du plat.</w:t>
            </w:r>
          </w:p>
        </w:tc>
      </w:tr>
      <w:tr>
        <w:trPr/>
        <w:tc>
          <w:tcPr>
            <w:tcW w:w="3312" w:type="dxa"/>
            <w:tcBorders>
              <w:top w:val="nil"/>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quantite</w:t>
            </w:r>
          </w:p>
        </w:tc>
        <w:tc>
          <w:tcPr>
            <w:tcW w:w="3312" w:type="dxa"/>
            <w:tcBorders>
              <w:top w:val="nil"/>
            </w:tcBorders>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Nombre entier</w:t>
            </w:r>
          </w:p>
        </w:tc>
        <w:tc>
          <w:tcPr>
            <w:tcW w:w="3312" w:type="dxa"/>
            <w:tcBorders>
              <w:top w:val="nil"/>
            </w:tcBorders>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Quantité commandée pour ce plat.</w:t>
            </w:r>
          </w:p>
        </w:tc>
      </w:tr>
    </w:tbl>
    <w:p>
      <w:pPr>
        <w:pStyle w:val="Normal"/>
        <w:rPr>
          <w:rFonts w:ascii="Arial" w:hAnsi="Arial"/>
        </w:rPr>
      </w:pPr>
      <w:r>
        <w:rPr>
          <w:rFonts w:ascii="Arial" w:hAnsi="Arial"/>
        </w:rPr>
        <w:t>Une réponse peut contenir plusieurs objets dans le tableau JSON. Si aucune commande n’est en attente, l’énoncé indique que le fichier JSON sera vide ; la représentation exacte (par exemple un tableau vide []) doit être définie de manière cohérente dans l’implémentation.</w:t>
      </w:r>
    </w:p>
    <w:p>
      <w:pPr>
        <w:pStyle w:val="Heading1"/>
        <w:rPr>
          <w:rFonts w:ascii="Arial" w:hAnsi="Arial"/>
        </w:rPr>
      </w:pPr>
      <w:r>
        <w:rPr>
          <w:rFonts w:ascii="Arial" w:hAnsi="Arial"/>
        </w:rPr>
        <w:t>4. Règles de fonctionnement et erreurs</w:t>
      </w:r>
    </w:p>
    <w:p>
      <w:pPr>
        <w:pStyle w:val="Normal"/>
        <w:rPr>
          <w:rFonts w:ascii="Arial" w:hAnsi="Arial"/>
        </w:rPr>
      </w:pPr>
      <w:r>
        <w:rPr>
          <w:rFonts w:ascii="Arial" w:hAnsi="Arial"/>
        </w:rPr>
        <w:t xml:space="preserve">• </w:t>
      </w:r>
      <w:r>
        <w:rPr>
          <w:rFonts w:ascii="Arial" w:hAnsi="Arial"/>
        </w:rPr>
        <w:t>La liaison entre RestoSwing et RestoWeb est considérée comme sécurisée.</w:t>
      </w:r>
    </w:p>
    <w:p>
      <w:pPr>
        <w:pStyle w:val="Normal"/>
        <w:rPr>
          <w:rFonts w:ascii="Arial" w:hAnsi="Arial"/>
        </w:rPr>
      </w:pPr>
      <w:r>
        <w:rPr>
          <w:rFonts w:ascii="Arial" w:hAnsi="Arial"/>
        </w:rPr>
        <w:t xml:space="preserve">• </w:t>
      </w:r>
      <w:r>
        <w:rPr>
          <w:rFonts w:ascii="Arial" w:hAnsi="Arial"/>
        </w:rPr>
        <w:t>Aucune authentification n’est donc demandée dans le cadre de ce lot.</w:t>
      </w:r>
    </w:p>
    <w:p>
      <w:pPr>
        <w:pStyle w:val="Normal"/>
        <w:rPr>
          <w:rFonts w:ascii="Arial" w:hAnsi="Arial"/>
        </w:rPr>
      </w:pPr>
      <w:r>
        <w:rPr>
          <w:rFonts w:ascii="Arial" w:hAnsi="Arial"/>
        </w:rPr>
        <w:t xml:space="preserve">• </w:t>
      </w:r>
      <w:r>
        <w:rPr>
          <w:rFonts w:ascii="Arial" w:hAnsi="Arial"/>
        </w:rPr>
        <w:t>En cas d’erreur, le serveur ne renvoie aucun message d’erreur : l’erreur est silencieuse.</w:t>
      </w:r>
    </w:p>
    <w:p>
      <w:pPr>
        <w:pStyle w:val="Normal"/>
        <w:rPr>
          <w:rFonts w:ascii="Arial" w:hAnsi="Arial"/>
        </w:rPr>
      </w:pPr>
      <w:r>
        <w:rPr>
          <w:rFonts w:ascii="Arial" w:hAnsi="Arial"/>
        </w:rPr>
        <w:t xml:space="preserve">• </w:t>
      </w:r>
      <w:r>
        <w:rPr>
          <w:rFonts w:ascii="Arial" w:hAnsi="Arial"/>
        </w:rPr>
        <w:t>Les URLs ci-dessus utilisent &lt;serveur-restoweb&gt; comme emplacement réservé : il faut le remplacer par le nom de domaine ou l’adresse du serveur réellement utilisé.</w:t>
      </w:r>
    </w:p>
    <w:p>
      <w:pPr>
        <w:pStyle w:val="Normal"/>
        <w:rPr>
          <w:rFonts w:ascii="Arial" w:hAnsi="Arial"/>
        </w:rPr>
      </w:pPr>
      <w:r>
        <w:rPr>
          <w:rFonts w:ascii="Arial" w:hAnsi="Arial"/>
        </w:rPr>
        <w:t xml:space="preserve">• </w:t>
      </w:r>
      <w:r>
        <w:rPr>
          <w:rFonts w:ascii="Arial" w:hAnsi="Arial"/>
        </w:rPr>
        <w:t>Les notifications éventuelles au client physique ne sont pas détaillées dans le périmètre de cette documentation.</w:t>
      </w:r>
    </w:p>
    <w:p>
      <w:pPr>
        <w:pStyle w:val="Heading1"/>
        <w:rPr>
          <w:rFonts w:ascii="Arial" w:hAnsi="Arial"/>
        </w:rPr>
      </w:pPr>
      <w:r>
        <w:rPr>
          <w:rFonts w:ascii="Arial" w:hAnsi="Arial"/>
        </w:rPr>
        <w:t>5. Tableau récapitulatif</w:t>
      </w:r>
    </w:p>
    <w:tbl>
      <w:tblPr>
        <w:tblStyle w:val="LightShading-Accent1"/>
        <w:tblW w:w="99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Action</w:t>
            </w:r>
          </w:p>
        </w:tc>
        <w:tc>
          <w:tcPr>
            <w:tcW w:w="3312" w:type="dxa"/>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Fichier PHP</w:t>
            </w:r>
          </w:p>
        </w:tc>
        <w:tc>
          <w:tcPr>
            <w:tcW w:w="3312" w:type="dxa"/>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Résultat attendu</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Consulter</w:t>
            </w:r>
          </w:p>
        </w:tc>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commandes_en_attente.php</w:t>
            </w:r>
          </w:p>
        </w:tc>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Retourne les commandes payées et non servies en JSON.</w:t>
            </w:r>
          </w:p>
        </w:tc>
      </w:tr>
      <w:tr>
        <w:trPr/>
        <w:tc>
          <w:tcPr>
            <w:tcW w:w="3312" w:type="dxa"/>
            <w:tcBorders>
              <w:top w:val="nil"/>
              <w:bottom w:val="nil"/>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Accepter</w:t>
            </w:r>
          </w:p>
        </w:tc>
        <w:tc>
          <w:tcPr>
            <w:tcW w:w="3312" w:type="dxa"/>
            <w:tcBorders>
              <w:top w:val="nil"/>
              <w:bottom w:val="nil"/>
            </w:tcBorders>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commande_accepter.php?id_commande=XX</w:t>
            </w:r>
          </w:p>
        </w:tc>
        <w:tc>
          <w:tcPr>
            <w:tcW w:w="3312" w:type="dxa"/>
            <w:tcBorders>
              <w:top w:val="nil"/>
              <w:bottom w:val="nil"/>
            </w:tcBorders>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État : en préparation.</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Refuser</w:t>
            </w:r>
          </w:p>
        </w:tc>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commande_refuser.php?id_commande=XX</w:t>
            </w:r>
          </w:p>
        </w:tc>
        <w:tc>
          <w:tcPr>
            <w:tcW w:w="3312" w:type="dxa"/>
            <w:tcBorders>
              <w:top w:val="nil"/>
              <w:bottom w:val="nil"/>
            </w:tcBorders>
            <w:shd w:color="auto" w:fill="D3DFEE" w:themeFill="accent1" w:themeFillTint="3f" w:val="clear"/>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État : abandonnée.</w:t>
            </w:r>
          </w:p>
        </w:tc>
      </w:tr>
      <w:tr>
        <w:trPr/>
        <w:tc>
          <w:tcPr>
            <w:tcW w:w="3312" w:type="dxa"/>
            <w:tcBorders>
              <w:top w:val="nil"/>
            </w:tcBorders>
          </w:tcPr>
          <w:p>
            <w:pPr>
              <w:pStyle w:val="Normal"/>
              <w:widowControl/>
              <w:spacing w:lineRule="auto" w:line="240" w:before="0" w:after="0"/>
              <w:jc w:val="start"/>
              <w:rPr>
                <w:rFonts w:ascii="Arial" w:hAnsi="Arial" w:eastAsia="ＭＳ 明朝" w:cs=""/>
                <w:b/>
                <w:bCs/>
                <w:color w:themeColor="accent1" w:themeShade="bf" w:val="365F91"/>
                <w:kern w:val="0"/>
                <w:szCs w:val="22"/>
                <w:lang w:val="en-US" w:eastAsia="en-US" w:bidi="ar-SA"/>
              </w:rPr>
            </w:pPr>
            <w:r>
              <w:rPr>
                <w:rFonts w:eastAsia="ＭＳ 明朝" w:cs="" w:ascii="Arial" w:hAnsi="Arial"/>
                <w:b/>
                <w:bCs/>
                <w:color w:themeColor="accent1" w:themeShade="bf" w:val="365F91"/>
                <w:kern w:val="0"/>
                <w:szCs w:val="22"/>
                <w:lang w:val="en-US" w:eastAsia="en-US" w:bidi="ar-SA"/>
              </w:rPr>
              <w:t>Terminer</w:t>
            </w:r>
          </w:p>
        </w:tc>
        <w:tc>
          <w:tcPr>
            <w:tcW w:w="3312" w:type="dxa"/>
            <w:tcBorders>
              <w:top w:val="nil"/>
            </w:tcBorders>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commande_terminer.php?id_commande=XX</w:t>
            </w:r>
          </w:p>
        </w:tc>
        <w:tc>
          <w:tcPr>
            <w:tcW w:w="3312" w:type="dxa"/>
            <w:tcBorders>
              <w:top w:val="nil"/>
            </w:tcBorders>
          </w:tcPr>
          <w:p>
            <w:pPr>
              <w:pStyle w:val="Normal"/>
              <w:widowControl/>
              <w:spacing w:lineRule="auto" w:line="240" w:before="0" w:after="0"/>
              <w:jc w:val="start"/>
              <w:rPr>
                <w:rFonts w:ascii="Arial" w:hAnsi="Arial" w:eastAsia="ＭＳ 明朝" w:cs=""/>
                <w:color w:themeColor="accent1" w:themeShade="bf" w:val="365F91"/>
                <w:kern w:val="0"/>
                <w:szCs w:val="22"/>
                <w:lang w:val="en-US" w:eastAsia="en-US" w:bidi="ar-SA"/>
              </w:rPr>
            </w:pPr>
            <w:r>
              <w:rPr>
                <w:rFonts w:eastAsia="ＭＳ 明朝" w:cs="" w:ascii="Arial" w:hAnsi="Arial"/>
                <w:color w:themeColor="accent1" w:themeShade="bf" w:val="365F91"/>
                <w:kern w:val="0"/>
                <w:szCs w:val="22"/>
                <w:lang w:val="en-US" w:eastAsia="en-US" w:bidi="ar-SA"/>
              </w:rPr>
              <w:t>État : prête.</w:t>
            </w:r>
          </w:p>
        </w:tc>
      </w:tr>
    </w:tbl>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LibreOffice/26.2.6.3$Windows_X86_64 LibreOffice_project/8221e31b3ac356a1623c672912a3d2b492f7e3d1</Application>
  <AppVersion>15.0000</AppVersion>
  <Pages>3</Pages>
  <Words>565</Words>
  <Characters>3410</Characters>
  <CharactersWithSpaces>3988</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2026-10-15T09:24:02Z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