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Section</w:t>
      </w:r>
      <w:r>
        <w:t xml:space="preserve"> </w:t>
      </w:r>
      <w:r>
        <w:t xml:space="preserve">3.3</w:t>
      </w:r>
      <w:r>
        <w:t xml:space="preserve"> </w:t>
      </w:r>
      <w:r>
        <w:t xml:space="preserve">—</w:t>
      </w:r>
      <w:r>
        <w:t xml:space="preserve"> </w:t>
      </w:r>
      <w:r>
        <w:t xml:space="preserve">redraft</w:t>
      </w:r>
      <w:r>
        <w:t xml:space="preserve"> </w:t>
      </w:r>
      <w:r>
        <w:t xml:space="preserve">v3</w:t>
      </w:r>
    </w:p>
    <w:p>
      <w:pPr>
        <w:pStyle w:val="Subtitle"/>
      </w:pPr>
      <w:r>
        <w:t xml:space="preserve">2026-10-20,</w:t>
      </w:r>
      <w:r>
        <w:t xml:space="preserve"> </w:t>
      </w:r>
      <w:r>
        <w:t xml:space="preserve">untracked</w:t>
      </w:r>
      <w:r>
        <w:t xml:space="preserve"> </w:t>
      </w:r>
      <w:r>
        <w:t xml:space="preserve">working</w:t>
      </w:r>
      <w:r>
        <w:t xml:space="preserve"> </w:t>
      </w:r>
      <w:r>
        <w:t xml:space="preserve">file</w:t>
      </w:r>
    </w:p>
    <w:p>
      <w:pPr>
        <w:pStyle w:val="FirstParagraph"/>
      </w:pPr>
      <w:r>
        <w:rPr>
          <w:i/>
          <w:iCs/>
        </w:rPr>
        <w:t xml:space="preserve">Notes (delete before pasting): checked against Ribe (2001) on 2026-10-20; equation numbers cited for Ribe are his.</w:t>
      </w:r>
      <w:r>
        <w:rPr>
          <w:i/>
          <w:iCs/>
        </w:rPr>
        <w:t xml:space="preserve"> </w:t>
      </w:r>
      <w:r>
        <w:rPr>
          <w:i/>
          <w:iCs/>
        </w:rPr>
        <w:t xml:space="preserve">“</w:t>
      </w:r>
      <w:r>
        <w:rPr>
          <w:i/>
          <w:iCs/>
        </w:rPr>
        <w:t xml:space="preserve">Figure S-bend</w:t>
      </w:r>
      <w:r>
        <w:rPr>
          <w:i/>
          <w:iCs/>
        </w:rPr>
        <w:t xml:space="preserve">”</w:t>
      </w:r>
      <w:r>
        <w:rPr>
          <w:i/>
          <w:iCs/>
        </w:rPr>
        <w:t xml:space="preserve"> </w:t>
      </w:r>
      <w:r>
        <w:rPr>
          <w:i/>
          <w:iCs/>
        </w:rPr>
        <w:t xml:space="preserve">= bending_supp.z300.0;</w:t>
      </w:r>
      <w:r>
        <w:rPr>
          <w:i/>
          <w:iCs/>
        </w:rPr>
        <w:t xml:space="preserve"> </w:t>
      </w:r>
      <w:r>
        <w:rPr>
          <w:i/>
          <w:iCs/>
        </w:rPr>
        <w:t xml:space="preserve">“</w:t>
      </w:r>
      <w:r>
        <w:rPr>
          <w:i/>
          <w:iCs/>
        </w:rPr>
        <w:t xml:space="preserve">Figure S-varH</w:t>
      </w:r>
      <w:r>
        <w:rPr>
          <w:i/>
          <w:iCs/>
        </w:rPr>
        <w:t xml:space="preserve">”</w:t>
      </w:r>
      <w:r>
        <w:rPr>
          <w:i/>
          <w:iCs/>
        </w:rPr>
        <w:t xml:space="preserve"> </w:t>
      </w:r>
      <w:r>
        <w:rPr>
          <w:i/>
          <w:iCs/>
        </w:rPr>
        <w:t xml:space="preserve">= H-scaling_supp;</w:t>
      </w:r>
      <w:r>
        <w:rPr>
          <w:i/>
          <w:iCs/>
        </w:rPr>
        <w:t xml:space="preserve"> </w:t>
      </w:r>
      <w:r>
        <w:rPr>
          <w:i/>
          <w:iCs/>
        </w:rPr>
        <w:t xml:space="preserve">“</w:t>
      </w:r>
      <w:r>
        <w:rPr>
          <w:i/>
          <w:iCs/>
        </w:rPr>
        <w:t xml:space="preserve">Figure S-LK</w:t>
      </w:r>
      <w:r>
        <w:rPr>
          <w:i/>
          <w:iCs/>
        </w:rPr>
        <w:t xml:space="preserve">”</w:t>
      </w:r>
      <w:r>
        <w:rPr>
          <w:i/>
          <w:iCs/>
        </w:rPr>
        <w:t xml:space="preserve"> </w:t>
      </w:r>
      <w:r>
        <w:rPr>
          <w:i/>
          <w:iCs/>
        </w:rPr>
        <w:t xml:space="preserve">= LK_fit;</w:t>
      </w:r>
      <w:r>
        <w:rPr>
          <w:i/>
          <w:iCs/>
        </w:rPr>
        <w:t xml:space="preserve"> </w:t>
      </w:r>
      <w:r>
        <w:rPr>
          <w:i/>
          <w:iCs/>
        </w:rPr>
        <w:t xml:space="preserve">“</w:t>
      </w:r>
      <w:r>
        <w:rPr>
          <w:i/>
          <w:iCs/>
        </w:rPr>
        <w:t xml:space="preserve">Text S1</w:t>
      </w:r>
      <w:r>
        <w:rPr>
          <w:i/>
          <w:iCs/>
        </w:rPr>
        <w:t xml:space="preserve">”</w:t>
      </w:r>
      <w:r>
        <w:rPr>
          <w:i/>
          <w:iCs/>
        </w:rPr>
        <w:t xml:space="preserve"> </w:t>
      </w:r>
      <w:r>
        <w:rPr>
          <w:i/>
          <w:iCs/>
        </w:rPr>
        <w:t xml:space="preserve">= the supplement derivation file (shear endmember in S1.1, moment-balance details in S1.2). Relative to v2: the kinematics are set out explicitly,</w:t>
      </w:r>
      <w:r>
        <w:rPr>
          <w:i/>
          <w:iCs/>
        </w:rPr>
        <w:t xml:space="preserve"> </w:t>
      </w:r>
      <m:oMath>
        <m:r>
          <m:t>M</m:t>
        </m:r>
      </m:oMath>
      <w:r>
        <w:rPr>
          <w:i/>
          <w:iCs/>
        </w:rPr>
        <w:t xml:space="preserve"> </w:t>
      </w:r>
      <w:r>
        <w:rPr>
          <w:i/>
          <w:iCs/>
        </w:rPr>
        <w:t xml:space="preserve">and the moment balance are explained and their origin stated, the constitutive step for</w:t>
      </w:r>
      <w:r>
        <w:rPr>
          <w:i/>
          <w:iCs/>
        </w:rPr>
        <w:t xml:space="preserve"> </w:t>
      </w:r>
      <m:oMath>
        <m:r>
          <m:t>M</m:t>
        </m:r>
      </m:oMath>
      <w:r>
        <w:rPr>
          <w:i/>
          <w:iCs/>
        </w:rPr>
        <w:t xml:space="preserve"> </w:t>
      </w:r>
      <w:r>
        <w:rPr>
          <w:i/>
          <w:iCs/>
        </w:rPr>
        <w:t xml:space="preserve">is given, the neglected terms are named with their measured size, and the placeholders are filled. The claim</w:t>
      </w:r>
      <w:r>
        <w:rPr>
          <w:i/>
          <w:iCs/>
        </w:rPr>
        <w:t xml:space="preserve"> </w:t>
      </w:r>
      <w:r>
        <w:rPr>
          <w:i/>
          <w:iCs/>
        </w:rPr>
        <w:t xml:space="preserve">“</w:t>
      </w:r>
      <w:r>
        <w:rPr>
          <w:i/>
          <w:iCs/>
        </w:rPr>
        <w:t xml:space="preserve">an order of magnitude below</w:t>
      </w:r>
      <w:r>
        <w:rPr>
          <w:i/>
          <w:iCs/>
        </w:rPr>
        <w:t xml:space="preserve"> </w:t>
      </w:r>
      <m:oMath>
        <m:r>
          <m:t>η</m:t>
        </m:r>
        <m:r>
          <m:t>ω</m:t>
        </m:r>
      </m:oMath>
      <w:r>
        <w:rPr>
          <w:i/>
          <w:iCs/>
        </w:rPr>
        <w:t xml:space="preserve">”</w:t>
      </w:r>
      <w:r>
        <w:rPr>
          <w:i/>
          <w:iCs/>
        </w:rPr>
        <w:t xml:space="preserve"> </w:t>
      </w:r>
      <w:r>
        <w:rPr>
          <w:i/>
          <w:iCs/>
        </w:rPr>
        <w:t xml:space="preserve">has been corrected to what the whole population shows. The steps</w:t>
      </w:r>
      <w:r>
        <w:rPr>
          <w:i/>
          <w:iCs/>
        </w:rPr>
        <w:t xml:space="preserve"> </w:t>
      </w:r>
      <m:oMath>
        <m:r>
          <m:t>ω</m:t>
        </m:r>
        <m:r>
          <m:rPr>
            <m:sty m:val="p"/>
          </m:rPr>
          <m:t>≈</m:t>
        </m:r>
        <m:r>
          <m:rPr>
            <m:sty m:val="p"/>
          </m:rPr>
          <m:t>−</m:t>
        </m:r>
        <m:r>
          <m:t>K</m:t>
        </m:r>
        <m:sSub>
          <m:e>
            <m:r>
              <m:t>v</m:t>
            </m:r>
          </m:e>
          <m:sub>
            <m:r>
              <m:t>s</m:t>
            </m:r>
          </m:sub>
        </m:sSub>
      </m:oMath>
      <w:r>
        <w:rPr>
          <w:i/>
          <w:iCs/>
        </w:rPr>
        <w:t xml:space="preserve"> </w:t>
      </w:r>
      <w:r>
        <w:rPr>
          <w:i/>
          <w:iCs/>
        </w:rPr>
        <w:t xml:space="preserve">and</w:t>
      </w:r>
      <w:r>
        <w:rPr>
          <w:i/>
          <w:iCs/>
        </w:rPr>
        <w:t xml:space="preserve"> </w:t>
      </w:r>
      <m:oMath>
        <m:sSub>
          <m:e>
            <m:r>
              <m:t>L</m:t>
            </m:r>
          </m:e>
          <m:sub>
            <m:r>
              <m:t>K</m:t>
            </m:r>
          </m:sub>
        </m:sSub>
      </m:oMath>
      <w:r>
        <w:rPr>
          <w:i/>
          <w:iCs/>
        </w:rPr>
        <w:t xml:space="preserve"> </w:t>
      </w:r>
      <w:r>
        <w:rPr>
          <w:i/>
          <w:iCs/>
        </w:rPr>
        <w:t xml:space="preserve">versus the curvature length are now measured (2026-10-20).</w:t>
      </w:r>
    </w:p>
    <w:p>
      <w:r>
        <w:pict>
          <v:rect style="width:0;height:1.5pt" o:hralign="center" o:hrstd="t" o:hr="t"/>
        </w:pict>
      </w:r>
    </w:p>
    <w:bookmarkStart w:id="20" w:name="Xbc71dce8c8f5435d96df7646150d893c1b23540"/>
    <w:p>
      <w:pPr>
        <w:pStyle w:val="Heading2"/>
      </w:pPr>
      <w:r>
        <w:t xml:space="preserve">3.3 Scaling of the in-slab shear force gradient</w:t>
      </w:r>
    </w:p>
    <w:p>
      <w:pPr>
        <w:pStyle w:val="FirstParagraph"/>
      </w:pPr>
      <w:r>
        <w:t xml:space="preserve">Besides the mantle pressure difference, the main term balancing slab buoyancy is the gradient of the in-slab shear force,</w:t>
      </w:r>
      <w:r>
        <w:t xml:space="preserve"> </w:t>
      </w:r>
      <m:oMath>
        <m:r>
          <m:t>d</m:t>
        </m:r>
        <m:sSub>
          <m:e>
            <m:r>
              <m:t>Q</m:t>
            </m:r>
          </m:e>
          <m:sub>
            <m:r>
              <m:t>s</m:t>
            </m:r>
          </m:sub>
        </m:sSub>
        <m:r>
          <m:rPr>
            <m:sty m:val="p"/>
          </m:rPr>
          <m:t>/</m:t>
        </m:r>
        <m:r>
          <m:t>d</m:t>
        </m:r>
        <m:r>
          <m:t>s</m:t>
        </m:r>
      </m:oMath>
      <w:r>
        <w:t xml:space="preserve"> </w:t>
      </w:r>
      <w:r>
        <w:t xml:space="preserve">(Figures 3–4). To know when slab dip can be read as a pressure constraint, we need a scaling for this term in quantities observable on Earth: plate thickness, slab viscosity, curvature and convergence rate.</w:t>
      </w:r>
    </w:p>
    <w:p>
      <w:pPr>
        <w:pStyle w:val="BodyText"/>
      </w:pPr>
      <w:r>
        <w:rPr>
          <w:b/>
          <w:bCs/>
        </w:rPr>
        <w:t xml:space="preserve">Kinematics.</w:t>
      </w:r>
      <w:r>
        <w:t xml:space="preserve"> </w:t>
      </w:r>
      <w:r>
        <w:t xml:space="preserve">We use coordinates aligned with the slab:</w:t>
      </w:r>
      <w:r>
        <w:t xml:space="preserve"> </w:t>
      </w:r>
      <m:oMath>
        <m:r>
          <m:t>s</m:t>
        </m:r>
      </m:oMath>
      <w:r>
        <w:t xml:space="preserve"> </w:t>
      </w:r>
      <w:r>
        <w:t xml:space="preserve">is arc length along the slab midsurface, positive down-dip;</w:t>
      </w:r>
      <w:r>
        <w:t xml:space="preserve"> </w:t>
      </w:r>
      <m:oMath>
        <m:r>
          <m:t>n</m:t>
        </m:r>
      </m:oMath>
      <w:r>
        <w:t xml:space="preserve"> </w:t>
      </w:r>
      <w:r>
        <w:t xml:space="preserve">is the distance from the midsurface; and</w:t>
      </w:r>
      <w:r>
        <w:t xml:space="preserve"> </w:t>
      </w:r>
      <m:oMath>
        <m:r>
          <m:t>K</m:t>
        </m:r>
        <m:r>
          <m:rPr>
            <m:sty m:val="p"/>
          </m:rPr>
          <m:t>=</m:t>
        </m:r>
        <m:r>
          <m:t>d</m:t>
        </m:r>
        <m:r>
          <m:t>θ</m:t>
        </m:r>
        <m:r>
          <m:rPr>
            <m:sty m:val="p"/>
          </m:rPr>
          <m:t>/</m:t>
        </m:r>
        <m:r>
          <m:t>d</m:t>
        </m:r>
        <m:r>
          <m:t>s</m:t>
        </m:r>
      </m:oMath>
      <w:r>
        <w:t xml:space="preserve"> </w:t>
      </w:r>
      <w:r>
        <w:t xml:space="preserve">is the curvature, with</w:t>
      </w:r>
      <w:r>
        <w:t xml:space="preserve"> </w:t>
      </w:r>
      <m:oMath>
        <m:r>
          <m:t>θ</m:t>
        </m:r>
      </m:oMath>
      <w:r>
        <w:t xml:space="preserve"> </w:t>
      </w:r>
      <w:r>
        <w:t xml:space="preserve">the dip. The shear force is the integral of the shear stress across the slab,</w:t>
      </w:r>
      <w:r>
        <w:t xml:space="preserve"> </w:t>
      </w:r>
      <m:oMath>
        <m:sSub>
          <m:e>
            <m:r>
              <m:t>Q</m:t>
            </m:r>
          </m:e>
          <m:sub>
            <m:r>
              <m:t>s</m:t>
            </m:r>
          </m:sub>
        </m:sSub>
        <m:r>
          <m:rPr>
            <m:sty m:val="p"/>
          </m:rPr>
          <m:t>=</m:t>
        </m:r>
        <m:r>
          <m:rPr>
            <m:sty m:val="p"/>
          </m:rPr>
          <m:t>∫</m:t>
        </m:r>
        <m:sSub>
          <m:e>
            <m:r>
              <m:t>τ</m:t>
            </m:r>
          </m:e>
          <m:sub>
            <m:r>
              <m:t>s</m:t>
            </m:r>
            <m:r>
              <m:t>n</m:t>
            </m:r>
          </m:sub>
        </m:sSub>
        <m:r>
          <m:t> </m:t>
        </m:r>
        <m:r>
          <m:t>d</m:t>
        </m:r>
        <m:r>
          <m:t>n</m:t>
        </m:r>
      </m:oMath>
      <w:r>
        <w:t xml:space="preserve">, and for a viscous slab</w:t>
      </w:r>
      <w:r>
        <w:t xml:space="preserve"> </w:t>
      </w:r>
      <m:oMath>
        <m:sSub>
          <m:e>
            <m:r>
              <m:t>τ</m:t>
            </m:r>
          </m:e>
          <m:sub>
            <m:r>
              <m:t>s</m:t>
            </m:r>
            <m:r>
              <m:t>n</m:t>
            </m:r>
          </m:sub>
        </m:sSub>
        <m:r>
          <m:rPr>
            <m:sty m:val="p"/>
          </m:rPr>
          <m:t>=</m:t>
        </m:r>
        <m:r>
          <m:t>2</m:t>
        </m:r>
        <m:r>
          <m:t>η</m:t>
        </m:r>
        <m:r>
          <m:t> </m:t>
        </m:r>
        <m:sSub>
          <m:e>
            <m:acc>
              <m:accPr>
                <m:chr m:val="̇"/>
              </m:accPr>
              <m:e>
                <m:r>
                  <m:t>ε</m:t>
                </m:r>
              </m:e>
            </m:acc>
          </m:e>
          <m:sub>
            <m:r>
              <m:t>s</m:t>
            </m:r>
            <m:r>
              <m:t>n</m:t>
            </m:r>
          </m:sub>
        </m:sSub>
      </m:oMath>
      <w:r>
        <w:t xml:space="preserve">. At the midsurface the shear strain rate is</w:t>
      </w:r>
    </w:p>
    <w:p>
      <w:pPr>
        <w:pStyle w:val="BodyText"/>
      </w:pPr>
      <m:oMathPara>
        <m:oMathParaPr>
          <m:jc m:val="center"/>
        </m:oMathParaPr>
        <m:oMath>
          <m:r>
            <m:t>2</m:t>
          </m:r>
          <m:sSub>
            <m:e>
              <m:acc>
                <m:accPr>
                  <m:chr m:val="̇"/>
                </m:accPr>
                <m:e>
                  <m:r>
                    <m:t>ε</m:t>
                  </m:r>
                </m:e>
              </m:acc>
            </m:e>
            <m:sub>
              <m:r>
                <m:t>s</m:t>
              </m:r>
              <m:r>
                <m:t>n</m:t>
              </m:r>
            </m:sub>
          </m:sSub>
          <m:r>
            <m:rPr>
              <m:sty m:val="p"/>
            </m:rPr>
            <m:t>=</m:t>
          </m:r>
          <m:f>
            <m:fPr>
              <m:type m:val="bar"/>
            </m:fPr>
            <m:num>
              <m:r>
                <m:rPr>
                  <m:sty m:val="p"/>
                </m:rPr>
                <m:t>∂</m:t>
              </m:r>
              <m:sSub>
                <m:e>
                  <m:r>
                    <m:t>v</m:t>
                  </m:r>
                </m:e>
                <m:sub>
                  <m:r>
                    <m:t>s</m:t>
                  </m:r>
                </m:sub>
              </m:sSub>
            </m:num>
            <m:den>
              <m:r>
                <m:rPr>
                  <m:sty m:val="p"/>
                </m:rPr>
                <m:t>∂</m:t>
              </m:r>
              <m:r>
                <m:t>n</m:t>
              </m:r>
            </m:den>
          </m:f>
          <m:r>
            <m:rPr>
              <m:sty m:val="p"/>
            </m:rPr>
            <m:t>+</m:t>
          </m:r>
          <m:r>
            <m:t>ω</m:t>
          </m:r>
          <m:r>
            <m:rPr>
              <m:sty m:val="p"/>
            </m:rPr>
            <m:t>,</m:t>
          </m:r>
          <m:r>
            <m:t>  </m:t>
          </m:r>
          <m:r>
            <m:t>ω</m:t>
          </m:r>
          <m:r>
            <m:rPr>
              <m:sty m:val="p"/>
            </m:rPr>
            <m:t>=</m:t>
          </m:r>
          <m:f>
            <m:fPr>
              <m:type m:val="bar"/>
            </m:fPr>
            <m:num>
              <m:r>
                <m:rPr>
                  <m:sty m:val="p"/>
                </m:rPr>
                <m:t>∂</m:t>
              </m:r>
              <m:sSub>
                <m:e>
                  <m:r>
                    <m:t>v</m:t>
                  </m:r>
                </m:e>
                <m:sub>
                  <m:r>
                    <m:t>n</m:t>
                  </m:r>
                </m:sub>
              </m:sSub>
            </m:num>
            <m:den>
              <m:r>
                <m:rPr>
                  <m:sty m:val="p"/>
                </m:rPr>
                <m:t>∂</m:t>
              </m:r>
              <m:r>
                <m:t>s</m:t>
              </m:r>
            </m:den>
          </m:f>
          <m:r>
            <m:rPr>
              <m:sty m:val="p"/>
            </m:rPr>
            <m:t>−</m:t>
          </m:r>
          <m:r>
            <m:t>K</m:t>
          </m:r>
          <m:sSub>
            <m:e>
              <m:r>
                <m:t>v</m:t>
              </m:r>
            </m:e>
            <m:sub>
              <m:r>
                <m:t>s</m:t>
              </m:r>
            </m:sub>
          </m:sSub>
          <m:r>
            <m:rPr>
              <m:sty m:val="p"/>
            </m:rPr>
            <m:t>,</m:t>
          </m:r>
          <m:r>
            <m:t>  </m:t>
          </m:r>
          <m:d>
            <m:dPr>
              <m:begChr m:val="("/>
              <m:endChr m:val=")"/>
              <m:sepChr m:val=""/>
              <m:grow/>
            </m:dPr>
            <m:e>
              <m:r>
                <m:t>6</m:t>
              </m:r>
            </m:e>
          </m:d>
        </m:oMath>
      </m:oMathPara>
    </w:p>
    <w:p>
      <w:pPr>
        <w:pStyle w:val="FirstParagraph"/>
      </w:pPr>
      <w:r>
        <w:t xml:space="preserve">where the term</w:t>
      </w:r>
      <w:r>
        <w:t xml:space="preserve"> </w:t>
      </w:r>
      <m:oMath>
        <m:r>
          <m:rPr>
            <m:sty m:val="p"/>
          </m:rPr>
          <m:t>−</m:t>
        </m:r>
        <m:r>
          <m:t>K</m:t>
        </m:r>
        <m:sSub>
          <m:e>
            <m:r>
              <m:t>v</m:t>
            </m:r>
          </m:e>
          <m:sub>
            <m:r>
              <m:t>s</m:t>
            </m:r>
          </m:sub>
        </m:sSub>
      </m:oMath>
      <w:r>
        <w:t xml:space="preserve"> </w:t>
      </w:r>
      <w:r>
        <w:t xml:space="preserve">arises because the</w:t>
      </w:r>
      <w:r>
        <w:t xml:space="preserve"> </w:t>
      </w:r>
      <m:oMath>
        <m:r>
          <m:t>s</m:t>
        </m:r>
      </m:oMath>
      <w:r>
        <w:t xml:space="preserve"> </w:t>
      </w:r>
      <w:r>
        <w:t xml:space="preserve">and</w:t>
      </w:r>
      <w:r>
        <w:t xml:space="preserve"> </w:t>
      </w:r>
      <m:oMath>
        <m:r>
          <m:t>n</m:t>
        </m:r>
      </m:oMath>
      <w:r>
        <w:t xml:space="preserve"> </w:t>
      </w:r>
      <w:r>
        <w:t xml:space="preserve">directions rotate along the slab; Equation 6 is the exact expression for the shear strain rate at the midsurface of a curved sheet (Ribe, 2001). It has a simple reading:</w:t>
      </w:r>
      <w:r>
        <w:t xml:space="preserve"> </w:t>
      </w:r>
      <m:oMath>
        <m:r>
          <m:t>ω</m:t>
        </m:r>
      </m:oMath>
      <w:r>
        <w:t xml:space="preserve"> </w:t>
      </w:r>
      <w:r>
        <w:t xml:space="preserve">is the rotation rate of the slab midsurface, and</w:t>
      </w:r>
      <w:r>
        <w:t xml:space="preserve"> </w:t>
      </w:r>
      <m:oMath>
        <m:r>
          <m:rPr>
            <m:sty m:val="p"/>
          </m:rPr>
          <m:t>−</m:t>
        </m:r>
        <m:r>
          <m:rPr>
            <m:sty m:val="p"/>
          </m:rPr>
          <m:t>∂</m:t>
        </m:r>
        <m:sSub>
          <m:e>
            <m:r>
              <m:t>v</m:t>
            </m:r>
          </m:e>
          <m:sub>
            <m:r>
              <m:t>s</m:t>
            </m:r>
          </m:sub>
        </m:sSub>
        <m:r>
          <m:rPr>
            <m:sty m:val="p"/>
          </m:rPr>
          <m:t>/</m:t>
        </m:r>
        <m:r>
          <m:rPr>
            <m:sty m:val="p"/>
          </m:rPr>
          <m:t>∂</m:t>
        </m:r>
        <m:r>
          <m:t>n</m:t>
        </m:r>
      </m:oMath>
      <w:r>
        <w:t xml:space="preserve"> </w:t>
      </w:r>
      <w:r>
        <w:t xml:space="preserve">is the rotation rate of a material line drawn across the slab. The shear strain rate is the difference between the two, i.e., the rate at which cross-sections tilt relative to the midsurface they were normal to.</w:t>
      </w:r>
    </w:p>
    <w:p>
      <w:pPr>
        <w:pStyle w:val="BodyText"/>
      </w:pPr>
      <w:r>
        <w:rPr>
          <w:b/>
          <w:bCs/>
        </w:rPr>
        <w:t xml:space="preserve">Two endmembers.</w:t>
      </w:r>
      <w:r>
        <w:t xml:space="preserve"> </w:t>
      </w:r>
      <w:r>
        <w:t xml:space="preserve">If cross-sections translate without rotating (</w:t>
      </w:r>
      <m:oMath>
        <m:r>
          <m:rPr>
            <m:sty m:val="p"/>
          </m:rPr>
          <m:t>∂</m:t>
        </m:r>
        <m:sSub>
          <m:e>
            <m:r>
              <m:t>v</m:t>
            </m:r>
          </m:e>
          <m:sub>
            <m:r>
              <m:t>s</m:t>
            </m:r>
          </m:sub>
        </m:sSub>
        <m:r>
          <m:rPr>
            <m:sty m:val="p"/>
          </m:rPr>
          <m:t>/</m:t>
        </m:r>
        <m:r>
          <m:rPr>
            <m:sty m:val="p"/>
          </m:rPr>
          <m:t>∂</m:t>
        </m:r>
        <m:r>
          <m:t>n</m:t>
        </m:r>
        <m:r>
          <m:rPr>
            <m:sty m:val="p"/>
          </m:rPr>
          <m:t>=</m:t>
        </m:r>
        <m:r>
          <m:t>0</m:t>
        </m:r>
      </m:oMath>
      <w:r>
        <w:t xml:space="preserve">), all of the midsurface rotation must be taken up by shearing the section, and</w:t>
      </w:r>
      <w:r>
        <w:t xml:space="preserve"> </w:t>
      </w:r>
      <m:oMath>
        <m:sSub>
          <m:e>
            <m:r>
              <m:t>τ</m:t>
            </m:r>
          </m:e>
          <m:sub>
            <m:r>
              <m:t>s</m:t>
            </m:r>
            <m:r>
              <m:t>n</m:t>
            </m:r>
          </m:sub>
        </m:sSub>
        <m:r>
          <m:rPr>
            <m:sty m:val="p"/>
          </m:rPr>
          <m:t>=</m:t>
        </m:r>
        <m:r>
          <m:t>η</m:t>
        </m:r>
        <m:r>
          <m:t>ω</m:t>
        </m:r>
      </m:oMath>
      <w:r>
        <w:t xml:space="preserve">. For a slab moving down-dip through a fixed curved geometry,</w:t>
      </w:r>
      <w:r>
        <w:t xml:space="preserve"> </w:t>
      </w:r>
      <m:oMath>
        <m:r>
          <m:t>ω</m:t>
        </m:r>
        <m:r>
          <m:rPr>
            <m:sty m:val="p"/>
          </m:rPr>
          <m:t>≈</m:t>
        </m:r>
        <m:r>
          <m:rPr>
            <m:sty m:val="p"/>
          </m:rPr>
          <m:t>−</m:t>
        </m:r>
        <m:r>
          <m:t>K</m:t>
        </m:r>
        <m:sSub>
          <m:e>
            <m:r>
              <m:t>v</m:t>
            </m:r>
          </m:e>
          <m:sub>
            <m:r>
              <m:t>s</m:t>
            </m:r>
          </m:sub>
        </m:sSub>
      </m:oMath>
      <w:r>
        <w:t xml:space="preserve">, so</w:t>
      </w:r>
      <w:r>
        <w:t xml:space="preserve"> </w:t>
      </w:r>
      <m:oMath>
        <m:sSub>
          <m:e>
            <m:r>
              <m:t>τ</m:t>
            </m:r>
          </m:e>
          <m:sub>
            <m:r>
              <m:t>s</m:t>
            </m:r>
            <m:r>
              <m:t>n</m:t>
            </m:r>
          </m:sub>
        </m:sSub>
        <m:r>
          <m:rPr>
            <m:sty m:val="p"/>
          </m:rPr>
          <m:t>≈</m:t>
        </m:r>
        <m:r>
          <m:rPr>
            <m:sty m:val="p"/>
          </m:rPr>
          <m:t>−</m:t>
        </m:r>
        <m:r>
          <m:t>η</m:t>
        </m:r>
        <m:r>
          <m:t>K</m:t>
        </m:r>
        <m:sSub>
          <m:e>
            <m:r>
              <m:t>v</m:t>
            </m:r>
          </m:e>
          <m:sub>
            <m:r>
              <m:t>s</m:t>
            </m:r>
          </m:sub>
        </m:sSub>
      </m:oMath>
      <w:r>
        <w:t xml:space="preserve"> </w:t>
      </w:r>
      <w:r>
        <w:t xml:space="preserve">is uniform across the slab,</w:t>
      </w:r>
      <w:r>
        <w:t xml:space="preserve"> </w:t>
      </w:r>
      <m:oMath>
        <m:sSub>
          <m:e>
            <m:r>
              <m:t>Q</m:t>
            </m:r>
          </m:e>
          <m:sub>
            <m:r>
              <m:t>s</m:t>
            </m:r>
          </m:sub>
        </m:sSub>
        <m:r>
          <m:rPr>
            <m:sty m:val="p"/>
          </m:rPr>
          <m:t>≈</m:t>
        </m:r>
        <m:r>
          <m:rPr>
            <m:sty m:val="p"/>
          </m:rPr>
          <m:t>−</m:t>
        </m:r>
        <m:r>
          <m:t>η</m:t>
        </m:r>
        <m:r>
          <m:t>H</m:t>
        </m:r>
        <m:r>
          <m:t>K</m:t>
        </m:r>
        <m:sSub>
          <m:e>
            <m:r>
              <m:t>v</m:t>
            </m:r>
          </m:e>
          <m:sub>
            <m:r>
              <m:t>s</m:t>
            </m:r>
          </m:sub>
        </m:sSub>
      </m:oMath>
      <w:r>
        <w:t xml:space="preserve">, and the shear force gradient is linear in plate thickness,</w:t>
      </w:r>
      <w:r>
        <w:t xml:space="preserve"> </w:t>
      </w:r>
      <m:oMath>
        <m:r>
          <m:t>d</m:t>
        </m:r>
        <m:sSub>
          <m:e>
            <m:r>
              <m:t>Q</m:t>
            </m:r>
          </m:e>
          <m:sub>
            <m:r>
              <m:t>s</m:t>
            </m:r>
          </m:sub>
        </m:sSub>
        <m:r>
          <m:rPr>
            <m:sty m:val="p"/>
          </m:rPr>
          <m:t>/</m:t>
        </m:r>
        <m:r>
          <m:t>d</m:t>
        </m:r>
        <m:r>
          <m:t>s</m:t>
        </m:r>
        <m:r>
          <m:rPr>
            <m:sty m:val="p"/>
          </m:rPr>
          <m:t>∼</m:t>
        </m:r>
        <m:r>
          <m:t>η</m:t>
        </m:r>
        <m:r>
          <m:t>H</m:t>
        </m:r>
        <m:r>
          <m:t>K</m:t>
        </m:r>
        <m:sSub>
          <m:e>
            <m:r>
              <m:t>v</m:t>
            </m:r>
          </m:e>
          <m:sub>
            <m:r>
              <m:t>c</m:t>
            </m:r>
          </m:sub>
        </m:sSub>
        <m:r>
          <m:rPr>
            <m:sty m:val="p"/>
          </m:rPr>
          <m:t>/</m:t>
        </m:r>
        <m:r>
          <m:t>L</m:t>
        </m:r>
      </m:oMath>
      <w:r>
        <w:t xml:space="preserve">, with</w:t>
      </w:r>
      <w:r>
        <w:t xml:space="preserve"> </w:t>
      </w:r>
      <m:oMath>
        <m:r>
          <m:t>L</m:t>
        </m:r>
      </m:oMath>
      <w:r>
        <w:t xml:space="preserve"> </w:t>
      </w:r>
      <w:r>
        <w:t xml:space="preserve">the length over which</w:t>
      </w:r>
      <w:r>
        <w:t xml:space="preserve"> </w:t>
      </w:r>
      <m:oMath>
        <m:r>
          <m:t>K</m:t>
        </m:r>
        <m:sSub>
          <m:e>
            <m:r>
              <m:t>v</m:t>
            </m:r>
          </m:e>
          <m:sub>
            <m:r>
              <m:t>s</m:t>
            </m:r>
          </m:sub>
        </m:sSub>
      </m:oMath>
      <w:r>
        <w:t xml:space="preserve"> </w:t>
      </w:r>
      <w:r>
        <w:t xml:space="preserve">varies (Supporting Text S1.1). This is the through-thickness shear endmember. If instead cross-sections rotate with the midsurface (</w:t>
      </w:r>
      <m:oMath>
        <m:r>
          <m:rPr>
            <m:sty m:val="p"/>
          </m:rPr>
          <m:t>∂</m:t>
        </m:r>
        <m:sSub>
          <m:e>
            <m:r>
              <m:t>v</m:t>
            </m:r>
          </m:e>
          <m:sub>
            <m:r>
              <m:t>s</m:t>
            </m:r>
          </m:sub>
        </m:sSub>
        <m:r>
          <m:rPr>
            <m:sty m:val="p"/>
          </m:rPr>
          <m:t>/</m:t>
        </m:r>
        <m:r>
          <m:rPr>
            <m:sty m:val="p"/>
          </m:rPr>
          <m:t>∂</m:t>
        </m:r>
        <m:r>
          <m:t>n</m:t>
        </m:r>
        <m:r>
          <m:rPr>
            <m:sty m:val="p"/>
          </m:rPr>
          <m:t>=</m:t>
        </m:r>
        <m:r>
          <m:rPr>
            <m:sty m:val="p"/>
          </m:rPr>
          <m:t>−</m:t>
        </m:r>
        <m:r>
          <m:t>ω</m:t>
        </m:r>
      </m:oMath>
      <w:r>
        <w:t xml:space="preserve">), the two terms in Equation 6 cancel at leading order. This is not an assumption of thin viscous sheet theory but a result of it: for a sheet much thinner than the length over which it deforms, the along-slab velocity varies across the sheet as</w:t>
      </w:r>
      <w:r>
        <w:t xml:space="preserve"> </w:t>
      </w:r>
      <m:oMath>
        <m:r>
          <m:rPr>
            <m:sty m:val="p"/>
          </m:rPr>
          <m:t>−</m:t>
        </m:r>
        <m:r>
          <m:t>ω</m:t>
        </m:r>
        <m:r>
          <m:t>n</m:t>
        </m:r>
      </m:oMath>
      <w:r>
        <w:t xml:space="preserve"> </w:t>
      </w:r>
      <w:r>
        <w:t xml:space="preserve">at leading order (Ribe, 2001). The shear stress is then not set by the constitutive law at all: it is whatever equilibrium requires, and it must be found from the balance of moments across the slab. This is the bending endmember.</w:t>
      </w:r>
    </w:p>
    <w:p>
      <w:pPr>
        <w:pStyle w:val="BodyText"/>
      </w:pPr>
      <w:r>
        <w:t xml:space="preserve">Our slabs follow the second behaviour. Across every model, the measured</w:t>
      </w:r>
      <w:r>
        <w:t xml:space="preserve"> </w:t>
      </w:r>
      <m:oMath>
        <m:r>
          <m:rPr>
            <m:sty m:val="p"/>
          </m:rPr>
          <m:t>∂</m:t>
        </m:r>
        <m:sSub>
          <m:e>
            <m:r>
              <m:t>v</m:t>
            </m:r>
          </m:e>
          <m:sub>
            <m:r>
              <m:t>s</m:t>
            </m:r>
          </m:sub>
        </m:sSub>
        <m:r>
          <m:rPr>
            <m:sty m:val="p"/>
          </m:rPr>
          <m:t>/</m:t>
        </m:r>
        <m:r>
          <m:rPr>
            <m:sty m:val="p"/>
          </m:rPr>
          <m:t>∂</m:t>
        </m:r>
        <m:r>
          <m:t>n</m:t>
        </m:r>
      </m:oMath>
      <w:r>
        <w:t xml:space="preserve"> </w:t>
      </w:r>
      <w:r>
        <w:t xml:space="preserve">tracks</w:t>
      </w:r>
      <w:r>
        <w:t xml:space="preserve"> </w:t>
      </w:r>
      <m:oMath>
        <m:r>
          <m:rPr>
            <m:sty m:val="p"/>
          </m:rPr>
          <m:t>−</m:t>
        </m:r>
        <m:r>
          <m:t>ω</m:t>
        </m:r>
      </m:oMath>
      <w:r>
        <w:t xml:space="preserve"> </w:t>
      </w:r>
      <w:r>
        <w:t xml:space="preserve">with a slope of 1.0 (Figure S-bend b), the shear stress inside the slab is several times smaller than the shear-endmember estimate</w:t>
      </w:r>
      <w:r>
        <w:t xml:space="preserve"> </w:t>
      </w:r>
      <m:oMath>
        <m:r>
          <m:t>η</m:t>
        </m:r>
        <m:d>
          <m:dPr>
            <m:begChr m:val="|"/>
            <m:endChr m:val="|"/>
            <m:sepChr m:val=""/>
            <m:grow/>
          </m:dPr>
          <m:e>
            <m:r>
              <m:t>ω</m:t>
            </m:r>
          </m:e>
        </m:d>
      </m:oMath>
      <w:r>
        <w:t xml:space="preserve"> </w:t>
      </w:r>
      <w:r>
        <w:t xml:space="preserve">(typically a fifth of it), and the along-slab normal stress varies linearly across the slab, compressional on one face and tensional on the other (Figure S-bend a). That stress profile is what a bending slab carries.</w:t>
      </w:r>
    </w:p>
    <w:p>
      <w:pPr>
        <w:pStyle w:val="BodyText"/>
      </w:pPr>
      <w:r>
        <w:rPr>
          <w:b/>
          <w:bCs/>
        </w:rPr>
        <w:t xml:space="preserve">Moment balance.</w:t>
      </w:r>
      <w:r>
        <w:t xml:space="preserve"> </w:t>
      </w:r>
      <w:r>
        <w:t xml:space="preserve">The torque per unit trench length exerted by the along-slab normal stress about the midsurface is the bending moment,</w:t>
      </w:r>
    </w:p>
    <w:p>
      <w:pPr>
        <w:pStyle w:val="BodyText"/>
      </w:pPr>
      <m:oMathPara>
        <m:oMathParaPr>
          <m:jc m:val="center"/>
        </m:oMathParaPr>
        <m:oMath>
          <m:r>
            <m:t>M</m:t>
          </m:r>
          <m:r>
            <m:rPr>
              <m:sty m:val="p"/>
            </m:rPr>
            <m:t>=</m:t>
          </m:r>
          <m:r>
            <m:rPr>
              <m:sty m:val="p"/>
            </m:rPr>
            <m:t>∫</m:t>
          </m:r>
          <m:r>
            <m:t>n</m:t>
          </m:r>
          <m:r>
            <m:t> </m:t>
          </m:r>
          <m:sSub>
            <m:e>
              <m:r>
                <m:t>σ</m:t>
              </m:r>
            </m:e>
            <m:sub>
              <m:r>
                <m:t>s</m:t>
              </m:r>
              <m:r>
                <m:t>s</m:t>
              </m:r>
            </m:sub>
          </m:sSub>
          <m:r>
            <m:t> </m:t>
          </m:r>
          <m:r>
            <m:t>d</m:t>
          </m:r>
          <m:r>
            <m:t>n</m:t>
          </m:r>
          <m:r>
            <m:rPr>
              <m:sty m:val="p"/>
            </m:rPr>
            <m:t>,</m:t>
          </m:r>
          <m:r>
            <m:t>  </m:t>
          </m:r>
          <m:d>
            <m:dPr>
              <m:begChr m:val="("/>
              <m:endChr m:val=")"/>
              <m:sepChr m:val=""/>
              <m:grow/>
            </m:dPr>
            <m:e>
              <m:r>
                <m:t>7</m:t>
              </m:r>
            </m:e>
          </m:d>
        </m:oMath>
      </m:oMathPara>
    </w:p>
    <w:p>
      <w:pPr>
        <w:pStyle w:val="FirstParagraph"/>
      </w:pPr>
      <w:r>
        <w:t xml:space="preserve">where</w:t>
      </w:r>
      <w:r>
        <w:t xml:space="preserve"> </w:t>
      </w:r>
      <m:oMath>
        <m:sSub>
          <m:e>
            <m:r>
              <m:t>σ</m:t>
            </m:r>
          </m:e>
          <m:sub>
            <m:r>
              <m:t>s</m:t>
            </m:r>
            <m:r>
              <m:t>s</m:t>
            </m:r>
          </m:sub>
        </m:sSub>
      </m:oMath>
      <w:r>
        <w:t xml:space="preserve"> </w:t>
      </w:r>
      <w:r>
        <w:t xml:space="preserve">is the total (pressure included) along-slab normal stress. Integrating the along-slab component of the momentum equation across the slab, weighted by</w:t>
      </w:r>
      <w:r>
        <w:t xml:space="preserve"> </w:t>
      </w:r>
      <m:oMath>
        <m:r>
          <m:t>n</m:t>
        </m:r>
      </m:oMath>
      <w:r>
        <w:t xml:space="preserve">, gives (Supporting Text S1.2)</w:t>
      </w:r>
    </w:p>
    <w:p>
      <w:pPr>
        <w:pStyle w:val="BodyText"/>
      </w:pPr>
      <m:oMathPara>
        <m:oMathParaPr>
          <m:jc m:val="center"/>
        </m:oMathParaPr>
        <m:oMath>
          <m:sSub>
            <m:e>
              <m:r>
                <m:t>Q</m:t>
              </m:r>
            </m:e>
            <m:sub>
              <m:r>
                <m:t>s</m:t>
              </m:r>
            </m:sub>
          </m:sSub>
          <m:r>
            <m:rPr>
              <m:sty m:val="p"/>
            </m:rPr>
            <m:t>=</m:t>
          </m:r>
          <m:f>
            <m:fPr>
              <m:type m:val="bar"/>
            </m:fPr>
            <m:num>
              <m:r>
                <m:t>d</m:t>
              </m:r>
              <m:r>
                <m:t>M</m:t>
              </m:r>
            </m:num>
            <m:den>
              <m:r>
                <m:t>d</m:t>
              </m:r>
              <m:r>
                <m:t>s</m:t>
              </m:r>
            </m:den>
          </m:f>
          <m:r>
            <m:rPr>
              <m:sty m:val="p"/>
            </m:rPr>
            <m:t>+</m:t>
          </m:r>
          <m:r>
            <m:t>C</m:t>
          </m:r>
          <m:r>
            <m:rPr>
              <m:sty m:val="p"/>
            </m:rPr>
            <m:t>,</m:t>
          </m:r>
          <m:r>
            <m:t>  </m:t>
          </m:r>
          <m:r>
            <m:t>C</m:t>
          </m:r>
          <m:r>
            <m:rPr>
              <m:sty m:val="p"/>
            </m:rPr>
            <m:t>=</m:t>
          </m:r>
          <m:f>
            <m:fPr>
              <m:type m:val="bar"/>
            </m:fPr>
            <m:num>
              <m:r>
                <m:t>H</m:t>
              </m:r>
            </m:num>
            <m:den>
              <m:r>
                <m:t>2</m:t>
              </m:r>
            </m:den>
          </m:f>
          <m:d>
            <m:dPr>
              <m:begChr m:val="["/>
              <m:endChr m:val="]"/>
              <m:sepChr m:val=""/>
              <m:grow/>
            </m:dPr>
            <m:e>
              <m:sSub>
                <m:e>
                  <m:r>
                    <m:t>τ</m:t>
                  </m:r>
                </m:e>
                <m:sub>
                  <m:r>
                    <m:t>s</m:t>
                  </m:r>
                  <m:r>
                    <m:t>n</m:t>
                  </m:r>
                </m:sub>
              </m:sSub>
              <m:r>
                <m:t>​</m:t>
              </m:r>
              <m:d>
                <m:dPr>
                  <m:begChr m:val="("/>
                  <m:endChr m:val=")"/>
                  <m:sepChr m:val=""/>
                  <m:grow/>
                </m:dPr>
                <m:e>
                  <m:r>
                    <m:rPr>
                      <m:sty m:val="p"/>
                    </m:rPr>
                    <m:t>+</m:t>
                  </m:r>
                  <m:f>
                    <m:fPr>
                      <m:type m:val="lin"/>
                    </m:fPr>
                    <m:num>
                      <m:r>
                        <m:t>H</m:t>
                      </m:r>
                    </m:num>
                    <m:den>
                      <m:r>
                        <m:t>2</m:t>
                      </m:r>
                    </m:den>
                  </m:f>
                </m:e>
              </m:d>
              <m:r>
                <m:rPr>
                  <m:sty m:val="p"/>
                </m:rPr>
                <m:t>+</m:t>
              </m:r>
              <m:sSub>
                <m:e>
                  <m:r>
                    <m:t>τ</m:t>
                  </m:r>
                </m:e>
                <m:sub>
                  <m:r>
                    <m:t>s</m:t>
                  </m:r>
                  <m:r>
                    <m:t>n</m:t>
                  </m:r>
                </m:sub>
              </m:sSub>
              <m:r>
                <m:t>​</m:t>
              </m:r>
              <m:d>
                <m:dPr>
                  <m:begChr m:val="("/>
                  <m:endChr m:val=")"/>
                  <m:sepChr m:val=""/>
                  <m:grow/>
                </m:dPr>
                <m:e>
                  <m:r>
                    <m:rPr>
                      <m:sty m:val="p"/>
                    </m:rPr>
                    <m:t>−</m:t>
                  </m:r>
                  <m:f>
                    <m:fPr>
                      <m:type m:val="lin"/>
                    </m:fPr>
                    <m:num>
                      <m:r>
                        <m:t>H</m:t>
                      </m:r>
                    </m:num>
                    <m:den>
                      <m:r>
                        <m:t>2</m:t>
                      </m:r>
                    </m:den>
                  </m:f>
                </m:e>
              </m:d>
            </m:e>
          </m:d>
          <m:r>
            <m:rPr>
              <m:sty m:val="p"/>
            </m:rPr>
            <m:t>,</m:t>
          </m:r>
          <m:r>
            <m:t>  </m:t>
          </m:r>
          <m:d>
            <m:dPr>
              <m:begChr m:val="("/>
              <m:endChr m:val=")"/>
              <m:sepChr m:val=""/>
              <m:grow/>
            </m:dPr>
            <m:e>
              <m:r>
                <m:t>8</m:t>
              </m:r>
            </m:e>
          </m:d>
        </m:oMath>
      </m:oMathPara>
    </w:p>
    <w:p>
      <w:pPr>
        <w:pStyle w:val="FirstParagraph"/>
      </w:pPr>
      <w:r>
        <w:t xml:space="preserve">where</w:t>
      </w:r>
      <w:r>
        <w:t xml:space="preserve"> </w:t>
      </w:r>
      <m:oMath>
        <m:r>
          <m:t>C</m:t>
        </m:r>
      </m:oMath>
      <w:r>
        <w:t xml:space="preserve"> </w:t>
      </w:r>
      <w:r>
        <w:t xml:space="preserve">is the couple exerted by the mantle shear tractions on the two slab faces. Equation 8 is the torque balance of thin-sheet theory (Ribe, 2001, his equation 2.4; Buffett, 2006, who neglects the face tractions), and it is exact: a gradient in bending moment along the slab must be balanced by a shear force across it, just as in a beam. Two terms are dropped. The couple from the slab’s own weight, which is non-zero only because the slab is curved, is</w:t>
      </w:r>
      <w:r>
        <w:t xml:space="preserve"> </w:t>
      </w:r>
      <m:oMath>
        <m:f>
          <m:fPr>
            <m:type m:val="lin"/>
          </m:fPr>
          <m:num>
            <m:r>
              <m:t>1</m:t>
            </m:r>
          </m:num>
          <m:den>
            <m:r>
              <m:t>12</m:t>
            </m:r>
          </m:den>
        </m:f>
        <m:r>
          <m:t>K</m:t>
        </m:r>
        <m:sSup>
          <m:e>
            <m:r>
              <m:t>H</m:t>
            </m:r>
          </m:e>
          <m:sup>
            <m:r>
              <m:t>3</m:t>
            </m:r>
          </m:sup>
        </m:sSup>
        <m:r>
          <m:t>Δ</m:t>
        </m:r>
        <m:r>
          <m:t>ρ</m:t>
        </m:r>
        <m:r>
          <m:t> </m:t>
        </m:r>
        <m:r>
          <m:t>g</m:t>
        </m:r>
        <m:r>
          <m:rPr>
            <m:sty m:val="p"/>
          </m:rPr>
          <m:t>sin</m:t>
        </m:r>
        <m:r>
          <m:t>θ</m:t>
        </m:r>
      </m:oMath>
      <w:r>
        <w:t xml:space="preserve"> </w:t>
      </w:r>
      <w:r>
        <w:t xml:space="preserve">(Ribe, 2001) and amounts to 2 % of</w:t>
      </w:r>
      <w:r>
        <w:t xml:space="preserve"> </w:t>
      </w:r>
      <m:oMath>
        <m:sSub>
          <m:e>
            <m:r>
              <m:t>Q</m:t>
            </m:r>
          </m:e>
          <m:sub>
            <m:r>
              <m:t>s</m:t>
            </m:r>
          </m:sub>
        </m:sSub>
      </m:oMath>
      <w:r>
        <w:t xml:space="preserve"> </w:t>
      </w:r>
      <w:r>
        <w:t xml:space="preserve">in the models (median; 13 % at the 90th percentile). The face couple</w:t>
      </w:r>
      <w:r>
        <w:t xml:space="preserve"> </w:t>
      </w:r>
      <m:oMath>
        <m:r>
          <m:t>C</m:t>
        </m:r>
      </m:oMath>
      <w:r>
        <w:t xml:space="preserve"> </w:t>
      </w:r>
      <w:r>
        <w:t xml:space="preserve">is measured directly and is small,</w:t>
      </w:r>
      <w:r>
        <w:t xml:space="preserve"> </w:t>
      </w:r>
      <m:oMath>
        <m:r>
          <m:rPr>
            <m:sty m:val="p"/>
          </m:rPr>
          <m:t>−</m:t>
        </m:r>
        <m:r>
          <m:t>0.12</m:t>
        </m:r>
        <m:r>
          <m:t> </m:t>
        </m:r>
        <m:sSub>
          <m:e>
            <m:r>
              <m:t>Q</m:t>
            </m:r>
          </m:e>
          <m:sub>
            <m:r>
              <m:t>s</m:t>
            </m:r>
          </m:sub>
        </m:sSub>
      </m:oMath>
      <w:r>
        <w:t xml:space="preserve"> </w:t>
      </w:r>
      <w:r>
        <w:t xml:space="preserve">at the median, so</w:t>
      </w:r>
      <w:r>
        <w:t xml:space="preserve"> </w:t>
      </w:r>
      <m:oMath>
        <m:sSub>
          <m:e>
            <m:r>
              <m:t>Q</m:t>
            </m:r>
          </m:e>
          <m:sub>
            <m:r>
              <m:t>s</m:t>
            </m:r>
          </m:sub>
        </m:sSub>
      </m:oMath>
      <w:r>
        <w:t xml:space="preserve"> </w:t>
      </w:r>
      <w:r>
        <w:t xml:space="preserve">is carried almost entirely by</w:t>
      </w:r>
      <w:r>
        <w:t xml:space="preserve"> </w:t>
      </w:r>
      <m:oMath>
        <m:r>
          <m:t>d</m:t>
        </m:r>
        <m:r>
          <m:t>M</m:t>
        </m:r>
        <m:r>
          <m:rPr>
            <m:sty m:val="p"/>
          </m:rPr>
          <m:t>/</m:t>
        </m:r>
        <m:r>
          <m:t>d</m:t>
        </m:r>
        <m:r>
          <m:t>s</m:t>
        </m:r>
      </m:oMath>
      <w:r>
        <w:t xml:space="preserve"> </w:t>
      </w:r>
      <w:r>
        <w:t xml:space="preserve">(Figure S-bend c).</w:t>
      </w:r>
    </w:p>
    <w:p>
      <w:pPr>
        <w:pStyle w:val="BodyText"/>
      </w:pPr>
      <w:r>
        <w:rPr>
          <w:b/>
          <w:bCs/>
        </w:rPr>
        <w:t xml:space="preserve">Constitutive relation for</w:t>
      </w:r>
      <w:r>
        <w:rPr>
          <w:b/>
          <w:bCs/>
        </w:rPr>
        <w:t xml:space="preserve"> </w:t>
      </w:r>
      <m:oMath>
        <m:r>
          <m:t>M</m:t>
        </m:r>
      </m:oMath>
      <w:r>
        <w:rPr>
          <w:b/>
          <w:bCs/>
        </w:rPr>
        <w:t xml:space="preserve">.</w:t>
      </w:r>
      <w:r>
        <w:t xml:space="preserve"> </w:t>
      </w:r>
      <w:r>
        <w:t xml:space="preserve">When cross-sections rotate with the midsurface, the along-slab strain rate varies linearly across the slab,</w:t>
      </w:r>
      <w:r>
        <w:t xml:space="preserve"> </w:t>
      </w:r>
      <m:oMath>
        <m:sSub>
          <m:e>
            <m:acc>
              <m:accPr>
                <m:chr m:val="̇"/>
              </m:accPr>
              <m:e>
                <m:r>
                  <m:t>ε</m:t>
                </m:r>
              </m:e>
            </m:acc>
          </m:e>
          <m:sub>
            <m:r>
              <m:t>s</m:t>
            </m:r>
            <m:r>
              <m:t>s</m:t>
            </m:r>
          </m:sub>
        </m:sSub>
        <m:r>
          <m:rPr>
            <m:sty m:val="p"/>
          </m:rPr>
          <m:t>=</m:t>
        </m:r>
        <m:r>
          <m:t>n</m:t>
        </m:r>
        <m:acc>
          <m:accPr>
            <m:chr m:val="̇"/>
          </m:accPr>
          <m:e>
            <m:r>
              <m:t>κ</m:t>
            </m:r>
          </m:e>
        </m:acc>
      </m:oMath>
      <w:r>
        <w:t xml:space="preserve">, where</w:t>
      </w:r>
    </w:p>
    <w:p>
      <w:pPr>
        <w:pStyle w:val="BodyText"/>
      </w:pPr>
      <m:oMathPara>
        <m:oMathParaPr>
          <m:jc m:val="center"/>
        </m:oMathParaPr>
        <m:oMath>
          <m:acc>
            <m:accPr>
              <m:chr m:val="̇"/>
            </m:accPr>
            <m:e>
              <m:r>
                <m:t>κ</m:t>
              </m:r>
            </m:e>
          </m:acc>
          <m:r>
            <m:rPr>
              <m:sty m:val="p"/>
            </m:rPr>
            <m:t>=</m:t>
          </m:r>
          <m:f>
            <m:fPr>
              <m:type m:val="bar"/>
            </m:fPr>
            <m:num>
              <m:sSup>
                <m:e>
                  <m:r>
                    <m:rPr>
                      <m:sty m:val="p"/>
                    </m:rPr>
                    <m:t>∂</m:t>
                  </m:r>
                </m:e>
                <m:sup>
                  <m:r>
                    <m:t>2</m:t>
                  </m:r>
                </m:sup>
              </m:sSup>
              <m:sSub>
                <m:e>
                  <m:r>
                    <m:t>v</m:t>
                  </m:r>
                </m:e>
                <m:sub>
                  <m:r>
                    <m:t>s</m:t>
                  </m:r>
                </m:sub>
              </m:sSub>
            </m:num>
            <m:den>
              <m:r>
                <m:rPr>
                  <m:sty m:val="p"/>
                </m:rPr>
                <m:t>∂</m:t>
              </m:r>
              <m:r>
                <m:t>s</m:t>
              </m:r>
              <m:r>
                <m:t> </m:t>
              </m:r>
              <m:r>
                <m:rPr>
                  <m:sty m:val="p"/>
                </m:rPr>
                <m:t>∂</m:t>
              </m:r>
              <m:r>
                <m:t>n</m:t>
              </m:r>
            </m:den>
          </m:f>
          <m:r>
            <m:rPr>
              <m:sty m:val="p"/>
            </m:rPr>
            <m:t>=</m:t>
          </m:r>
          <m:r>
            <m:rPr>
              <m:sty m:val="p"/>
            </m:rPr>
            <m:t>−</m:t>
          </m:r>
          <m:f>
            <m:fPr>
              <m:type m:val="bar"/>
            </m:fPr>
            <m:num>
              <m:r>
                <m:rPr>
                  <m:sty m:val="p"/>
                </m:rPr>
                <m:t>∂</m:t>
              </m:r>
              <m:r>
                <m:t>ω</m:t>
              </m:r>
            </m:num>
            <m:den>
              <m:r>
                <m:rPr>
                  <m:sty m:val="p"/>
                </m:rPr>
                <m:t>∂</m:t>
              </m:r>
              <m:r>
                <m:t>s</m:t>
              </m:r>
            </m:den>
          </m:f>
          <m:r>
            <m:t>  </m:t>
          </m:r>
          <m:d>
            <m:dPr>
              <m:begChr m:val="("/>
              <m:endChr m:val=")"/>
              <m:sepChr m:val=""/>
              <m:grow/>
            </m:dPr>
            <m:e>
              <m:r>
                <m:t>9</m:t>
              </m:r>
            </m:e>
          </m:d>
        </m:oMath>
      </m:oMathPara>
    </w:p>
    <w:p>
      <w:pPr>
        <w:pStyle w:val="FirstParagraph"/>
      </w:pPr>
      <w:r>
        <w:t xml:space="preserve">is the bending rate of the midsurface (</w:t>
      </w:r>
      <m:oMath>
        <m:r>
          <m:t>Ω</m:t>
        </m:r>
      </m:oMath>
      <w:r>
        <w:t xml:space="preserve"> </w:t>
      </w:r>
      <w:r>
        <w:t xml:space="preserve">in Ribe, 2001), equal to the rate of change of curvature of the material midsurface when stretching is negligible. For an incompressible viscous slab in plane strain, the pressure adjusts so that the normal stress across the thin slab is small, and</w:t>
      </w:r>
      <w:r>
        <w:t xml:space="preserve"> </w:t>
      </w:r>
      <m:oMath>
        <m:sSub>
          <m:e>
            <m:r>
              <m:t>σ</m:t>
            </m:r>
          </m:e>
          <m:sub>
            <m:r>
              <m:t>s</m:t>
            </m:r>
            <m:r>
              <m:t>s</m:t>
            </m:r>
          </m:sub>
        </m:sSub>
        <m:r>
          <m:rPr>
            <m:sty m:val="p"/>
          </m:rPr>
          <m:t>=</m:t>
        </m:r>
        <m:r>
          <m:t>4</m:t>
        </m:r>
        <m:r>
          <m:t>η</m:t>
        </m:r>
        <m:r>
          <m:t> </m:t>
        </m:r>
        <m:sSub>
          <m:e>
            <m:acc>
              <m:accPr>
                <m:chr m:val="̇"/>
              </m:accPr>
              <m:e>
                <m:r>
                  <m:t>ε</m:t>
                </m:r>
              </m:e>
            </m:acc>
          </m:e>
          <m:sub>
            <m:r>
              <m:t>s</m:t>
            </m:r>
            <m:r>
              <m:t>s</m:t>
            </m:r>
          </m:sub>
        </m:sSub>
      </m:oMath>
      <w:r>
        <w:t xml:space="preserve"> </w:t>
      </w:r>
      <w:r>
        <w:t xml:space="preserve">(Ribe, 2001; Buffett, 2006). Equation 7 then gives</w:t>
      </w:r>
    </w:p>
    <w:p>
      <w:pPr>
        <w:pStyle w:val="BodyText"/>
      </w:pPr>
      <m:oMathPara>
        <m:oMathParaPr>
          <m:jc m:val="center"/>
        </m:oMathParaPr>
        <m:oMath>
          <m:r>
            <m:t>M</m:t>
          </m:r>
          <m:r>
            <m:rPr>
              <m:sty m:val="p"/>
            </m:rPr>
            <m:t>=</m:t>
          </m:r>
          <m:f>
            <m:fPr>
              <m:type m:val="bar"/>
            </m:fPr>
            <m:num>
              <m:r>
                <m:t>η</m:t>
              </m:r>
              <m:sSup>
                <m:e>
                  <m:r>
                    <m:t>H</m:t>
                  </m:r>
                </m:e>
                <m:sup>
                  <m:r>
                    <m:t>3</m:t>
                  </m:r>
                </m:sup>
              </m:sSup>
              <m:acc>
                <m:accPr>
                  <m:chr m:val="̇"/>
                </m:accPr>
                <m:e>
                  <m:r>
                    <m:t>κ</m:t>
                  </m:r>
                </m:e>
              </m:acc>
            </m:num>
            <m:den>
              <m:r>
                <m:t>3</m:t>
              </m:r>
            </m:den>
          </m:f>
          <m:r>
            <m:t>  </m:t>
          </m:r>
          <m:d>
            <m:dPr>
              <m:begChr m:val="("/>
              <m:endChr m:val=")"/>
              <m:sepChr m:val=""/>
              <m:grow/>
            </m:dPr>
            <m:e>
              <m:r>
                <m:t>10</m:t>
              </m:r>
            </m:e>
          </m:d>
        </m:oMath>
      </m:oMathPara>
    </w:p>
    <w:p>
      <w:pPr>
        <w:pStyle w:val="FirstParagraph"/>
      </w:pPr>
      <w:r>
        <w:t xml:space="preserve">(Ribe, 2001, his equation 4.8b; Buffett, 2006). This is the viscous analogue of the elastic flexural rigidity, and it is the only place plate thickness enters cubed. Equation 10 holds closely in the models, with the measured</w:t>
      </w:r>
      <w:r>
        <w:t xml:space="preserve"> </w:t>
      </w:r>
      <m:oMath>
        <m:r>
          <m:t>M</m:t>
        </m:r>
      </m:oMath>
      <w:r>
        <w:t xml:space="preserve"> </w:t>
      </w:r>
      <w:r>
        <w:t xml:space="preserve">within 10 % of the thin-sheet value at the median (Figure S-bend d).</w:t>
      </w:r>
    </w:p>
    <w:p>
      <w:pPr>
        <w:pStyle w:val="BodyText"/>
      </w:pPr>
      <w:r>
        <w:rPr>
          <w:b/>
          <w:bCs/>
        </w:rPr>
        <w:t xml:space="preserve">The scaling.</w:t>
      </w:r>
      <w:r>
        <w:t xml:space="preserve"> </w:t>
      </w:r>
      <w:r>
        <w:t xml:space="preserve">Neglecting</w:t>
      </w:r>
      <w:r>
        <w:t xml:space="preserve"> </w:t>
      </w:r>
      <m:oMath>
        <m:r>
          <m:t>C</m:t>
        </m:r>
      </m:oMath>
      <w:r>
        <w:t xml:space="preserve"> </w:t>
      </w:r>
      <w:r>
        <w:t xml:space="preserve">and along-slab variations in</w:t>
      </w:r>
      <w:r>
        <w:t xml:space="preserve"> </w:t>
      </w:r>
      <m:oMath>
        <m:r>
          <m:t>η</m:t>
        </m:r>
      </m:oMath>
      <w:r>
        <w:t xml:space="preserve"> </w:t>
      </w:r>
      <w:r>
        <w:t xml:space="preserve">and</w:t>
      </w:r>
      <w:r>
        <w:t xml:space="preserve"> </w:t>
      </w:r>
      <m:oMath>
        <m:r>
          <m:t>H</m:t>
        </m:r>
      </m:oMath>
      <w:r>
        <w:t xml:space="preserve">, Equations 8 and 10 give</w:t>
      </w:r>
    </w:p>
    <w:p>
      <w:pPr>
        <w:pStyle w:val="BodyText"/>
      </w:pPr>
      <m:oMathPara>
        <m:oMathParaPr>
          <m:jc m:val="center"/>
        </m:oMathParaPr>
        <m:oMath>
          <m:f>
            <m:fPr>
              <m:type m:val="bar"/>
            </m:fPr>
            <m:num>
              <m:r>
                <m:t>d</m:t>
              </m:r>
              <m:sSub>
                <m:e>
                  <m:r>
                    <m:t>Q</m:t>
                  </m:r>
                </m:e>
                <m:sub>
                  <m:r>
                    <m:t>s</m:t>
                  </m:r>
                </m:sub>
              </m:sSub>
            </m:num>
            <m:den>
              <m:r>
                <m:t>d</m:t>
              </m:r>
              <m:r>
                <m:t>s</m:t>
              </m:r>
            </m:den>
          </m:f>
          <m:r>
            <m:rPr>
              <m:sty m:val="p"/>
            </m:rPr>
            <m:t>≈</m:t>
          </m:r>
          <m:f>
            <m:fPr>
              <m:type m:val="bar"/>
            </m:fPr>
            <m:num>
              <m:sSup>
                <m:e>
                  <m:r>
                    <m:t>d</m:t>
                  </m:r>
                </m:e>
                <m:sup>
                  <m:r>
                    <m:t>2</m:t>
                  </m:r>
                </m:sup>
              </m:sSup>
              <m:r>
                <m:t>M</m:t>
              </m:r>
            </m:num>
            <m:den>
              <m:r>
                <m:t>d</m:t>
              </m:r>
              <m:sSup>
                <m:e>
                  <m:r>
                    <m:t>s</m:t>
                  </m:r>
                </m:e>
                <m:sup>
                  <m:r>
                    <m:t>2</m:t>
                  </m:r>
                </m:sup>
              </m:sSup>
            </m:den>
          </m:f>
          <m:r>
            <m:rPr>
              <m:sty m:val="p"/>
            </m:rPr>
            <m:t>=</m:t>
          </m:r>
          <m:f>
            <m:fPr>
              <m:type m:val="bar"/>
            </m:fPr>
            <m:num>
              <m:r>
                <m:t>η</m:t>
              </m:r>
              <m:sSup>
                <m:e>
                  <m:r>
                    <m:t>H</m:t>
                  </m:r>
                </m:e>
                <m:sup>
                  <m:r>
                    <m:t>3</m:t>
                  </m:r>
                </m:sup>
              </m:sSup>
            </m:num>
            <m:den>
              <m:r>
                <m:t>3</m:t>
              </m:r>
            </m:den>
          </m:f>
          <m:r>
            <m:t> </m:t>
          </m:r>
          <m:f>
            <m:fPr>
              <m:type m:val="bar"/>
            </m:fPr>
            <m:num>
              <m:sSup>
                <m:e>
                  <m:r>
                    <m:t>d</m:t>
                  </m:r>
                </m:e>
                <m:sup>
                  <m:r>
                    <m:t>2</m:t>
                  </m:r>
                </m:sup>
              </m:sSup>
              <m:acc>
                <m:accPr>
                  <m:chr m:val="̇"/>
                </m:accPr>
                <m:e>
                  <m:r>
                    <m:t>κ</m:t>
                  </m:r>
                </m:e>
              </m:acc>
            </m:num>
            <m:den>
              <m:r>
                <m:t>d</m:t>
              </m:r>
              <m:sSup>
                <m:e>
                  <m:r>
                    <m:t>s</m:t>
                  </m:r>
                </m:e>
                <m:sup>
                  <m:r>
                    <m:t>2</m:t>
                  </m:r>
                </m:sup>
              </m:sSup>
            </m:den>
          </m:f>
          <m:r>
            <m:rPr>
              <m:sty m:val="p"/>
            </m:rPr>
            <m:t>.</m:t>
          </m:r>
          <m:r>
            <m:t>  </m:t>
          </m:r>
          <m:d>
            <m:dPr>
              <m:begChr m:val="("/>
              <m:endChr m:val=")"/>
              <m:sepChr m:val=""/>
              <m:grow/>
            </m:dPr>
            <m:e>
              <m:r>
                <m:t>11</m:t>
              </m:r>
            </m:e>
          </m:d>
        </m:oMath>
      </m:oMathPara>
    </w:p>
    <w:p>
      <w:pPr>
        <w:pStyle w:val="FirstParagraph"/>
      </w:pPr>
      <w:r>
        <w:t xml:space="preserve">For a slab moving through a curved geometry</w:t>
      </w:r>
      <w:r>
        <w:t xml:space="preserve"> </w:t>
      </w:r>
      <m:oMath>
        <m:r>
          <m:t>ω</m:t>
        </m:r>
        <m:r>
          <m:rPr>
            <m:sty m:val="p"/>
          </m:rPr>
          <m:t>≈</m:t>
        </m:r>
        <m:r>
          <m:rPr>
            <m:sty m:val="p"/>
          </m:rPr>
          <m:t>−</m:t>
        </m:r>
        <m:r>
          <m:t>K</m:t>
        </m:r>
        <m:sSub>
          <m:e>
            <m:r>
              <m:t>v</m:t>
            </m:r>
          </m:e>
          <m:sub>
            <m:r>
              <m:t>s</m:t>
            </m:r>
          </m:sub>
        </m:sSub>
      </m:oMath>
      <w:r>
        <w:t xml:space="preserve"> </w:t>
      </w:r>
      <w:r>
        <w:t xml:space="preserve">(in the models</w:t>
      </w:r>
      <w:r>
        <w:t xml:space="preserve"> </w:t>
      </w:r>
      <m:oMath>
        <m:r>
          <m:t>ω</m:t>
        </m:r>
      </m:oMath>
      <w:r>
        <w:t xml:space="preserve"> </w:t>
      </w:r>
      <w:r>
        <w:t xml:space="preserve">tracks</w:t>
      </w:r>
      <w:r>
        <w:t xml:space="preserve"> </w:t>
      </w:r>
      <m:oMath>
        <m:r>
          <m:rPr>
            <m:sty m:val="p"/>
          </m:rPr>
          <m:t>−</m:t>
        </m:r>
        <m:r>
          <m:t>K</m:t>
        </m:r>
        <m:sSub>
          <m:e>
            <m:r>
              <m:t>v</m:t>
            </m:r>
          </m:e>
          <m:sub>
            <m:r>
              <m:t>s</m:t>
            </m:r>
          </m:sub>
        </m:sSub>
      </m:oMath>
      <w:r>
        <w:t xml:space="preserve"> </w:t>
      </w:r>
      <w:r>
        <w:t xml:space="preserve">with a slope of 0.75 overall and 0.86–0.89 for the 100 and 130 km slabs, the difference being the slabs’ normal motion), so</w:t>
      </w:r>
      <w:r>
        <w:t xml:space="preserve"> </w:t>
      </w:r>
      <m:oMath>
        <m:acc>
          <m:accPr>
            <m:chr m:val="̇"/>
          </m:accPr>
          <m:e>
            <m:r>
              <m:t>κ</m:t>
            </m:r>
          </m:e>
        </m:acc>
        <m:r>
          <m:rPr>
            <m:sty m:val="p"/>
          </m:rPr>
          <m:t>≈</m:t>
        </m:r>
        <m:r>
          <m:rPr>
            <m:sty m:val="p"/>
          </m:rPr>
          <m:t>∂</m:t>
        </m:r>
        <m:d>
          <m:dPr>
            <m:begChr m:val="("/>
            <m:endChr m:val=")"/>
            <m:sepChr m:val=""/>
            <m:grow/>
          </m:dPr>
          <m:e>
            <m:r>
              <m:t>K</m:t>
            </m:r>
            <m:sSub>
              <m:e>
                <m:r>
                  <m:t>v</m:t>
                </m:r>
              </m:e>
              <m:sub>
                <m:r>
                  <m:t>s</m:t>
                </m:r>
              </m:sub>
            </m:sSub>
          </m:e>
        </m:d>
        <m:r>
          <m:rPr>
            <m:sty m:val="p"/>
          </m:rPr>
          <m:t>/</m:t>
        </m:r>
        <m:r>
          <m:rPr>
            <m:sty m:val="p"/>
          </m:rPr>
          <m:t>∂</m:t>
        </m:r>
        <m:r>
          <m:t>s</m:t>
        </m:r>
      </m:oMath>
      <w:r>
        <w:t xml:space="preserve"> </w:t>
      </w:r>
      <w:r>
        <w:t xml:space="preserve">and Equation 11 involves the third along-slab derivative of</w:t>
      </w:r>
      <w:r>
        <w:t xml:space="preserve"> </w:t>
      </w:r>
      <m:oMath>
        <m:r>
          <m:t>K</m:t>
        </m:r>
        <m:sSub>
          <m:e>
            <m:r>
              <m:t>v</m:t>
            </m:r>
          </m:e>
          <m:sub>
            <m:r>
              <m:t>s</m:t>
            </m:r>
          </m:sub>
        </m:sSub>
      </m:oMath>
      <w:r>
        <w:t xml:space="preserve">. That derivative cannot be measured reliably on Earth, and is dominated by noise even in the models. We therefore represent it with a single length scale</w:t>
      </w:r>
      <w:r>
        <w:t xml:space="preserve"> </w:t>
      </w:r>
      <m:oMath>
        <m:sSub>
          <m:e>
            <m:r>
              <m:t>L</m:t>
            </m:r>
          </m:e>
          <m:sub>
            <m:r>
              <m:t>K</m:t>
            </m:r>
          </m:sub>
        </m:sSub>
      </m:oMath>
      <w:r>
        <w:t xml:space="preserve"> </w:t>
      </w:r>
      <w:r>
        <w:t xml:space="preserve">over which</w:t>
      </w:r>
      <w:r>
        <w:t xml:space="preserve"> </w:t>
      </w:r>
      <m:oMath>
        <m:r>
          <m:t>K</m:t>
        </m:r>
        <m:sSub>
          <m:e>
            <m:r>
              <m:t>v</m:t>
            </m:r>
          </m:e>
          <m:sub>
            <m:r>
              <m:t>s</m:t>
            </m:r>
          </m:sub>
        </m:sSub>
      </m:oMath>
      <w:r>
        <w:t xml:space="preserve"> </w:t>
      </w:r>
      <w:r>
        <w:t xml:space="preserve">varies along the slab, and take</w:t>
      </w:r>
      <w:r>
        <w:t xml:space="preserve"> </w:t>
      </w:r>
      <m:oMath>
        <m:sSub>
          <m:e>
            <m:r>
              <m:t>v</m:t>
            </m:r>
          </m:e>
          <m:sub>
            <m:r>
              <m:t>s</m:t>
            </m:r>
          </m:sub>
        </m:sSub>
        <m:r>
          <m:rPr>
            <m:sty m:val="p"/>
          </m:rPr>
          <m:t>≈</m:t>
        </m:r>
        <m:sSub>
          <m:e>
            <m:r>
              <m:t>v</m:t>
            </m:r>
          </m:e>
          <m:sub>
            <m:r>
              <m:t>c</m:t>
            </m:r>
          </m:sub>
        </m:sSub>
      </m:oMath>
      <w:r>
        <w:t xml:space="preserve">:</w:t>
      </w:r>
    </w:p>
    <w:p>
      <w:pPr>
        <w:pStyle w:val="BodyText"/>
      </w:pPr>
      <m:oMathPara>
        <m:oMathParaPr>
          <m:jc m:val="center"/>
        </m:oMathParaPr>
        <m:oMath>
          <m:f>
            <m:fPr>
              <m:type m:val="bar"/>
            </m:fPr>
            <m:num>
              <m:r>
                <m:t>d</m:t>
              </m:r>
              <m:sSub>
                <m:e>
                  <m:r>
                    <m:t>Q</m:t>
                  </m:r>
                </m:e>
                <m:sub>
                  <m:r>
                    <m:t>s</m:t>
                  </m:r>
                </m:sub>
              </m:sSub>
            </m:num>
            <m:den>
              <m:r>
                <m:t>d</m:t>
              </m:r>
              <m:r>
                <m:t>s</m:t>
              </m:r>
            </m:den>
          </m:f>
          <m:r>
            <m:rPr>
              <m:sty m:val="p"/>
            </m:rPr>
            <m:t>≈</m:t>
          </m:r>
          <m:f>
            <m:fPr>
              <m:type m:val="bar"/>
            </m:fPr>
            <m:num>
              <m:r>
                <m:t>η</m:t>
              </m:r>
              <m:sSup>
                <m:e>
                  <m:r>
                    <m:t>H</m:t>
                  </m:r>
                </m:e>
                <m:sup>
                  <m:r>
                    <m:t>3</m:t>
                  </m:r>
                </m:sup>
              </m:sSup>
              <m:r>
                <m:t>K</m:t>
              </m:r>
              <m:sSub>
                <m:e>
                  <m:r>
                    <m:t>v</m:t>
                  </m:r>
                </m:e>
                <m:sub>
                  <m:r>
                    <m:t>c</m:t>
                  </m:r>
                </m:sub>
              </m:sSub>
            </m:num>
            <m:den>
              <m:r>
                <m:t>3</m:t>
              </m:r>
              <m:sSubSup>
                <m:e>
                  <m:r>
                    <m:t>L</m:t>
                  </m:r>
                </m:e>
                <m:sub>
                  <m:r>
                    <m:t>K</m:t>
                  </m:r>
                </m:sub>
                <m:sup>
                  <m:r>
                    <m:t>3</m:t>
                  </m:r>
                </m:sup>
              </m:sSubSup>
            </m:den>
          </m:f>
          <m:r>
            <m:rPr>
              <m:sty m:val="p"/>
            </m:rPr>
            <m:t>.</m:t>
          </m:r>
          <m:r>
            <m:t>  </m:t>
          </m:r>
          <m:d>
            <m:dPr>
              <m:begChr m:val="("/>
              <m:endChr m:val=")"/>
              <m:sepChr m:val=""/>
              <m:grow/>
            </m:dPr>
            <m:e>
              <m:r>
                <m:t>12</m:t>
              </m:r>
            </m:e>
          </m:d>
        </m:oMath>
      </m:oMathPara>
    </w:p>
    <w:p>
      <w:pPr>
        <w:pStyle w:val="FirstParagraph"/>
      </w:pPr>
      <w:r>
        <w:t xml:space="preserve">This is the bending resistance of thin-sheet theory,</w:t>
      </w:r>
      <w:r>
        <w:t xml:space="preserve"> </w:t>
      </w:r>
      <m:oMath>
        <m:r>
          <m:t>η</m:t>
        </m:r>
        <m:sSup>
          <m:e>
            <m:r>
              <m:t>H</m:t>
            </m:r>
          </m:e>
          <m:sup>
            <m:r>
              <m:t>3</m:t>
            </m:r>
          </m:sup>
        </m:sSup>
        <m:r>
          <m:t>ω</m:t>
        </m:r>
        <m:r>
          <m:rPr>
            <m:sty m:val="p"/>
          </m:rPr>
          <m:t>/</m:t>
        </m:r>
        <m:sSup>
          <m:e>
            <m:r>
              <m:t>L</m:t>
            </m:r>
          </m:e>
          <m:sup>
            <m:r>
              <m:t>3</m:t>
            </m:r>
          </m:sup>
        </m:sSup>
      </m:oMath>
      <w:r>
        <w:t xml:space="preserve"> </w:t>
      </w:r>
      <w:r>
        <w:t xml:space="preserve">for a sheet rotating at rate</w:t>
      </w:r>
      <w:r>
        <w:t xml:space="preserve"> </w:t>
      </w:r>
      <m:oMath>
        <m:r>
          <m:t>ω</m:t>
        </m:r>
      </m:oMath>
      <w:r>
        <w:t xml:space="preserve"> </w:t>
      </w:r>
      <w:r>
        <w:t xml:space="preserve">over a length</w:t>
      </w:r>
      <w:r>
        <w:t xml:space="preserve"> </w:t>
      </w:r>
      <m:oMath>
        <m:r>
          <m:t>L</m:t>
        </m:r>
      </m:oMath>
      <w:r>
        <w:t xml:space="preserve"> </w:t>
      </w:r>
      <w:r>
        <w:t xml:space="preserve">(Ribe, 2001; written as</w:t>
      </w:r>
      <w:r>
        <w:t xml:space="preserve"> </w:t>
      </w:r>
      <m:oMath>
        <m:r>
          <m:t>η</m:t>
        </m:r>
        <m:sSup>
          <m:e>
            <m:r>
              <m:t>h</m:t>
            </m:r>
          </m:e>
          <m:sup>
            <m:r>
              <m:t>3</m:t>
            </m:r>
          </m:sup>
        </m:sSup>
        <m:r>
          <m:t>V</m:t>
        </m:r>
        <m:r>
          <m:rPr>
            <m:sty m:val="p"/>
          </m:rPr>
          <m:t>/</m:t>
        </m:r>
        <m:sSubSup>
          <m:e>
            <m:r>
              <m:rPr>
                <m:sty m:val="p"/>
              </m:rPr>
              <m:t>ℓ</m:t>
            </m:r>
          </m:e>
          <m:sub>
            <m:r>
              <m:t>b</m:t>
            </m:r>
          </m:sub>
          <m:sup>
            <m:r>
              <m:t>4</m:t>
            </m:r>
          </m:sup>
        </m:sSubSup>
      </m:oMath>
      <w:r>
        <w:t xml:space="preserve"> </w:t>
      </w:r>
      <w:r>
        <w:t xml:space="preserve">with the bending length</w:t>
      </w:r>
      <w:r>
        <w:t xml:space="preserve"> </w:t>
      </w:r>
      <m:oMath>
        <m:sSub>
          <m:e>
            <m:r>
              <m:rPr>
                <m:sty m:val="p"/>
              </m:rPr>
              <m:t>ℓ</m:t>
            </m:r>
          </m:e>
          <m:sub>
            <m:r>
              <m:t>b</m:t>
            </m:r>
          </m:sub>
        </m:sSub>
      </m:oMath>
      <w:r>
        <w:t xml:space="preserve"> </w:t>
      </w:r>
      <w:r>
        <w:t xml:space="preserve">in Ribe, 2010), with the measured curvature standing in for one power of the length.</w:t>
      </w:r>
      <w:r>
        <w:t xml:space="preserve"> </w:t>
      </w:r>
      <m:oMath>
        <m:sSub>
          <m:e>
            <m:r>
              <m:t>L</m:t>
            </m:r>
          </m:e>
          <m:sub>
            <m:r>
              <m:t>K</m:t>
            </m:r>
          </m:sub>
        </m:sSub>
      </m:oMath>
      <w:r>
        <w:t xml:space="preserve"> </w:t>
      </w:r>
      <w:r>
        <w:t xml:space="preserve">is fitted to the models; we use</w:t>
      </w:r>
      <w:r>
        <w:t xml:space="preserve"> </w:t>
      </w:r>
      <m:oMath>
        <m:sSub>
          <m:e>
            <m:r>
              <m:t>L</m:t>
            </m:r>
          </m:e>
          <m:sub>
            <m:r>
              <m:t>K</m:t>
            </m:r>
          </m:sub>
        </m:sSub>
        <m:r>
          <m:rPr>
            <m:sty m:val="p"/>
          </m:rPr>
          <m:t>=</m:t>
        </m:r>
        <m:r>
          <m:t>200</m:t>
        </m:r>
      </m:oMath>
      <w:r>
        <w:t xml:space="preserve"> </w:t>
      </w:r>
      <w:r>
        <w:t xml:space="preserve">km (Supporting Figure S-LK), about twice the length over which curvature varies along the modelled slabs (</w:t>
      </w:r>
      <m:oMath>
        <m:r>
          <m:t>K</m:t>
        </m:r>
        <m:r>
          <m:rPr>
            <m:sty m:val="p"/>
          </m:rPr>
          <m:t>/</m:t>
        </m:r>
        <m:d>
          <m:dPr>
            <m:begChr m:val="|"/>
            <m:endChr m:val="|"/>
            <m:sepChr m:val=""/>
            <m:grow/>
          </m:dPr>
          <m:e>
            <m:r>
              <m:t>d</m:t>
            </m:r>
            <m:r>
              <m:t>K</m:t>
            </m:r>
            <m:r>
              <m:rPr>
                <m:sty m:val="p"/>
              </m:rPr>
              <m:t>/</m:t>
            </m:r>
            <m:r>
              <m:t>d</m:t>
            </m:r>
            <m:r>
              <m:t>s</m:t>
            </m:r>
          </m:e>
        </m:d>
        <m:r>
          <m:rPr>
            <m:sty m:val="p"/>
          </m:rPr>
          <m:t>≈</m:t>
        </m:r>
        <m:r>
          <m:t>60</m:t>
        </m:r>
      </m:oMath>
      <w:r>
        <w:t xml:space="preserve">–140 km at 300 km depth), while the along-slab velocity varies over thousands of kilometres, so</w:t>
      </w:r>
      <w:r>
        <w:t xml:space="preserve"> </w:t>
      </w:r>
      <m:oMath>
        <m:acc>
          <m:accPr>
            <m:chr m:val="̇"/>
          </m:accPr>
          <m:e>
            <m:r>
              <m:t>κ</m:t>
            </m:r>
          </m:e>
        </m:acc>
      </m:oMath>
      <w:r>
        <w:t xml:space="preserve"> </w:t>
      </w:r>
      <w:r>
        <w:t xml:space="preserve">is dominated by</w:t>
      </w:r>
      <w:r>
        <w:t xml:space="preserve"> </w:t>
      </w:r>
      <m:oMath>
        <m:sSub>
          <m:e>
            <m:r>
              <m:t>v</m:t>
            </m:r>
          </m:e>
          <m:sub>
            <m:r>
              <m:t>s</m:t>
            </m:r>
          </m:sub>
        </m:sSub>
        <m:r>
          <m:t> </m:t>
        </m:r>
        <m:r>
          <m:t>d</m:t>
        </m:r>
        <m:r>
          <m:t>K</m:t>
        </m:r>
        <m:r>
          <m:rPr>
            <m:sty m:val="p"/>
          </m:rPr>
          <m:t>/</m:t>
        </m:r>
        <m:r>
          <m:t>d</m:t>
        </m:r>
        <m:r>
          <m:t>s</m:t>
        </m:r>
      </m:oMath>
      <w:r>
        <w:t xml:space="preserve">.</w:t>
      </w:r>
    </w:p>
    <w:p>
      <w:pPr>
        <w:pStyle w:val="BodyText"/>
      </w:pPr>
      <w:r>
        <w:t xml:space="preserve">The</w:t>
      </w:r>
      <w:r>
        <w:t xml:space="preserve"> </w:t>
      </w:r>
      <m:oMath>
        <m:sSup>
          <m:e>
            <m:r>
              <m:t>H</m:t>
            </m:r>
          </m:e>
          <m:sup>
            <m:r>
              <m:t>3</m:t>
            </m:r>
          </m:sup>
        </m:sSup>
      </m:oMath>
      <w:r>
        <w:t xml:space="preserve"> </w:t>
      </w:r>
      <w:r>
        <w:t xml:space="preserve">dependence is what distinguishes bending from through-thickness shear, and it can only be tested by varying plate thickness: at a single thickness, a scaling linear in</w:t>
      </w:r>
      <w:r>
        <w:t xml:space="preserve"> </w:t>
      </w:r>
      <m:oMath>
        <m:r>
          <m:t>H</m:t>
        </m:r>
      </m:oMath>
      <w:r>
        <w:t xml:space="preserve"> </w:t>
      </w:r>
      <w:r>
        <w:t xml:space="preserve">with a fitted length fits equally well. Across our</w:t>
      </w:r>
      <w:r>
        <w:t xml:space="preserve"> </w:t>
      </w:r>
      <m:oMath>
        <m:r>
          <m:t>H</m:t>
        </m:r>
        <m:r>
          <m:rPr>
            <m:sty m:val="p"/>
          </m:rPr>
          <m:t>=</m:t>
        </m:r>
        <m:r>
          <m:t>70</m:t>
        </m:r>
      </m:oMath>
      <w:r>
        <w:t xml:space="preserve">, 100 and 130 km models, only the cubic form brings all thicknesses onto one trend (Supporting Figure S-varH). The thinnest slabs carry almost no shear force gradient, as Equation 12 predicts. The curvature dependence is also as written: fitting the exponent of</w:t>
      </w:r>
      <w:r>
        <w:t xml:space="preserve"> </w:t>
      </w:r>
      <m:oMath>
        <m:r>
          <m:t>K</m:t>
        </m:r>
      </m:oMath>
      <w:r>
        <w:t xml:space="preserve"> </w:t>
      </w:r>
      <w:r>
        <w:t xml:space="preserve">across the suite gives 0.65 with a model-bootstrap range of 0.4–0.7, so a single length</w:t>
      </w:r>
      <w:r>
        <w:t xml:space="preserve"> </w:t>
      </w:r>
      <m:oMath>
        <m:sSub>
          <m:e>
            <m:r>
              <m:t>L</m:t>
            </m:r>
          </m:e>
          <m:sub>
            <m:r>
              <m:t>K</m:t>
            </m:r>
          </m:sub>
        </m:sSub>
      </m:oMath>
      <w:r>
        <w:t xml:space="preserve">, independent of curvature, is the right description.</w:t>
      </w:r>
    </w:p>
    <w:p>
      <w:pPr>
        <w:pStyle w:val="BodyText"/>
      </w:pPr>
      <w:r>
        <w:t xml:space="preserve">Figure 5b compares the modelled</w:t>
      </w:r>
      <w:r>
        <w:t xml:space="preserve"> </w:t>
      </w:r>
      <m:oMath>
        <m:r>
          <m:t>d</m:t>
        </m:r>
        <m:sSub>
          <m:e>
            <m:r>
              <m:t>Q</m:t>
            </m:r>
          </m:e>
          <m:sub>
            <m:r>
              <m:t>s</m:t>
            </m:r>
          </m:sub>
        </m:sSub>
        <m:r>
          <m:rPr>
            <m:sty m:val="p"/>
          </m:rPr>
          <m:t>/</m:t>
        </m:r>
        <m:r>
          <m:t>d</m:t>
        </m:r>
        <m:r>
          <m:t>s</m:t>
        </m:r>
      </m:oMath>
      <w:r>
        <w:t xml:space="preserve"> </w:t>
      </w:r>
      <w:r>
        <w:t xml:space="preserve">with Equation 12. The model means follow the 1:1 line closely (</w:t>
      </w:r>
      <m:oMath>
        <m:r>
          <m:t>r</m:t>
        </m:r>
        <m:r>
          <m:rPr>
            <m:sty m:val="p"/>
          </m:rPr>
          <m:t>=</m:t>
        </m:r>
        <m:r>
          <m:t>0.94</m:t>
        </m:r>
      </m:oMath>
      <w:r>
        <w:t xml:space="preserve">). Individual outputs scatter more, as expected when one length scale stands in for the along-slab structure of each slab: the scatter is the temporal variability of</w:t>
      </w:r>
      <w:r>
        <w:t xml:space="preserve"> </w:t>
      </w:r>
      <m:oMath>
        <m:r>
          <m:t>d</m:t>
        </m:r>
        <m:sSub>
          <m:e>
            <m:r>
              <m:t>Q</m:t>
            </m:r>
          </m:e>
          <m:sub>
            <m:r>
              <m:t>s</m:t>
            </m:r>
          </m:sub>
        </m:sSub>
        <m:r>
          <m:rPr>
            <m:sty m:val="p"/>
          </m:rPr>
          <m:t>/</m:t>
        </m:r>
        <m:r>
          <m:t>d</m:t>
        </m:r>
        <m:r>
          <m:t>s</m:t>
        </m:r>
      </m:oMath>
      <w:r>
        <w:t xml:space="preserve"> </w:t>
      </w:r>
      <w:r>
        <w:t xml:space="preserve">at a fixed depth as bends migrate through it, not measurement noise. Overturned slabs follow the scaling to</w:t>
      </w:r>
      <w:r>
        <w:t xml:space="preserve"> </w:t>
      </w:r>
      <m:oMath>
        <m:r>
          <m:rPr>
            <m:sty m:val="p"/>
          </m:rPr>
          <m:t>∼</m:t>
        </m:r>
        <m:r>
          <m:t>15</m:t>
        </m:r>
      </m:oMath>
      <w:r>
        <w:t xml:space="preserve"> </w:t>
      </w:r>
      <w:r>
        <w:t xml:space="preserve">MPa and then saturate, which we attribute to the breakdown of the assumed geometry at very high curvature (Section 3.2).</w:t>
      </w:r>
    </w:p>
    <w:p>
      <w:pPr>
        <w:pStyle w:val="BodyText"/>
      </w:pPr>
      <w:r>
        <w:t xml:space="preserve">Dividing Equation 12 by the slab buoyancy</w:t>
      </w:r>
      <w:r>
        <w:t xml:space="preserve"> </w:t>
      </w:r>
      <m:oMath>
        <m:r>
          <m:t>B</m:t>
        </m:r>
        <m:r>
          <m:rPr>
            <m:sty m:val="p"/>
          </m:rPr>
          <m:t>=</m:t>
        </m:r>
        <m:r>
          <m:t>Δ</m:t>
        </m:r>
        <m:r>
          <m:t>ρ</m:t>
        </m:r>
        <m:r>
          <m:t> </m:t>
        </m:r>
        <m:r>
          <m:t>g</m:t>
        </m:r>
        <m:r>
          <m:t>H</m:t>
        </m:r>
      </m:oMath>
      <w:r>
        <w:t xml:space="preserve"> </w:t>
      </w:r>
      <w:r>
        <w:t xml:space="preserve">defines</w:t>
      </w:r>
    </w:p>
    <w:p>
      <w:pPr>
        <w:pStyle w:val="BodyText"/>
      </w:pPr>
      <m:oMathPara>
        <m:oMathParaPr>
          <m:jc m:val="center"/>
        </m:oMathParaPr>
        <m:oMath>
          <m:r>
            <m:t>Λ</m:t>
          </m:r>
          <m:r>
            <m:rPr>
              <m:sty m:val="p"/>
            </m:rPr>
            <m:t>=</m:t>
          </m:r>
          <m:f>
            <m:fPr>
              <m:type m:val="bar"/>
            </m:fPr>
            <m:num>
              <m:r>
                <m:t>η</m:t>
              </m:r>
              <m:sSup>
                <m:e>
                  <m:r>
                    <m:t>H</m:t>
                  </m:r>
                </m:e>
                <m:sup>
                  <m:r>
                    <m:t>3</m:t>
                  </m:r>
                </m:sup>
              </m:sSup>
              <m:r>
                <m:t>K</m:t>
              </m:r>
              <m:sSub>
                <m:e>
                  <m:r>
                    <m:t>v</m:t>
                  </m:r>
                </m:e>
                <m:sub>
                  <m:r>
                    <m:t>c</m:t>
                  </m:r>
                </m:sub>
              </m:sSub>
            </m:num>
            <m:den>
              <m:r>
                <m:t>3</m:t>
              </m:r>
              <m:sSubSup>
                <m:e>
                  <m:r>
                    <m:t>L</m:t>
                  </m:r>
                </m:e>
                <m:sub>
                  <m:r>
                    <m:t>K</m:t>
                  </m:r>
                </m:sub>
                <m:sup>
                  <m:r>
                    <m:t>3</m:t>
                  </m:r>
                </m:sup>
              </m:sSubSup>
              <m:r>
                <m:t>B</m:t>
              </m:r>
            </m:den>
          </m:f>
          <m:r>
            <m:rPr>
              <m:sty m:val="p"/>
            </m:rPr>
            <m:t>=</m:t>
          </m:r>
          <m:f>
            <m:fPr>
              <m:type m:val="bar"/>
            </m:fPr>
            <m:num>
              <m:r>
                <m:t>η</m:t>
              </m:r>
              <m:sSup>
                <m:e>
                  <m:r>
                    <m:t>H</m:t>
                  </m:r>
                </m:e>
                <m:sup>
                  <m:r>
                    <m:t>2</m:t>
                  </m:r>
                </m:sup>
              </m:sSup>
              <m:r>
                <m:t>K</m:t>
              </m:r>
              <m:sSub>
                <m:e>
                  <m:r>
                    <m:t>v</m:t>
                  </m:r>
                </m:e>
                <m:sub>
                  <m:r>
                    <m:t>c</m:t>
                  </m:r>
                </m:sub>
              </m:sSub>
            </m:num>
            <m:den>
              <m:r>
                <m:t>3</m:t>
              </m:r>
              <m:sSubSup>
                <m:e>
                  <m:r>
                    <m:t>L</m:t>
                  </m:r>
                </m:e>
                <m:sub>
                  <m:r>
                    <m:t>K</m:t>
                  </m:r>
                </m:sub>
                <m:sup>
                  <m:r>
                    <m:t>3</m:t>
                  </m:r>
                </m:sup>
              </m:sSubSup>
              <m:r>
                <m:t> </m:t>
              </m:r>
              <m:r>
                <m:t>Δ</m:t>
              </m:r>
              <m:r>
                <m:t>ρ</m:t>
              </m:r>
              <m:r>
                <m:t> </m:t>
              </m:r>
              <m:r>
                <m:t>g</m:t>
              </m:r>
            </m:den>
          </m:f>
          <m:r>
            <m:rPr>
              <m:sty m:val="p"/>
            </m:rPr>
            <m:t>,</m:t>
          </m:r>
          <m:r>
            <m:t>  </m:t>
          </m:r>
          <m:d>
            <m:dPr>
              <m:begChr m:val="("/>
              <m:endChr m:val=")"/>
              <m:sepChr m:val=""/>
              <m:grow/>
            </m:dPr>
            <m:e>
              <m:r>
                <m:t>13</m:t>
              </m:r>
            </m:e>
          </m:d>
        </m:oMath>
      </m:oMathPara>
    </w:p>
    <w:p>
      <w:pPr>
        <w:pStyle w:val="FirstParagraph"/>
      </w:pPr>
      <w:r>
        <w:t xml:space="preserve">the size of the in-slab stress term relative to buoyancy. Where</w:t>
      </w:r>
      <w:r>
        <w:t xml:space="preserve"> </w:t>
      </w:r>
      <m:oMath>
        <m:r>
          <m:t>Λ</m:t>
        </m:r>
        <m:r>
          <m:rPr>
            <m:sty m:val="p"/>
          </m:rPr>
          <m:t>&lt;</m:t>
        </m:r>
        <m:r>
          <m:t>0.1</m:t>
        </m:r>
      </m:oMath>
      <w:r>
        <w:t xml:space="preserve">, the modelled</w:t>
      </w:r>
      <w:r>
        <w:t xml:space="preserve"> </w:t>
      </w:r>
      <m:oMath>
        <m:r>
          <m:t>Δ</m:t>
        </m:r>
        <m:r>
          <m:t>P</m:t>
        </m:r>
      </m:oMath>
      <w:r>
        <w:t xml:space="preserve"> </w:t>
      </w:r>
      <w:r>
        <w:t xml:space="preserve">matches</w:t>
      </w:r>
      <w:r>
        <w:t xml:space="preserve"> </w:t>
      </w:r>
      <m:oMath>
        <m:sSub>
          <m:e>
            <m:r>
              <m:t>B</m:t>
            </m:r>
          </m:e>
          <m:sub>
            <m:r>
              <m:t>s</m:t>
            </m:r>
            <m:r>
              <m:t>l</m:t>
            </m:r>
            <m:r>
              <m:t>a</m:t>
            </m:r>
            <m:r>
              <m:t>b</m:t>
            </m:r>
          </m:sub>
        </m:sSub>
      </m:oMath>
      <w:r>
        <w:t xml:space="preserve"> </w:t>
      </w:r>
      <w:r>
        <w:t xml:space="preserve">to within 10 % of</w:t>
      </w:r>
      <w:r>
        <w:t xml:space="preserve"> </w:t>
      </w:r>
      <m:oMath>
        <m:r>
          <m:t>B</m:t>
        </m:r>
      </m:oMath>
      <w:r>
        <w:t xml:space="preserve"> </w:t>
      </w:r>
      <w:r>
        <w:t xml:space="preserve">in 88 % of cases, and this agreement breaks down quickly above that value (Figure 5c). We therefore use</w:t>
      </w:r>
      <w:r>
        <w:t xml:space="preserve"> </w:t>
      </w:r>
      <m:oMath>
        <m:r>
          <m:t>Λ</m:t>
        </m:r>
        <m:r>
          <m:rPr>
            <m:sty m:val="p"/>
          </m:rPr>
          <m:t>&lt;</m:t>
        </m:r>
        <m:r>
          <m:t>0.1</m:t>
        </m:r>
      </m:oMath>
      <w:r>
        <w:t xml:space="preserve"> </w:t>
      </w:r>
      <w:r>
        <w:t xml:space="preserve">as the condition for reading slab dip as a measure of mantle pressure. Because</w:t>
      </w:r>
      <w:r>
        <w:t xml:space="preserve"> </w:t>
      </w:r>
      <m:oMath>
        <m:r>
          <m:t>B</m:t>
        </m:r>
      </m:oMath>
      <w:r>
        <w:t xml:space="preserve"> </w:t>
      </w:r>
      <w:r>
        <w:t xml:space="preserve">itself scales with</w:t>
      </w:r>
      <w:r>
        <w:t xml:space="preserve"> </w:t>
      </w:r>
      <m:oMath>
        <m:r>
          <m:t>H</m:t>
        </m:r>
      </m:oMath>
      <w:r>
        <w:t xml:space="preserve">,</w:t>
      </w:r>
      <w:r>
        <w:t xml:space="preserve"> </w:t>
      </w:r>
      <m:oMath>
        <m:r>
          <m:t>Λ</m:t>
        </m:r>
      </m:oMath>
      <w:r>
        <w:t xml:space="preserve"> </w:t>
      </w:r>
      <w:r>
        <w:t xml:space="preserve">scales with</w:t>
      </w:r>
      <w:r>
        <w:t xml:space="preserve"> </w:t>
      </w:r>
      <m:oMath>
        <m:sSup>
          <m:e>
            <m:r>
              <m:t>H</m:t>
            </m:r>
          </m:e>
          <m:sup>
            <m:r>
              <m:t>2</m:t>
            </m:r>
          </m:sup>
        </m:sSup>
      </m:oMath>
      <w:r>
        <w:t xml:space="preserve">, so thin plates satisfy this condition more readily than thick ones (Section 4.2).</w:t>
      </w:r>
    </w:p>
    <w:p>
      <w:r>
        <w:pict>
          <v:rect style="width:0;height:1.5pt" o:hralign="center" o:hrstd="t" o:hr="t"/>
        </w:pict>
      </w:r>
    </w:p>
    <w:p>
      <w:pPr>
        <w:pStyle w:val="FirstParagraph"/>
      </w:pPr>
      <w:r>
        <w:rPr>
          <w:i/>
          <w:iCs/>
        </w:rPr>
        <w:t xml:space="preserve">Assumptions carried into Equation 12, with their measured sizes: (i) cross-sections rotate with the midsurface (slope of</w:t>
      </w:r>
      <w:r>
        <w:rPr>
          <w:i/>
          <w:iCs/>
        </w:rPr>
        <w:t xml:space="preserve"> </w:t>
      </w:r>
      <m:oMath>
        <m:r>
          <m:rPr>
            <m:sty m:val="p"/>
          </m:rPr>
          <m:t>−</m:t>
        </m:r>
        <m:r>
          <m:rPr>
            <m:sty m:val="p"/>
          </m:rPr>
          <m:t>∂</m:t>
        </m:r>
        <m:sSub>
          <m:e>
            <m:r>
              <m:t>v</m:t>
            </m:r>
          </m:e>
          <m:sub>
            <m:r>
              <m:t>s</m:t>
            </m:r>
          </m:sub>
        </m:sSub>
        <m:r>
          <m:rPr>
            <m:sty m:val="p"/>
          </m:rPr>
          <m:t>/</m:t>
        </m:r>
        <m:r>
          <m:rPr>
            <m:sty m:val="p"/>
          </m:rPr>
          <m:t>∂</m:t>
        </m:r>
        <m:r>
          <m:t>n</m:t>
        </m:r>
      </m:oMath>
      <w:r>
        <w:rPr>
          <w:i/>
          <w:iCs/>
        </w:rPr>
        <w:t xml:space="preserve"> </w:t>
      </w:r>
      <w:r>
        <w:rPr>
          <w:i/>
          <w:iCs/>
        </w:rPr>
        <w:t xml:space="preserve">on</w:t>
      </w:r>
      <w:r>
        <w:rPr>
          <w:i/>
          <w:iCs/>
        </w:rPr>
        <w:t xml:space="preserve"> </w:t>
      </w:r>
      <m:oMath>
        <m:r>
          <m:t>ω</m:t>
        </m:r>
      </m:oMath>
      <w:r>
        <w:rPr>
          <w:i/>
          <w:iCs/>
        </w:rPr>
        <w:t xml:space="preserve">: 1.04,</w:t>
      </w:r>
      <w:r>
        <w:rPr>
          <w:i/>
          <w:iCs/>
        </w:rPr>
        <w:t xml:space="preserve"> </w:t>
      </w:r>
      <m:oMath>
        <m:r>
          <m:t>r</m:t>
        </m:r>
        <m:r>
          <m:rPr>
            <m:sty m:val="p"/>
          </m:rPr>
          <m:t>=</m:t>
        </m:r>
        <m:r>
          <m:t>0.99</m:t>
        </m:r>
      </m:oMath>
      <w:r>
        <w:rPr>
          <w:i/>
          <w:iCs/>
        </w:rPr>
        <w:t xml:space="preserve">); (ii) the face couple</w:t>
      </w:r>
      <w:r>
        <w:rPr>
          <w:i/>
          <w:iCs/>
        </w:rPr>
        <w:t xml:space="preserve"> </w:t>
      </w:r>
      <m:oMath>
        <m:r>
          <m:t>C</m:t>
        </m:r>
      </m:oMath>
      <w:r>
        <w:rPr>
          <w:i/>
          <w:iCs/>
        </w:rPr>
        <w:t xml:space="preserve"> </w:t>
      </w:r>
      <w:r>
        <w:rPr>
          <w:i/>
          <w:iCs/>
        </w:rPr>
        <w:t xml:space="preserve">is neglected (</w:t>
      </w:r>
      <m:oMath>
        <m:r>
          <m:rPr>
            <m:sty m:val="p"/>
          </m:rPr>
          <m:t>−</m:t>
        </m:r>
        <m:r>
          <m:t>0.12</m:t>
        </m:r>
        <m:r>
          <m:t> </m:t>
        </m:r>
        <m:sSub>
          <m:e>
            <m:r>
              <m:t>Q</m:t>
            </m:r>
          </m:e>
          <m:sub>
            <m:r>
              <m:t>s</m:t>
            </m:r>
          </m:sub>
        </m:sSub>
      </m:oMath>
      <w:r>
        <w:rPr>
          <w:i/>
          <w:iCs/>
        </w:rPr>
        <w:t xml:space="preserve"> </w:t>
      </w:r>
      <w:r>
        <w:rPr>
          <w:i/>
          <w:iCs/>
        </w:rPr>
        <w:t xml:space="preserve">at the median); (iii) the body-force couple is neglected (2 % of</w:t>
      </w:r>
      <w:r>
        <w:rPr>
          <w:i/>
          <w:iCs/>
        </w:rPr>
        <w:t xml:space="preserve"> </w:t>
      </w:r>
      <m:oMath>
        <m:sSub>
          <m:e>
            <m:r>
              <m:t>Q</m:t>
            </m:r>
          </m:e>
          <m:sub>
            <m:r>
              <m:t>s</m:t>
            </m:r>
          </m:sub>
        </m:sSub>
      </m:oMath>
      <w:r>
        <w:rPr>
          <w:i/>
          <w:iCs/>
        </w:rPr>
        <w:t xml:space="preserve">); (iv)</w:t>
      </w:r>
      <w:r>
        <w:rPr>
          <w:i/>
          <w:iCs/>
        </w:rPr>
        <w:t xml:space="preserve"> </w:t>
      </w:r>
      <m:oMath>
        <m:r>
          <m:t>η</m:t>
        </m:r>
      </m:oMath>
      <w:r>
        <w:rPr>
          <w:i/>
          <w:iCs/>
        </w:rPr>
        <w:t xml:space="preserve"> </w:t>
      </w:r>
      <w:r>
        <w:rPr>
          <w:i/>
          <w:iCs/>
        </w:rPr>
        <w:t xml:space="preserve">and</w:t>
      </w:r>
      <w:r>
        <w:rPr>
          <w:i/>
          <w:iCs/>
        </w:rPr>
        <w:t xml:space="preserve"> </w:t>
      </w:r>
      <m:oMath>
        <m:r>
          <m:t>H</m:t>
        </m:r>
      </m:oMath>
      <w:r>
        <w:rPr>
          <w:i/>
          <w:iCs/>
        </w:rPr>
        <w:t xml:space="preserve"> </w:t>
      </w:r>
      <w:r>
        <w:rPr>
          <w:i/>
          <w:iCs/>
        </w:rPr>
        <w:t xml:space="preserve">are uniform along</w:t>
      </w:r>
      <w:r>
        <w:rPr>
          <w:i/>
          <w:iCs/>
        </w:rPr>
        <w:t xml:space="preserve"> </w:t>
      </w:r>
      <m:oMath>
        <m:r>
          <m:t>s</m:t>
        </m:r>
      </m:oMath>
      <w:r>
        <w:rPr>
          <w:i/>
          <w:iCs/>
        </w:rPr>
        <w:t xml:space="preserve">; (v) the slab’s normal velocity is small, so</w:t>
      </w:r>
      <w:r>
        <w:rPr>
          <w:i/>
          <w:iCs/>
        </w:rPr>
        <w:t xml:space="preserve"> </w:t>
      </w:r>
      <m:oMath>
        <m:r>
          <m:t>ω</m:t>
        </m:r>
        <m:r>
          <m:rPr>
            <m:sty m:val="p"/>
          </m:rPr>
          <m:t>≈</m:t>
        </m:r>
        <m:r>
          <m:rPr>
            <m:sty m:val="p"/>
          </m:rPr>
          <m:t>−</m:t>
        </m:r>
        <m:r>
          <m:t>K</m:t>
        </m:r>
        <m:sSub>
          <m:e>
            <m:r>
              <m:t>v</m:t>
            </m:r>
          </m:e>
          <m:sub>
            <m:r>
              <m:t>s</m:t>
            </m:r>
          </m:sub>
        </m:sSub>
      </m:oMath>
      <w:r>
        <w:rPr>
          <w:i/>
          <w:iCs/>
        </w:rPr>
        <w:t xml:space="preserve"> </w:t>
      </w:r>
      <w:r>
        <w:rPr>
          <w:i/>
          <w:iCs/>
        </w:rPr>
        <w:t xml:space="preserve">(slope 0.75 overall, 0.86–0.89 for</w:t>
      </w:r>
      <w:r>
        <w:rPr>
          <w:i/>
          <w:iCs/>
        </w:rPr>
        <w:t xml:space="preserve"> </w:t>
      </w:r>
      <m:oMath>
        <m:r>
          <m:t>H</m:t>
        </m:r>
        <m:r>
          <m:rPr>
            <m:sty m:val="p"/>
          </m:rPr>
          <m:t>=</m:t>
        </m:r>
        <m:r>
          <m:t>100</m:t>
        </m:r>
      </m:oMath>
      <w:r>
        <w:rPr>
          <w:i/>
          <w:iCs/>
        </w:rPr>
        <w:t xml:space="preserve"> </w:t>
      </w:r>
      <w:r>
        <w:rPr>
          <w:i/>
          <w:iCs/>
        </w:rPr>
        <w:t xml:space="preserve">and 130 km;</w:t>
      </w:r>
      <w:r>
        <w:rPr>
          <w:i/>
          <w:iCs/>
        </w:rPr>
        <w:t xml:space="preserve"> </w:t>
      </w:r>
      <m:oMath>
        <m:d>
          <m:dPr>
            <m:begChr m:val="|"/>
            <m:endChr m:val="|"/>
            <m:sepChr m:val=""/>
            <m:grow/>
          </m:dPr>
          <m:e>
            <m:sSub>
              <m:e>
                <m:r>
                  <m:t>v</m:t>
                </m:r>
              </m:e>
              <m:sub>
                <m:r>
                  <m:t>n</m:t>
                </m:r>
              </m:sub>
            </m:sSub>
          </m:e>
        </m:d>
        <m:r>
          <m:rPr>
            <m:sty m:val="p"/>
          </m:rPr>
          <m:t>/</m:t>
        </m:r>
        <m:d>
          <m:dPr>
            <m:begChr m:val="|"/>
            <m:endChr m:val="|"/>
            <m:sepChr m:val=""/>
            <m:grow/>
          </m:dPr>
          <m:e>
            <m:sSub>
              <m:e>
                <m:r>
                  <m:t>v</m:t>
                </m:r>
              </m:e>
              <m:sub>
                <m:r>
                  <m:t>s</m:t>
                </m:r>
              </m:sub>
            </m:sSub>
          </m:e>
        </m:d>
        <m:r>
          <m:rPr>
            <m:sty m:val="p"/>
          </m:rPr>
          <m:t>≈</m:t>
        </m:r>
        <m:r>
          <m:t>0.3</m:t>
        </m:r>
      </m:oMath>
      <w:r>
        <w:rPr>
          <w:i/>
          <w:iCs/>
        </w:rPr>
        <w:t xml:space="preserve"> </w:t>
      </w:r>
      <w:r>
        <w:rPr>
          <w:i/>
          <w:iCs/>
        </w:rPr>
        <w:t xml:space="preserve">supplies the shortfall); (vi) stretching is small, so the stretching contribution to the moment (the</w:t>
      </w:r>
      <w:r>
        <w:rPr>
          <w:i/>
          <w:iCs/>
        </w:rPr>
        <w:t xml:space="preserve"> </w:t>
      </w:r>
      <m:oMath>
        <m:r>
          <m:t>K</m:t>
        </m:r>
        <m:r>
          <m:t>Δ</m:t>
        </m:r>
      </m:oMath>
      <w:r>
        <w:rPr>
          <w:i/>
          <w:iCs/>
        </w:rPr>
        <w:t xml:space="preserve"> </w:t>
      </w:r>
      <w:r>
        <w:rPr>
          <w:i/>
          <w:iCs/>
        </w:rPr>
        <w:t xml:space="preserve">term of Ribe, 2001, equation 4.10b, which he also drops in his thin-sheet equations) is neglected; (vii)</w:t>
      </w:r>
      <w:r>
        <w:rPr>
          <w:i/>
          <w:iCs/>
        </w:rPr>
        <w:t xml:space="preserve"> </w:t>
      </w:r>
      <m:oMath>
        <m:sSub>
          <m:e>
            <m:r>
              <m:t>v</m:t>
            </m:r>
          </m:e>
          <m:sub>
            <m:r>
              <m:t>s</m:t>
            </m:r>
          </m:sub>
        </m:sSub>
        <m:r>
          <m:rPr>
            <m:sty m:val="p"/>
          </m:rPr>
          <m:t>≈</m:t>
        </m:r>
        <m:sSub>
          <m:e>
            <m:r>
              <m:t>v</m:t>
            </m:r>
          </m:e>
          <m:sub>
            <m:r>
              <m:t>c</m:t>
            </m:r>
          </m:sub>
        </m:sSub>
      </m:oMath>
      <w:r>
        <w:rPr>
          <w:i/>
          <w:iCs/>
        </w:rPr>
        <w:t xml:space="preserve">, and the</w:t>
      </w:r>
      <w:r>
        <w:rPr>
          <w:i/>
          <w:iCs/>
        </w:rPr>
        <w:t xml:space="preserve"> </w:t>
      </w:r>
      <m:oMath>
        <m:r>
          <m:t>K</m:t>
        </m:r>
        <m:r>
          <m:t> </m:t>
        </m:r>
        <m:r>
          <m:t>d</m:t>
        </m:r>
        <m:sSub>
          <m:e>
            <m:r>
              <m:t>v</m:t>
            </m:r>
          </m:e>
          <m:sub>
            <m:r>
              <m:t>s</m:t>
            </m:r>
          </m:sub>
        </m:sSub>
        <m:r>
          <m:rPr>
            <m:sty m:val="p"/>
          </m:rPr>
          <m:t>/</m:t>
        </m:r>
        <m:r>
          <m:t>d</m:t>
        </m:r>
        <m:r>
          <m:t>s</m:t>
        </m:r>
      </m:oMath>
      <w:r>
        <w:rPr>
          <w:i/>
          <w:iCs/>
        </w:rPr>
        <w:t xml:space="preserve"> </w:t>
      </w:r>
      <w:r>
        <w:rPr>
          <w:i/>
          <w:iCs/>
        </w:rPr>
        <w:t xml:space="preserve">term of</w:t>
      </w:r>
      <w:r>
        <w:rPr>
          <w:i/>
          <w:iCs/>
        </w:rPr>
        <w:t xml:space="preserve"> </w:t>
      </w:r>
      <m:oMath>
        <m:acc>
          <m:accPr>
            <m:chr m:val="̇"/>
          </m:accPr>
          <m:e>
            <m:r>
              <m:t>κ</m:t>
            </m:r>
          </m:e>
        </m:acc>
      </m:oMath>
      <w:r>
        <w:rPr>
          <w:i/>
          <w:iCs/>
        </w:rPr>
        <w:t xml:space="preserve"> </w:t>
      </w:r>
      <w:r>
        <w:rPr>
          <w:i/>
          <w:iCs/>
        </w:rPr>
        <w:t xml:space="preserve">is dropped (the velocity length</w:t>
      </w:r>
      <w:r>
        <w:rPr>
          <w:i/>
          <w:iCs/>
        </w:rPr>
        <w:t xml:space="preserve"> </w:t>
      </w:r>
      <m:oMath>
        <m:d>
          <m:dPr>
            <m:begChr m:val="|"/>
            <m:endChr m:val="|"/>
            <m:sepChr m:val=""/>
            <m:grow/>
          </m:dPr>
          <m:e>
            <m:sSub>
              <m:e>
                <m:r>
                  <m:t>v</m:t>
                </m:r>
              </m:e>
              <m:sub>
                <m:r>
                  <m:t>s</m:t>
                </m:r>
              </m:sub>
            </m:sSub>
            <m:r>
              <m:rPr>
                <m:sty m:val="p"/>
              </m:rPr>
              <m:t>/</m:t>
            </m:r>
            <m:d>
              <m:dPr>
                <m:begChr m:val="("/>
                <m:endChr m:val=")"/>
                <m:sepChr m:val=""/>
                <m:grow/>
              </m:dPr>
              <m:e>
                <m:r>
                  <m:t>d</m:t>
                </m:r>
                <m:sSub>
                  <m:e>
                    <m:r>
                      <m:t>v</m:t>
                    </m:r>
                  </m:e>
                  <m:sub>
                    <m:r>
                      <m:t>s</m:t>
                    </m:r>
                  </m:sub>
                </m:sSub>
                <m:r>
                  <m:rPr>
                    <m:sty m:val="p"/>
                  </m:rPr>
                  <m:t>/</m:t>
                </m:r>
                <m:r>
                  <m:t>d</m:t>
                </m:r>
                <m:r>
                  <m:t>s</m:t>
                </m:r>
              </m:e>
            </m:d>
          </m:e>
        </m:d>
        <m:r>
          <m:rPr>
            <m:sty m:val="p"/>
          </m:rPr>
          <m:t>≈</m:t>
        </m:r>
        <m:r>
          <m:t>4500</m:t>
        </m:r>
      </m:oMath>
      <w:r>
        <w:rPr>
          <w:i/>
          <w:iCs/>
        </w:rPr>
        <w:t xml:space="preserve"> </w:t>
      </w:r>
      <w:r>
        <w:rPr>
          <w:i/>
          <w:iCs/>
        </w:rPr>
        <w:t xml:space="preserve">km is far longer than</w:t>
      </w:r>
      <w:r>
        <w:rPr>
          <w:i/>
          <w:iCs/>
        </w:rPr>
        <w:t xml:space="preserve"> </w:t>
      </w:r>
      <m:oMath>
        <m:sSub>
          <m:e>
            <m:r>
              <m:t>L</m:t>
            </m:r>
          </m:e>
          <m:sub>
            <m:r>
              <m:t>K</m:t>
            </m:r>
          </m:sub>
        </m:sSub>
      </m:oMath>
      <w:r>
        <w:rPr>
          <w:i/>
          <w:iCs/>
        </w:rPr>
        <w:t xml:space="preserve">); (viii)</w:t>
      </w:r>
      <w:r>
        <w:rPr>
          <w:i/>
          <w:iCs/>
        </w:rPr>
        <w:t xml:space="preserve"> </w:t>
      </w:r>
      <m:oMath>
        <m:sSub>
          <m:e>
            <m:r>
              <m:t>L</m:t>
            </m:r>
          </m:e>
          <m:sub>
            <m:r>
              <m:t>K</m:t>
            </m:r>
          </m:sub>
        </m:sSub>
      </m:oMath>
      <w:r>
        <w:rPr>
          <w:i/>
          <w:iCs/>
        </w:rPr>
        <w:t xml:space="preserve"> </w:t>
      </w:r>
      <w:r>
        <w:rPr>
          <w:i/>
          <w:iCs/>
        </w:rPr>
        <w:t xml:space="preserve">is a single constant: the fitted curvature exponent is 0.65 (0.4–0.7), not the 4 that</w:t>
      </w:r>
      <w:r>
        <w:rPr>
          <w:i/>
          <w:iCs/>
        </w:rPr>
        <w:t xml:space="preserve"> </w:t>
      </w:r>
      <m:oMath>
        <m:sSub>
          <m:e>
            <m:r>
              <m:t>L</m:t>
            </m:r>
          </m:e>
          <m:sub>
            <m:r>
              <m:t>K</m:t>
            </m:r>
          </m:sub>
        </m:sSub>
        <m:r>
          <m:rPr>
            <m:sty m:val="p"/>
          </m:rPr>
          <m:t>∝</m:t>
        </m:r>
        <m:r>
          <m:t>1</m:t>
        </m:r>
        <m:r>
          <m:rPr>
            <m:sty m:val="p"/>
          </m:rPr>
          <m:t>/</m:t>
        </m:r>
        <m:r>
          <m:t>K</m:t>
        </m:r>
      </m:oMath>
      <w:r>
        <w:rPr>
          <w:i/>
          <w:iCs/>
        </w:rPr>
        <w:t xml:space="preserve"> </w:t>
      </w:r>
      <w:r>
        <w:rPr>
          <w:i/>
          <w:iCs/>
        </w:rPr>
        <w:t xml:space="preserve">would give, and on Earth the headline fraction is 93–100 % for any</w:t>
      </w:r>
      <w:r>
        <w:rPr>
          <w:i/>
          <w:iCs/>
        </w:rPr>
        <w:t xml:space="preserve"> </w:t>
      </w:r>
      <m:oMath>
        <m:sSub>
          <m:e>
            <m:r>
              <m:t>L</m:t>
            </m:r>
          </m:e>
          <m:sub>
            <m:r>
              <m:t>K</m:t>
            </m:r>
          </m:sub>
        </m:sSub>
      </m:oMath>
      <w:r>
        <w:rPr>
          <w:i/>
          <w:iCs/>
        </w:rPr>
        <w:t xml:space="preserve"> </w:t>
      </w:r>
      <w:r>
        <w:rPr>
          <w:i/>
          <w:iCs/>
        </w:rPr>
        <w:t xml:space="preserve">between 150 and 300 km, with the transition viscosity moving by a factor of 1.3 across the bootstrap range 194–212 km.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3.3 — redraft v3</dc:title>
  <dc:creator/>
  <cp:keywords/>
  <dcterms:created xsi:type="dcterms:W3CDTF">2026-10-20T14:42:03Z</dcterms:created>
  <dcterms:modified xsi:type="dcterms:W3CDTF">2026-10-20T14:42:03Z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header-includes">
    <vt:lpwstr/>
  </property>
  <property fmtid="{D5CDD505-2E9C-101B-9397-08002B2CF9AE}" pid="5" name="subtitle">
    <vt:lpwstr>2026-10-20, untracked working file</vt:lpwstr>
  </property>
</Properties>
</file>