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HASIL REVIEW DAN PERBANDINGAN ARTIKEL</w:t>
      </w:r>
    </w:p>
    <w:p>
      <w:pPr>
        <w:jc w:val="center"/>
      </w:pPr>
      <w:r>
        <w:rPr>
          <w:i/>
          <w:sz w:val="22"/>
        </w:rPr>
        <w:t>Concept Drift pada Klasifikasi Data Streaming</w:t>
      </w:r>
    </w:p>
    <w:p>
      <w:pPr>
        <w:pStyle w:val="Heading1"/>
      </w:pPr>
      <w:r>
        <w:t>1. Tabel Checklist Perbandingan Artikel</w:t>
      </w:r>
    </w:p>
    <w:p>
      <w:r>
        <w:t>Tabel berikut membandingkan fokus kedua artikel terhadap aspek-aspek yang relevan dengan rencana penelitian tentang Decision Tree, Support Vector Machine (SVM), dan Artificial Neural Network (ANN) pada kondisi concept drift.</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4536"/>
            <w:vAlign w:val="center"/>
            <w:shd w:fill="1F4E79"/>
          </w:tcPr>
          <w:p>
            <w:pPr>
              <w:spacing w:after="0" w:before="0"/>
              <w:jc w:val="left"/>
            </w:pPr>
            <w:r/>
            <w:r>
              <w:rPr>
                <w:rFonts w:ascii="Arial" w:hAnsi="Arial"/>
                <w:b/>
                <w:color w:val="FFFFFF"/>
                <w:sz w:val="16"/>
              </w:rPr>
              <w:t>Aspek perbandingan</w:t>
            </w:r>
          </w:p>
        </w:tc>
        <w:tc>
          <w:tcPr>
            <w:tcW w:type="dxa" w:w="2088"/>
            <w:vAlign w:val="center"/>
            <w:shd w:fill="1F4E79"/>
          </w:tcPr>
          <w:p>
            <w:pPr>
              <w:spacing w:after="0" w:before="0"/>
              <w:jc w:val="left"/>
            </w:pPr>
            <w:r/>
            <w:r>
              <w:rPr>
                <w:rFonts w:ascii="Arial" w:hAnsi="Arial"/>
                <w:b/>
                <w:color w:val="FFFFFF"/>
                <w:sz w:val="16"/>
              </w:rPr>
              <w:t>Ellis et al. (2024)</w:t>
            </w:r>
          </w:p>
        </w:tc>
        <w:tc>
          <w:tcPr>
            <w:tcW w:type="dxa" w:w="4104"/>
            <w:vAlign w:val="center"/>
            <w:shd w:fill="1F4E79"/>
          </w:tcPr>
          <w:p>
            <w:pPr>
              <w:spacing w:after="0" w:before="0"/>
              <w:jc w:val="left"/>
            </w:pPr>
            <w:r/>
            <w:r>
              <w:rPr>
                <w:rFonts w:ascii="Arial" w:hAnsi="Arial"/>
                <w:b/>
                <w:color w:val="FFFFFF"/>
                <w:sz w:val="16"/>
              </w:rPr>
              <w:t>Streaming Data Classification Based on Hierarchical Concept Drift and Online Ensemble (2023)</w:t>
            </w:r>
          </w:p>
        </w:tc>
      </w:tr>
      <w:tr>
        <w:tc>
          <w:tcPr>
            <w:tcW w:type="dxa" w:w="4536"/>
            <w:vAlign w:val="center"/>
            <w:shd w:fill="F2F6FA"/>
          </w:tcPr>
          <w:p>
            <w:pPr>
              <w:spacing w:after="0" w:before="0"/>
              <w:jc w:val="left"/>
            </w:pPr>
            <w:r/>
            <w:r>
              <w:rPr>
                <w:rFonts w:ascii="Arial" w:hAnsi="Arial"/>
                <w:b w:val="0"/>
                <w:sz w:val="16"/>
              </w:rPr>
              <w:t>Membahas klasifikasi data streaming</w:t>
            </w:r>
          </w:p>
        </w:tc>
        <w:tc>
          <w:tcPr>
            <w:tcW w:type="dxa" w:w="2088"/>
            <w:vAlign w:val="center"/>
            <w:shd w:fill="F2F6FA"/>
          </w:tcPr>
          <w:p>
            <w:pPr>
              <w:spacing w:after="0" w:before="0"/>
              <w:jc w:val="center"/>
            </w:pPr>
            <w:r/>
            <w:r>
              <w:rPr>
                <w:rFonts w:ascii="Arial" w:hAnsi="Arial"/>
                <w:b w:val="0"/>
                <w:sz w:val="16"/>
              </w:rPr>
              <w:t>☑</w:t>
            </w:r>
          </w:p>
        </w:tc>
        <w:tc>
          <w:tcPr>
            <w:tcW w:type="dxa" w:w="4104"/>
            <w:vAlign w:val="center"/>
            <w:shd w:fill="F2F6FA"/>
          </w:tcPr>
          <w:p>
            <w:pPr>
              <w:spacing w:after="0" w:before="0"/>
              <w:jc w:val="center"/>
            </w:pPr>
            <w:r/>
            <w:r>
              <w:rPr>
                <w:rFonts w:ascii="Arial" w:hAnsi="Arial"/>
                <w:b w:val="0"/>
                <w:sz w:val="16"/>
              </w:rPr>
              <w:t>☑</w:t>
            </w:r>
          </w:p>
        </w:tc>
      </w:tr>
      <w:tr>
        <w:tc>
          <w:tcPr>
            <w:tcW w:type="dxa" w:w="4536"/>
            <w:vAlign w:val="center"/>
          </w:tcPr>
          <w:p>
            <w:pPr>
              <w:spacing w:after="0" w:before="0"/>
              <w:jc w:val="left"/>
            </w:pPr>
            <w:r/>
            <w:r>
              <w:rPr>
                <w:rFonts w:ascii="Arial" w:hAnsi="Arial"/>
                <w:b w:val="0"/>
                <w:sz w:val="16"/>
              </w:rPr>
              <w:t>Membahas concept drift</w:t>
            </w:r>
          </w:p>
        </w:tc>
        <w:tc>
          <w:tcPr>
            <w:tcW w:type="dxa" w:w="2088"/>
            <w:vAlign w:val="center"/>
          </w:tcPr>
          <w:p>
            <w:pPr>
              <w:spacing w:after="0" w:before="0"/>
              <w:jc w:val="center"/>
            </w:pPr>
            <w:r/>
            <w:r>
              <w:rPr>
                <w:rFonts w:ascii="Arial" w:hAnsi="Arial"/>
                <w:b w:val="0"/>
                <w:sz w:val="16"/>
              </w:rPr>
              <w:t>☑</w:t>
            </w:r>
          </w:p>
        </w:tc>
        <w:tc>
          <w:tcPr>
            <w:tcW w:type="dxa" w:w="4104"/>
            <w:vAlign w:val="center"/>
          </w:tcPr>
          <w:p>
            <w:pPr>
              <w:spacing w:after="0" w:before="0"/>
              <w:jc w:val="center"/>
            </w:pPr>
            <w:r/>
            <w:r>
              <w:rPr>
                <w:rFonts w:ascii="Arial" w:hAnsi="Arial"/>
                <w:b w:val="0"/>
                <w:sz w:val="16"/>
              </w:rPr>
              <w:t>☑</w:t>
            </w:r>
          </w:p>
        </w:tc>
      </w:tr>
      <w:tr>
        <w:tc>
          <w:tcPr>
            <w:tcW w:type="dxa" w:w="4536"/>
            <w:vAlign w:val="center"/>
            <w:shd w:fill="F2F6FA"/>
          </w:tcPr>
          <w:p>
            <w:pPr>
              <w:spacing w:after="0" w:before="0"/>
              <w:jc w:val="left"/>
            </w:pPr>
            <w:r/>
            <w:r>
              <w:rPr>
                <w:rFonts w:ascii="Arial" w:hAnsi="Arial"/>
                <w:b w:val="0"/>
                <w:sz w:val="16"/>
              </w:rPr>
              <w:t>Menggunakan pendekatan ANN/neural network</w:t>
            </w:r>
          </w:p>
        </w:tc>
        <w:tc>
          <w:tcPr>
            <w:tcW w:type="dxa" w:w="2088"/>
            <w:vAlign w:val="center"/>
            <w:shd w:fill="F2F6FA"/>
          </w:tcPr>
          <w:p>
            <w:pPr>
              <w:spacing w:after="0" w:before="0"/>
              <w:jc w:val="center"/>
            </w:pPr>
            <w:r/>
            <w:r>
              <w:rPr>
                <w:rFonts w:ascii="Arial" w:hAnsi="Arial"/>
                <w:b w:val="0"/>
                <w:sz w:val="16"/>
              </w:rPr>
              <w:t>☑</w:t>
            </w:r>
          </w:p>
        </w:tc>
        <w:tc>
          <w:tcPr>
            <w:tcW w:type="dxa" w:w="4104"/>
            <w:vAlign w:val="center"/>
            <w:shd w:fill="F2F6FA"/>
          </w:tcPr>
          <w:p>
            <w:pPr>
              <w:spacing w:after="0" w:before="0"/>
              <w:jc w:val="center"/>
            </w:pPr>
            <w:r/>
            <w:r>
              <w:rPr>
                <w:rFonts w:ascii="Arial" w:hAnsi="Arial"/>
                <w:b w:val="0"/>
                <w:sz w:val="16"/>
              </w:rPr>
              <w:t>☐</w:t>
            </w:r>
          </w:p>
        </w:tc>
      </w:tr>
      <w:tr>
        <w:tc>
          <w:tcPr>
            <w:tcW w:type="dxa" w:w="4536"/>
            <w:vAlign w:val="center"/>
          </w:tcPr>
          <w:p>
            <w:pPr>
              <w:spacing w:after="0" w:before="0"/>
              <w:jc w:val="left"/>
            </w:pPr>
            <w:r/>
            <w:r>
              <w:rPr>
                <w:rFonts w:ascii="Arial" w:hAnsi="Arial"/>
                <w:b w:val="0"/>
                <w:sz w:val="16"/>
              </w:rPr>
              <w:t>Menggunakan pendekatan ensemble learning</w:t>
            </w:r>
          </w:p>
        </w:tc>
        <w:tc>
          <w:tcPr>
            <w:tcW w:type="dxa" w:w="2088"/>
            <w:vAlign w:val="center"/>
          </w:tcPr>
          <w:p>
            <w:pPr>
              <w:spacing w:after="0" w:before="0"/>
              <w:jc w:val="center"/>
            </w:pPr>
            <w:r/>
            <w:r>
              <w:rPr>
                <w:rFonts w:ascii="Arial" w:hAnsi="Arial"/>
                <w:b w:val="0"/>
                <w:sz w:val="16"/>
              </w:rPr>
              <w:t>☐</w:t>
            </w:r>
          </w:p>
        </w:tc>
        <w:tc>
          <w:tcPr>
            <w:tcW w:type="dxa" w:w="4104"/>
            <w:vAlign w:val="center"/>
          </w:tcPr>
          <w:p>
            <w:pPr>
              <w:spacing w:after="0" w:before="0"/>
              <w:jc w:val="center"/>
            </w:pPr>
            <w:r/>
            <w:r>
              <w:rPr>
                <w:rFonts w:ascii="Arial" w:hAnsi="Arial"/>
                <w:b w:val="0"/>
                <w:sz w:val="16"/>
              </w:rPr>
              <w:t>☑</w:t>
            </w:r>
          </w:p>
        </w:tc>
      </w:tr>
      <w:tr>
        <w:tc>
          <w:tcPr>
            <w:tcW w:type="dxa" w:w="4536"/>
            <w:vAlign w:val="center"/>
            <w:shd w:fill="F2F6FA"/>
          </w:tcPr>
          <w:p>
            <w:pPr>
              <w:spacing w:after="0" w:before="0"/>
              <w:jc w:val="left"/>
            </w:pPr>
            <w:r/>
            <w:r>
              <w:rPr>
                <w:rFonts w:ascii="Arial" w:hAnsi="Arial"/>
                <w:b w:val="0"/>
                <w:sz w:val="16"/>
              </w:rPr>
              <w:t>Mengusulkan metode atau mekanisme adaptasi terhadap drift</w:t>
            </w:r>
          </w:p>
        </w:tc>
        <w:tc>
          <w:tcPr>
            <w:tcW w:type="dxa" w:w="2088"/>
            <w:vAlign w:val="center"/>
            <w:shd w:fill="F2F6FA"/>
          </w:tcPr>
          <w:p>
            <w:pPr>
              <w:spacing w:after="0" w:before="0"/>
              <w:jc w:val="center"/>
            </w:pPr>
            <w:r/>
            <w:r>
              <w:rPr>
                <w:rFonts w:ascii="Arial" w:hAnsi="Arial"/>
                <w:b w:val="0"/>
                <w:sz w:val="16"/>
              </w:rPr>
              <w:t>☑</w:t>
            </w:r>
          </w:p>
        </w:tc>
        <w:tc>
          <w:tcPr>
            <w:tcW w:type="dxa" w:w="4104"/>
            <w:vAlign w:val="center"/>
            <w:shd w:fill="F2F6FA"/>
          </w:tcPr>
          <w:p>
            <w:pPr>
              <w:spacing w:after="0" w:before="0"/>
              <w:jc w:val="center"/>
            </w:pPr>
            <w:r/>
            <w:r>
              <w:rPr>
                <w:rFonts w:ascii="Arial" w:hAnsi="Arial"/>
                <w:b w:val="0"/>
                <w:sz w:val="16"/>
              </w:rPr>
              <w:t>☑</w:t>
            </w:r>
          </w:p>
        </w:tc>
      </w:tr>
      <w:tr>
        <w:tc>
          <w:tcPr>
            <w:tcW w:type="dxa" w:w="4536"/>
            <w:vAlign w:val="center"/>
          </w:tcPr>
          <w:p>
            <w:pPr>
              <w:spacing w:after="0" w:before="0"/>
              <w:jc w:val="left"/>
            </w:pPr>
            <w:r/>
            <w:r>
              <w:rPr>
                <w:rFonts w:ascii="Arial" w:hAnsi="Arial"/>
                <w:b w:val="0"/>
                <w:sz w:val="16"/>
              </w:rPr>
              <w:t>Membahas perubahan konsep pada data</w:t>
            </w:r>
          </w:p>
        </w:tc>
        <w:tc>
          <w:tcPr>
            <w:tcW w:type="dxa" w:w="2088"/>
            <w:vAlign w:val="center"/>
          </w:tcPr>
          <w:p>
            <w:pPr>
              <w:spacing w:after="0" w:before="0"/>
              <w:jc w:val="center"/>
            </w:pPr>
            <w:r/>
            <w:r>
              <w:rPr>
                <w:rFonts w:ascii="Arial" w:hAnsi="Arial"/>
                <w:b w:val="0"/>
                <w:sz w:val="16"/>
              </w:rPr>
              <w:t>☑</w:t>
            </w:r>
          </w:p>
        </w:tc>
        <w:tc>
          <w:tcPr>
            <w:tcW w:type="dxa" w:w="4104"/>
            <w:vAlign w:val="center"/>
          </w:tcPr>
          <w:p>
            <w:pPr>
              <w:spacing w:after="0" w:before="0"/>
              <w:jc w:val="center"/>
            </w:pPr>
            <w:r/>
            <w:r>
              <w:rPr>
                <w:rFonts w:ascii="Arial" w:hAnsi="Arial"/>
                <w:b w:val="0"/>
                <w:sz w:val="16"/>
              </w:rPr>
              <w:t>☑</w:t>
            </w:r>
          </w:p>
        </w:tc>
      </w:tr>
      <w:tr>
        <w:tc>
          <w:tcPr>
            <w:tcW w:type="dxa" w:w="4536"/>
            <w:vAlign w:val="center"/>
            <w:shd w:fill="F2F6FA"/>
          </w:tcPr>
          <w:p>
            <w:pPr>
              <w:spacing w:after="0" w:before="0"/>
              <w:jc w:val="left"/>
            </w:pPr>
            <w:r/>
            <w:r>
              <w:rPr>
                <w:rFonts w:ascii="Arial" w:hAnsi="Arial"/>
                <w:b w:val="0"/>
                <w:sz w:val="16"/>
              </w:rPr>
              <w:t>Membandingkan Decision Tree, SVM, dan ANN secara langsung</w:t>
            </w:r>
          </w:p>
        </w:tc>
        <w:tc>
          <w:tcPr>
            <w:tcW w:type="dxa" w:w="2088"/>
            <w:vAlign w:val="center"/>
            <w:shd w:fill="F2F6FA"/>
          </w:tcPr>
          <w:p>
            <w:pPr>
              <w:spacing w:after="0" w:before="0"/>
              <w:jc w:val="center"/>
            </w:pPr>
            <w:r/>
            <w:r>
              <w:rPr>
                <w:rFonts w:ascii="Arial" w:hAnsi="Arial"/>
                <w:b w:val="0"/>
                <w:sz w:val="16"/>
              </w:rPr>
              <w:t>☐</w:t>
            </w:r>
          </w:p>
        </w:tc>
        <w:tc>
          <w:tcPr>
            <w:tcW w:type="dxa" w:w="4104"/>
            <w:vAlign w:val="center"/>
            <w:shd w:fill="F2F6FA"/>
          </w:tcPr>
          <w:p>
            <w:pPr>
              <w:spacing w:after="0" w:before="0"/>
              <w:jc w:val="center"/>
            </w:pPr>
            <w:r/>
            <w:r>
              <w:rPr>
                <w:rFonts w:ascii="Arial" w:hAnsi="Arial"/>
                <w:b w:val="0"/>
                <w:sz w:val="16"/>
              </w:rPr>
              <w:t>☐</w:t>
            </w:r>
          </w:p>
        </w:tc>
      </w:tr>
      <w:tr>
        <w:tc>
          <w:tcPr>
            <w:tcW w:type="dxa" w:w="4536"/>
            <w:vAlign w:val="center"/>
          </w:tcPr>
          <w:p>
            <w:pPr>
              <w:spacing w:after="0" w:before="0"/>
              <w:jc w:val="left"/>
            </w:pPr>
            <w:r/>
            <w:r>
              <w:rPr>
                <w:rFonts w:ascii="Arial" w:hAnsi="Arial"/>
                <w:b w:val="0"/>
                <w:sz w:val="16"/>
              </w:rPr>
              <w:t>Menjadikan ketiga algoritma tersebut sebagai fokus perbandingan</w:t>
            </w:r>
          </w:p>
        </w:tc>
        <w:tc>
          <w:tcPr>
            <w:tcW w:type="dxa" w:w="2088"/>
            <w:vAlign w:val="center"/>
          </w:tcPr>
          <w:p>
            <w:pPr>
              <w:spacing w:after="0" w:before="0"/>
              <w:jc w:val="center"/>
            </w:pPr>
            <w:r/>
            <w:r>
              <w:rPr>
                <w:rFonts w:ascii="Arial" w:hAnsi="Arial"/>
                <w:b w:val="0"/>
                <w:sz w:val="16"/>
              </w:rPr>
              <w:t>☐</w:t>
            </w:r>
          </w:p>
        </w:tc>
        <w:tc>
          <w:tcPr>
            <w:tcW w:type="dxa" w:w="4104"/>
            <w:vAlign w:val="center"/>
          </w:tcPr>
          <w:p>
            <w:pPr>
              <w:spacing w:after="0" w:before="0"/>
              <w:jc w:val="center"/>
            </w:pPr>
            <w:r/>
            <w:r>
              <w:rPr>
                <w:rFonts w:ascii="Arial" w:hAnsi="Arial"/>
                <w:b w:val="0"/>
                <w:sz w:val="16"/>
              </w:rPr>
              <w:t>☐</w:t>
            </w:r>
          </w:p>
        </w:tc>
      </w:tr>
      <w:tr>
        <w:tc>
          <w:tcPr>
            <w:tcW w:type="dxa" w:w="4536"/>
            <w:vAlign w:val="center"/>
            <w:shd w:fill="F2F6FA"/>
          </w:tcPr>
          <w:p>
            <w:pPr>
              <w:spacing w:after="0" w:before="0"/>
              <w:jc w:val="left"/>
            </w:pPr>
            <w:r/>
            <w:r>
              <w:rPr>
                <w:rFonts w:ascii="Arial" w:hAnsi="Arial"/>
                <w:b w:val="0"/>
                <w:sz w:val="16"/>
              </w:rPr>
              <w:t>Menguji tingkat severity drift secara terkontrol sebagai fokus utama</w:t>
            </w:r>
          </w:p>
        </w:tc>
        <w:tc>
          <w:tcPr>
            <w:tcW w:type="dxa" w:w="2088"/>
            <w:vAlign w:val="center"/>
            <w:shd w:fill="F2F6FA"/>
          </w:tcPr>
          <w:p>
            <w:pPr>
              <w:spacing w:after="0" w:before="0"/>
              <w:jc w:val="center"/>
            </w:pPr>
            <w:r/>
            <w:r>
              <w:rPr>
                <w:rFonts w:ascii="Arial" w:hAnsi="Arial"/>
                <w:b w:val="0"/>
                <w:sz w:val="16"/>
              </w:rPr>
              <w:t>☐</w:t>
            </w:r>
          </w:p>
        </w:tc>
        <w:tc>
          <w:tcPr>
            <w:tcW w:type="dxa" w:w="4104"/>
            <w:vAlign w:val="center"/>
            <w:shd w:fill="F2F6FA"/>
          </w:tcPr>
          <w:p>
            <w:pPr>
              <w:spacing w:after="0" w:before="0"/>
              <w:jc w:val="center"/>
            </w:pPr>
            <w:r/>
            <w:r>
              <w:rPr>
                <w:rFonts w:ascii="Arial" w:hAnsi="Arial"/>
                <w:b w:val="0"/>
                <w:sz w:val="16"/>
              </w:rPr>
              <w:t>☐</w:t>
            </w:r>
          </w:p>
        </w:tc>
      </w:tr>
      <w:tr>
        <w:tc>
          <w:tcPr>
            <w:tcW w:type="dxa" w:w="4536"/>
            <w:vAlign w:val="center"/>
          </w:tcPr>
          <w:p>
            <w:pPr>
              <w:spacing w:after="0" w:before="0"/>
              <w:jc w:val="left"/>
            </w:pPr>
            <w:r/>
            <w:r>
              <w:rPr>
                <w:rFonts w:ascii="Arial" w:hAnsi="Arial"/>
                <w:b w:val="0"/>
                <w:sz w:val="16"/>
              </w:rPr>
              <w:t>Menganalisis kecepatan pemulihan performa setelah drift sebagai fokus utama</w:t>
            </w:r>
          </w:p>
        </w:tc>
        <w:tc>
          <w:tcPr>
            <w:tcW w:type="dxa" w:w="2088"/>
            <w:vAlign w:val="center"/>
          </w:tcPr>
          <w:p>
            <w:pPr>
              <w:spacing w:after="0" w:before="0"/>
              <w:jc w:val="center"/>
            </w:pPr>
            <w:r/>
            <w:r>
              <w:rPr>
                <w:rFonts w:ascii="Arial" w:hAnsi="Arial"/>
                <w:b w:val="0"/>
                <w:sz w:val="16"/>
              </w:rPr>
              <w:t>☐</w:t>
            </w:r>
          </w:p>
        </w:tc>
        <w:tc>
          <w:tcPr>
            <w:tcW w:type="dxa" w:w="4104"/>
            <w:vAlign w:val="center"/>
          </w:tcPr>
          <w:p>
            <w:pPr>
              <w:spacing w:after="0" w:before="0"/>
              <w:jc w:val="center"/>
            </w:pPr>
            <w:r/>
            <w:r>
              <w:rPr>
                <w:rFonts w:ascii="Arial" w:hAnsi="Arial"/>
                <w:b w:val="0"/>
                <w:sz w:val="16"/>
              </w:rPr>
              <w:t>☐</w:t>
            </w:r>
          </w:p>
        </w:tc>
      </w:tr>
      <w:tr>
        <w:tc>
          <w:tcPr>
            <w:tcW w:type="dxa" w:w="4536"/>
            <w:vAlign w:val="center"/>
            <w:shd w:fill="F2F6FA"/>
          </w:tcPr>
          <w:p>
            <w:pPr>
              <w:spacing w:after="0" w:before="0"/>
              <w:jc w:val="left"/>
            </w:pPr>
            <w:r/>
            <w:r>
              <w:rPr>
                <w:rFonts w:ascii="Arial" w:hAnsi="Arial"/>
                <w:b w:val="0"/>
                <w:sz w:val="16"/>
              </w:rPr>
              <w:t>Berpotensi menjadi referensi untuk penelitian ini</w:t>
            </w:r>
          </w:p>
        </w:tc>
        <w:tc>
          <w:tcPr>
            <w:tcW w:type="dxa" w:w="2088"/>
            <w:vAlign w:val="center"/>
            <w:shd w:fill="F2F6FA"/>
          </w:tcPr>
          <w:p>
            <w:pPr>
              <w:spacing w:after="0" w:before="0"/>
              <w:jc w:val="center"/>
            </w:pPr>
            <w:r/>
            <w:r>
              <w:rPr>
                <w:rFonts w:ascii="Arial" w:hAnsi="Arial"/>
                <w:b w:val="0"/>
                <w:sz w:val="16"/>
              </w:rPr>
              <w:t>☑</w:t>
            </w:r>
          </w:p>
        </w:tc>
        <w:tc>
          <w:tcPr>
            <w:tcW w:type="dxa" w:w="4104"/>
            <w:vAlign w:val="center"/>
            <w:shd w:fill="F2F6FA"/>
          </w:tcPr>
          <w:p>
            <w:pPr>
              <w:spacing w:after="0" w:before="0"/>
              <w:jc w:val="center"/>
            </w:pPr>
            <w:r/>
            <w:r>
              <w:rPr>
                <w:rFonts w:ascii="Arial" w:hAnsi="Arial"/>
                <w:b w:val="0"/>
                <w:sz w:val="16"/>
              </w:rPr>
              <w:t>☑</w:t>
            </w:r>
          </w:p>
        </w:tc>
      </w:tr>
    </w:tbl>
    <w:p>
      <w:pPr>
        <w:spacing w:before="80"/>
      </w:pPr>
      <w:r>
        <w:rPr>
          <w:b/>
        </w:rPr>
        <w:t xml:space="preserve">Keterangan: </w:t>
      </w:r>
      <w:r>
        <w:t>☑ = aspek sesuai/dibahas; ☐ = bukan fokus utama artikel. Tanda ☐ tidak selalu berarti aspek tersebut sama sekali tidak disebutkan di dalam artikel.</w:t>
      </w:r>
    </w:p>
    <w:p>
      <w:pPr>
        <w:pStyle w:val="Heading1"/>
      </w:pPr>
      <w:r>
        <w:t>2. Perbedaan Utama dan Research Gap</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center"/>
            <w:shd w:fill="1F4E79"/>
          </w:tcPr>
          <w:p>
            <w:pPr>
              <w:spacing w:after="0" w:before="0"/>
              <w:jc w:val="left"/>
            </w:pPr>
            <w:r/>
            <w:r>
              <w:rPr>
                <w:rFonts w:ascii="Arial" w:hAnsi="Arial"/>
                <w:b/>
                <w:color w:val="FFFFFF"/>
                <w:sz w:val="16"/>
              </w:rPr>
              <w:t>Aspek</w:t>
            </w:r>
          </w:p>
        </w:tc>
        <w:tc>
          <w:tcPr>
            <w:tcW w:type="dxa" w:w="3096"/>
            <w:vAlign w:val="center"/>
            <w:shd w:fill="1F4E79"/>
          </w:tcPr>
          <w:p>
            <w:pPr>
              <w:spacing w:after="0" w:before="0"/>
              <w:jc w:val="left"/>
            </w:pPr>
            <w:r/>
            <w:r>
              <w:rPr>
                <w:rFonts w:ascii="Arial" w:hAnsi="Arial"/>
                <w:b/>
                <w:color w:val="FFFFFF"/>
                <w:sz w:val="16"/>
              </w:rPr>
              <w:t>Ellis et al. (2024)</w:t>
            </w:r>
          </w:p>
        </w:tc>
        <w:tc>
          <w:tcPr>
            <w:tcW w:type="dxa" w:w="3240"/>
            <w:vAlign w:val="center"/>
            <w:shd w:fill="1F4E79"/>
          </w:tcPr>
          <w:p>
            <w:pPr>
              <w:spacing w:after="0" w:before="0"/>
              <w:jc w:val="left"/>
            </w:pPr>
            <w:r/>
            <w:r>
              <w:rPr>
                <w:rFonts w:ascii="Arial" w:hAnsi="Arial"/>
                <w:b/>
                <w:color w:val="FFFFFF"/>
                <w:sz w:val="16"/>
              </w:rPr>
              <w:t>Hierarchical Concept Drift and Online Ensemble (2023)</w:t>
            </w:r>
          </w:p>
        </w:tc>
        <w:tc>
          <w:tcPr>
            <w:tcW w:type="dxa" w:w="2448"/>
            <w:vAlign w:val="center"/>
            <w:shd w:fill="1F4E79"/>
          </w:tcPr>
          <w:p>
            <w:pPr>
              <w:spacing w:after="0" w:before="0"/>
              <w:jc w:val="left"/>
            </w:pPr>
            <w:r/>
            <w:r>
              <w:rPr>
                <w:rFonts w:ascii="Arial" w:hAnsi="Arial"/>
                <w:b/>
                <w:color w:val="FFFFFF"/>
                <w:sz w:val="16"/>
              </w:rPr>
              <w:t>Peluang penelitian ini</w:t>
            </w:r>
          </w:p>
        </w:tc>
      </w:tr>
      <w:tr>
        <w:tc>
          <w:tcPr>
            <w:tcW w:type="dxa" w:w="1944"/>
            <w:vAlign w:val="center"/>
            <w:shd w:fill="F2F6FA"/>
          </w:tcPr>
          <w:p>
            <w:pPr>
              <w:spacing w:after="0" w:before="0"/>
              <w:jc w:val="left"/>
            </w:pPr>
            <w:r/>
            <w:r>
              <w:rPr>
                <w:rFonts w:ascii="Arial" w:hAnsi="Arial"/>
                <w:b w:val="0"/>
                <w:sz w:val="16"/>
              </w:rPr>
              <w:t>Fokus penelitian</w:t>
            </w:r>
          </w:p>
        </w:tc>
        <w:tc>
          <w:tcPr>
            <w:tcW w:type="dxa" w:w="3096"/>
            <w:vAlign w:val="center"/>
            <w:shd w:fill="F2F6FA"/>
          </w:tcPr>
          <w:p>
            <w:pPr>
              <w:spacing w:after="0" w:before="0"/>
              <w:jc w:val="left"/>
            </w:pPr>
            <w:r/>
            <w:r>
              <w:rPr>
                <w:rFonts w:ascii="Arial" w:hAnsi="Arial"/>
                <w:b w:val="0"/>
                <w:sz w:val="16"/>
              </w:rPr>
              <w:t>Mengembangkan ANN untuk klasifikasi data streaming.</w:t>
            </w:r>
          </w:p>
        </w:tc>
        <w:tc>
          <w:tcPr>
            <w:tcW w:type="dxa" w:w="3240"/>
            <w:vAlign w:val="center"/>
            <w:shd w:fill="F2F6FA"/>
          </w:tcPr>
          <w:p>
            <w:pPr>
              <w:spacing w:after="0" w:before="0"/>
              <w:jc w:val="left"/>
            </w:pPr>
            <w:r/>
            <w:r>
              <w:rPr>
                <w:rFonts w:ascii="Arial" w:hAnsi="Arial"/>
                <w:b w:val="0"/>
                <w:sz w:val="16"/>
              </w:rPr>
              <w:t>Mengembangkan mekanisme penanganan drift melalui online ensemble.</w:t>
            </w:r>
          </w:p>
        </w:tc>
        <w:tc>
          <w:tcPr>
            <w:tcW w:type="dxa" w:w="2448"/>
            <w:vAlign w:val="center"/>
            <w:shd w:fill="F2F6FA"/>
          </w:tcPr>
          <w:p>
            <w:pPr>
              <w:spacing w:after="0" w:before="0"/>
              <w:jc w:val="left"/>
            </w:pPr>
            <w:r/>
            <w:r>
              <w:rPr>
                <w:rFonts w:ascii="Arial" w:hAnsi="Arial"/>
                <w:b w:val="0"/>
                <w:sz w:val="16"/>
              </w:rPr>
              <w:t>Membandingkan tiga keluarga algoritma: DT, SVM, dan ANN.</w:t>
            </w:r>
          </w:p>
        </w:tc>
      </w:tr>
      <w:tr>
        <w:tc>
          <w:tcPr>
            <w:tcW w:type="dxa" w:w="1944"/>
            <w:vAlign w:val="center"/>
          </w:tcPr>
          <w:p>
            <w:pPr>
              <w:spacing w:after="0" w:before="0"/>
              <w:jc w:val="left"/>
            </w:pPr>
            <w:r/>
            <w:r>
              <w:rPr>
                <w:rFonts w:ascii="Arial" w:hAnsi="Arial"/>
                <w:b w:val="0"/>
                <w:sz w:val="16"/>
              </w:rPr>
              <w:t>Kontribusi utama</w:t>
            </w:r>
          </w:p>
        </w:tc>
        <w:tc>
          <w:tcPr>
            <w:tcW w:type="dxa" w:w="3096"/>
            <w:vAlign w:val="center"/>
          </w:tcPr>
          <w:p>
            <w:pPr>
              <w:spacing w:after="0" w:before="0"/>
              <w:jc w:val="left"/>
            </w:pPr>
            <w:r/>
            <w:r>
              <w:rPr>
                <w:rFonts w:ascii="Arial" w:hAnsi="Arial"/>
                <w:b w:val="0"/>
                <w:sz w:val="16"/>
              </w:rPr>
              <w:t>Regularisasi jaringan feed-forward dan optimasi bobot menggunakan QPSO.</w:t>
            </w:r>
          </w:p>
        </w:tc>
        <w:tc>
          <w:tcPr>
            <w:tcW w:type="dxa" w:w="3240"/>
            <w:vAlign w:val="center"/>
          </w:tcPr>
          <w:p>
            <w:pPr>
              <w:spacing w:after="0" w:before="0"/>
              <w:jc w:val="left"/>
            </w:pPr>
            <w:r/>
            <w:r>
              <w:rPr>
                <w:rFonts w:ascii="Arial" w:hAnsi="Arial"/>
                <w:b w:val="0"/>
                <w:sz w:val="16"/>
              </w:rPr>
              <w:t>Penanganan fase stabil, peringatan drift, dan drift yang terjadi melalui mekanisme hierarkis.</w:t>
            </w:r>
          </w:p>
        </w:tc>
        <w:tc>
          <w:tcPr>
            <w:tcW w:type="dxa" w:w="2448"/>
            <w:vAlign w:val="center"/>
          </w:tcPr>
          <w:p>
            <w:pPr>
              <w:spacing w:after="0" w:before="0"/>
              <w:jc w:val="left"/>
            </w:pPr>
            <w:r/>
            <w:r>
              <w:rPr>
                <w:rFonts w:ascii="Arial" w:hAnsi="Arial"/>
                <w:b w:val="0"/>
                <w:sz w:val="16"/>
              </w:rPr>
              <w:t>Evaluasi komparatif dengan protokol eksperimen yang konsisten.</w:t>
            </w:r>
          </w:p>
        </w:tc>
      </w:tr>
      <w:tr>
        <w:tc>
          <w:tcPr>
            <w:tcW w:type="dxa" w:w="1944"/>
            <w:vAlign w:val="center"/>
            <w:shd w:fill="F2F6FA"/>
          </w:tcPr>
          <w:p>
            <w:pPr>
              <w:spacing w:after="0" w:before="0"/>
              <w:jc w:val="left"/>
            </w:pPr>
            <w:r/>
            <w:r>
              <w:rPr>
                <w:rFonts w:ascii="Arial" w:hAnsi="Arial"/>
                <w:b w:val="0"/>
                <w:sz w:val="16"/>
              </w:rPr>
              <w:t>Perbandingan DT, SVM, dan ANN</w:t>
            </w:r>
          </w:p>
        </w:tc>
        <w:tc>
          <w:tcPr>
            <w:tcW w:type="dxa" w:w="3096"/>
            <w:vAlign w:val="center"/>
            <w:shd w:fill="F2F6FA"/>
          </w:tcPr>
          <w:p>
            <w:pPr>
              <w:spacing w:after="0" w:before="0"/>
              <w:jc w:val="center"/>
            </w:pPr>
            <w:r/>
            <w:r>
              <w:rPr>
                <w:rFonts w:ascii="Arial" w:hAnsi="Arial"/>
                <w:b w:val="0"/>
                <w:sz w:val="16"/>
              </w:rPr>
              <w:t>☐</w:t>
            </w:r>
          </w:p>
        </w:tc>
        <w:tc>
          <w:tcPr>
            <w:tcW w:type="dxa" w:w="3240"/>
            <w:vAlign w:val="center"/>
            <w:shd w:fill="F2F6FA"/>
          </w:tcPr>
          <w:p>
            <w:pPr>
              <w:spacing w:after="0" w:before="0"/>
              <w:jc w:val="center"/>
            </w:pPr>
            <w:r/>
            <w:r>
              <w:rPr>
                <w:rFonts w:ascii="Arial" w:hAnsi="Arial"/>
                <w:b w:val="0"/>
                <w:sz w:val="16"/>
              </w:rPr>
              <w:t>☐</w:t>
            </w:r>
          </w:p>
        </w:tc>
        <w:tc>
          <w:tcPr>
            <w:tcW w:type="dxa" w:w="2448"/>
            <w:vAlign w:val="center"/>
            <w:shd w:fill="F2F6FA"/>
          </w:tcPr>
          <w:p>
            <w:pPr>
              <w:spacing w:after="0" w:before="0"/>
              <w:jc w:val="center"/>
            </w:pPr>
            <w:r/>
            <w:r>
              <w:rPr>
                <w:rFonts w:ascii="Arial" w:hAnsi="Arial"/>
                <w:b w:val="0"/>
                <w:sz w:val="16"/>
              </w:rPr>
              <w:t>☑</w:t>
            </w:r>
          </w:p>
        </w:tc>
      </w:tr>
      <w:tr>
        <w:tc>
          <w:tcPr>
            <w:tcW w:type="dxa" w:w="1944"/>
            <w:vAlign w:val="center"/>
          </w:tcPr>
          <w:p>
            <w:pPr>
              <w:spacing w:after="0" w:before="0"/>
              <w:jc w:val="left"/>
            </w:pPr>
            <w:r/>
            <w:r>
              <w:rPr>
                <w:rFonts w:ascii="Arial" w:hAnsi="Arial"/>
                <w:b w:val="0"/>
                <w:sz w:val="16"/>
              </w:rPr>
              <w:t>Severity drift dikontrol secara sistematis</w:t>
            </w:r>
          </w:p>
        </w:tc>
        <w:tc>
          <w:tcPr>
            <w:tcW w:type="dxa" w:w="3096"/>
            <w:vAlign w:val="center"/>
          </w:tcPr>
          <w:p>
            <w:pPr>
              <w:spacing w:after="0" w:before="0"/>
              <w:jc w:val="center"/>
            </w:pPr>
            <w:r/>
            <w:r>
              <w:rPr>
                <w:rFonts w:ascii="Arial" w:hAnsi="Arial"/>
                <w:b w:val="0"/>
                <w:sz w:val="16"/>
              </w:rPr>
              <w:t>☐</w:t>
            </w:r>
          </w:p>
        </w:tc>
        <w:tc>
          <w:tcPr>
            <w:tcW w:type="dxa" w:w="3240"/>
            <w:vAlign w:val="center"/>
          </w:tcPr>
          <w:p>
            <w:pPr>
              <w:spacing w:after="0" w:before="0"/>
              <w:jc w:val="center"/>
            </w:pPr>
            <w:r/>
            <w:r>
              <w:rPr>
                <w:rFonts w:ascii="Arial" w:hAnsi="Arial"/>
                <w:b w:val="0"/>
                <w:sz w:val="16"/>
              </w:rPr>
              <w:t>☐</w:t>
            </w:r>
          </w:p>
        </w:tc>
        <w:tc>
          <w:tcPr>
            <w:tcW w:type="dxa" w:w="2448"/>
            <w:vAlign w:val="center"/>
          </w:tcPr>
          <w:p>
            <w:pPr>
              <w:spacing w:after="0" w:before="0"/>
              <w:jc w:val="center"/>
            </w:pPr>
            <w:r/>
            <w:r>
              <w:rPr>
                <w:rFonts w:ascii="Arial" w:hAnsi="Arial"/>
                <w:b w:val="0"/>
                <w:sz w:val="16"/>
              </w:rPr>
              <w:t>☑</w:t>
            </w:r>
          </w:p>
        </w:tc>
      </w:tr>
      <w:tr>
        <w:tc>
          <w:tcPr>
            <w:tcW w:type="dxa" w:w="1944"/>
            <w:vAlign w:val="center"/>
            <w:shd w:fill="F2F6FA"/>
          </w:tcPr>
          <w:p>
            <w:pPr>
              <w:spacing w:after="0" w:before="0"/>
              <w:jc w:val="left"/>
            </w:pPr>
            <w:r/>
            <w:r>
              <w:rPr>
                <w:rFonts w:ascii="Arial" w:hAnsi="Arial"/>
                <w:b w:val="0"/>
                <w:sz w:val="16"/>
              </w:rPr>
              <w:t>Perbandingan penurunan performa setelah drift</w:t>
            </w:r>
          </w:p>
        </w:tc>
        <w:tc>
          <w:tcPr>
            <w:tcW w:type="dxa" w:w="3096"/>
            <w:vAlign w:val="center"/>
            <w:shd w:fill="F2F6FA"/>
          </w:tcPr>
          <w:p>
            <w:pPr>
              <w:spacing w:after="0" w:before="0"/>
              <w:jc w:val="left"/>
            </w:pPr>
            <w:r/>
            <w:r>
              <w:rPr>
                <w:rFonts w:ascii="Arial" w:hAnsi="Arial"/>
                <w:b w:val="0"/>
                <w:sz w:val="16"/>
              </w:rPr>
              <w:t>Bukan fokus utama</w:t>
            </w:r>
          </w:p>
        </w:tc>
        <w:tc>
          <w:tcPr>
            <w:tcW w:type="dxa" w:w="3240"/>
            <w:vAlign w:val="center"/>
            <w:shd w:fill="F2F6FA"/>
          </w:tcPr>
          <w:p>
            <w:pPr>
              <w:spacing w:after="0" w:before="0"/>
              <w:jc w:val="left"/>
            </w:pPr>
            <w:r/>
            <w:r>
              <w:rPr>
                <w:rFonts w:ascii="Arial" w:hAnsi="Arial"/>
                <w:b w:val="0"/>
                <w:sz w:val="16"/>
              </w:rPr>
              <w:t>Bukan fokus utama</w:t>
            </w:r>
          </w:p>
        </w:tc>
        <w:tc>
          <w:tcPr>
            <w:tcW w:type="dxa" w:w="2448"/>
            <w:vAlign w:val="center"/>
            <w:shd w:fill="F2F6FA"/>
          </w:tcPr>
          <w:p>
            <w:pPr>
              <w:spacing w:after="0" w:before="0"/>
              <w:jc w:val="center"/>
            </w:pPr>
            <w:r/>
            <w:r>
              <w:rPr>
                <w:rFonts w:ascii="Arial" w:hAnsi="Arial"/>
                <w:b w:val="0"/>
                <w:sz w:val="16"/>
              </w:rPr>
              <w:t>☑</w:t>
            </w:r>
          </w:p>
        </w:tc>
      </w:tr>
      <w:tr>
        <w:tc>
          <w:tcPr>
            <w:tcW w:type="dxa" w:w="1944"/>
            <w:vAlign w:val="center"/>
          </w:tcPr>
          <w:p>
            <w:pPr>
              <w:spacing w:after="0" w:before="0"/>
              <w:jc w:val="left"/>
            </w:pPr>
            <w:r/>
            <w:r>
              <w:rPr>
                <w:rFonts w:ascii="Arial" w:hAnsi="Arial"/>
                <w:b w:val="0"/>
                <w:sz w:val="16"/>
              </w:rPr>
              <w:t>Perbandingan waktu pemulihan setelah drift</w:t>
            </w:r>
          </w:p>
        </w:tc>
        <w:tc>
          <w:tcPr>
            <w:tcW w:type="dxa" w:w="3096"/>
            <w:vAlign w:val="center"/>
          </w:tcPr>
          <w:p>
            <w:pPr>
              <w:spacing w:after="0" w:before="0"/>
              <w:jc w:val="left"/>
            </w:pPr>
            <w:r/>
            <w:r>
              <w:rPr>
                <w:rFonts w:ascii="Arial" w:hAnsi="Arial"/>
                <w:b w:val="0"/>
                <w:sz w:val="16"/>
              </w:rPr>
              <w:t>Bukan fokus utama</w:t>
            </w:r>
          </w:p>
        </w:tc>
        <w:tc>
          <w:tcPr>
            <w:tcW w:type="dxa" w:w="3240"/>
            <w:vAlign w:val="center"/>
          </w:tcPr>
          <w:p>
            <w:pPr>
              <w:spacing w:after="0" w:before="0"/>
              <w:jc w:val="left"/>
            </w:pPr>
            <w:r/>
            <w:r>
              <w:rPr>
                <w:rFonts w:ascii="Arial" w:hAnsi="Arial"/>
                <w:b w:val="0"/>
                <w:sz w:val="16"/>
              </w:rPr>
              <w:t>Bukan fokus utama</w:t>
            </w:r>
          </w:p>
        </w:tc>
        <w:tc>
          <w:tcPr>
            <w:tcW w:type="dxa" w:w="2448"/>
            <w:vAlign w:val="center"/>
          </w:tcPr>
          <w:p>
            <w:pPr>
              <w:spacing w:after="0" w:before="0"/>
              <w:jc w:val="center"/>
            </w:pPr>
            <w:r/>
            <w:r>
              <w:rPr>
                <w:rFonts w:ascii="Arial" w:hAnsi="Arial"/>
                <w:b w:val="0"/>
                <w:sz w:val="16"/>
              </w:rPr>
              <w:t>☑</w:t>
            </w:r>
          </w:p>
        </w:tc>
      </w:tr>
      <w:tr>
        <w:tc>
          <w:tcPr>
            <w:tcW w:type="dxa" w:w="1944"/>
            <w:vAlign w:val="center"/>
            <w:shd w:fill="F2F6FA"/>
          </w:tcPr>
          <w:p>
            <w:pPr>
              <w:spacing w:after="0" w:before="0"/>
              <w:jc w:val="left"/>
            </w:pPr>
            <w:r/>
            <w:r>
              <w:rPr>
                <w:rFonts w:ascii="Arial" w:hAnsi="Arial"/>
                <w:b w:val="0"/>
                <w:sz w:val="16"/>
              </w:rPr>
              <w:t>Biaya komputasi antarmodel</w:t>
            </w:r>
          </w:p>
        </w:tc>
        <w:tc>
          <w:tcPr>
            <w:tcW w:type="dxa" w:w="3096"/>
            <w:vAlign w:val="center"/>
            <w:shd w:fill="F2F6FA"/>
          </w:tcPr>
          <w:p>
            <w:pPr>
              <w:spacing w:after="0" w:before="0"/>
              <w:jc w:val="left"/>
            </w:pPr>
            <w:r/>
            <w:r>
              <w:rPr>
                <w:rFonts w:ascii="Arial" w:hAnsi="Arial"/>
                <w:b w:val="0"/>
                <w:sz w:val="16"/>
              </w:rPr>
              <w:t>Bukan fokus utama perbandingan tiga algoritma</w:t>
            </w:r>
          </w:p>
        </w:tc>
        <w:tc>
          <w:tcPr>
            <w:tcW w:type="dxa" w:w="3240"/>
            <w:vAlign w:val="center"/>
            <w:shd w:fill="F2F6FA"/>
          </w:tcPr>
          <w:p>
            <w:pPr>
              <w:spacing w:after="0" w:before="0"/>
              <w:jc w:val="left"/>
            </w:pPr>
            <w:r/>
            <w:r>
              <w:rPr>
                <w:rFonts w:ascii="Arial" w:hAnsi="Arial"/>
                <w:b w:val="0"/>
                <w:sz w:val="16"/>
              </w:rPr>
              <w:t>Waktu belajar dibahas dalam evaluasi metode</w:t>
            </w:r>
          </w:p>
        </w:tc>
        <w:tc>
          <w:tcPr>
            <w:tcW w:type="dxa" w:w="2448"/>
            <w:vAlign w:val="center"/>
            <w:shd w:fill="F2F6FA"/>
          </w:tcPr>
          <w:p>
            <w:pPr>
              <w:spacing w:after="0" w:before="0"/>
              <w:jc w:val="center"/>
            </w:pPr>
            <w:r/>
            <w:r>
              <w:rPr>
                <w:rFonts w:ascii="Arial" w:hAnsi="Arial"/>
                <w:b w:val="0"/>
                <w:sz w:val="16"/>
              </w:rPr>
              <w:t>☑</w:t>
            </w:r>
          </w:p>
        </w:tc>
      </w:tr>
    </w:tbl>
    <w:p>
      <w:pPr>
        <w:pStyle w:val="Heading1"/>
      </w:pPr>
      <w:r>
        <w:t>4. Kesimpulan</w:t>
      </w:r>
    </w:p>
    <w:p>
      <w:pPr>
        <w:pStyle w:val="ListBullet"/>
      </w:pPr>
      <w:r>
        <w:t>Kedua artikel relevan sebagai landasan penelitian tentang klasifikasi data streaming dan concept drift, tetapi keduanya memiliki fokus yang berbeda.</w:t>
      </w:r>
    </w:p>
    <w:p>
      <w:pPr>
        <w:pStyle w:val="ListBullet"/>
      </w:pPr>
      <w:r>
        <w:t>Ellis et al. (2024) berfokus pada pengembangan pendekatan neural network untuk klasifikasi data streaming, sedangkan artikel tahun 2023 berfokus pada mekanisme penanganan concept drift melalui online ensemble.</w:t>
      </w:r>
    </w:p>
    <w:p>
      <w:pPr>
        <w:pStyle w:val="ListBullet"/>
      </w:pPr>
      <w:r>
        <w:t>Berdasarkan fokus utama yang diringkas dalam tabel, kedua artikel belum secara langsung menjawab perbandingan Decision Tree, SVM, dan ANN di bawah kondisi severe abrupt concept drift dengan tingkat severity yang dikendalikan secara konsisten.</w:t>
      </w:r>
    </w:p>
    <w:p>
      <w:pPr>
        <w:pStyle w:val="ListBullet"/>
      </w:pPr>
      <w:r>
        <w:t>Penelitian yang direncanakan dapat mengisi peluang tersebut dengan menguji ketiga algoritma menggunakan protokol streaming yang sebanding. Evaluasi dapat mencakup performa prediksi, penurunan performa setelah drift, waktu pemulihan, serta biaya komputasi.</w:t>
      </w:r>
    </w:p>
    <w:p>
      <w:pPr>
        <w:pStyle w:val="ListBullet"/>
      </w:pPr>
      <w:r>
        <w:t>Istilah abrupt dan severity perlu dibedakan: abrupt menjelaskan cepatnya transisi konsep, sedangkan severity menjelaskan besarnya perubahan atau dampaknya. Definisi operasional dan cara mengontrolnya perlu ditetapkan sebelum eksperimen.</w:t>
      </w:r>
    </w:p>
    <w:p>
      <w:pPr>
        <w:pStyle w:val="Heading1"/>
      </w:pPr>
      <w:r>
        <w:t>5. Catatan Interpretasi</w:t>
      </w:r>
    </w:p>
    <w:p>
      <w:r>
        <w:t>Checklist ini menunjukkan fokus utama yang teridentifikasi dari ringkasan artikel, bukan bukti bahwa aspek yang ditandai ☐ sama sekali tidak pernah diuji atau disebutkan. Karena itu, research gap sebaiknya dinyatakan secara hati-hati dan dikonfirmasi melalui penelusuran literatur yang lebih sistematis sebelum klaim kebaruan dibuat.</w:t>
      </w:r>
    </w:p>
    <w:p>
      <w:pPr>
        <w:pStyle w:val="Heading1"/>
      </w:pPr>
      <w:r>
        <w:t>6. Referensi Artikel</w:t>
      </w:r>
    </w:p>
    <w:p>
      <w:pPr>
        <w:pStyle w:val="ListNumber"/>
      </w:pPr>
      <w:r>
        <w:t>Ellis, M., Bosman, A. S., &amp; Engelbrecht, A. P. (2024). Regularised Feed Forward Neural Networks for Streamed Data Classification Problems. Engineering Applications of Artificial Intelligence, 133, Article 108555. https://doi.org/10.1016/j.engappai.2024.108555</w:t>
      </w:r>
    </w:p>
    <w:p>
      <w:pPr>
        <w:pStyle w:val="ListNumber"/>
      </w:pPr>
      <w:r>
        <w:t>Streaming Data Classification Based on Hierarchical Concept Drift and Online Ensemble. (2023). IEEE Access, 11, 126040–126051. https://doi.org/10.1109/ACCESS.2023.3327637</w:t>
      </w:r>
    </w:p>
    <w:p>
      <w:r>
        <w:br w:type="page"/>
      </w:r>
    </w:p>
    <w:p>
      <w:pPr>
        <w:pStyle w:val="Heading1"/>
      </w:pPr>
      <w:r>
        <w:t>3. Perbandingan Kedua Paper dengan Rencana Penelitian</w:t>
      </w:r>
    </w:p>
    <w:p>
      <w:r>
        <w:t>Tabel ini merangkum perbedaan fokus kedua artikel dan aspek yang direncanakan untuk diteliti dalam studi komparatif Decision Tree, Support Vector Machine (SVM), dan Artificial Neural Network (ANN).</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800"/>
            <w:vAlign w:val="center"/>
            <w:shd w:fill="1F4E79"/>
          </w:tcPr>
          <w:p>
            <w:pPr>
              <w:spacing w:after="0" w:before="0"/>
              <w:jc w:val="left"/>
            </w:pPr>
            <w:r/>
            <w:r>
              <w:rPr>
                <w:rFonts w:ascii="Arial" w:hAnsi="Arial"/>
                <w:b/>
                <w:color w:val="FFFFFF"/>
                <w:sz w:val="16"/>
              </w:rPr>
              <w:t>Aspek</w:t>
            </w:r>
          </w:p>
        </w:tc>
        <w:tc>
          <w:tcPr>
            <w:tcW w:type="dxa" w:w="2880"/>
            <w:vAlign w:val="center"/>
            <w:shd w:fill="1F4E79"/>
          </w:tcPr>
          <w:p>
            <w:pPr>
              <w:spacing w:after="0" w:before="0"/>
              <w:jc w:val="left"/>
            </w:pPr>
            <w:r/>
            <w:r>
              <w:rPr>
                <w:rFonts w:ascii="Arial" w:hAnsi="Arial"/>
                <w:b/>
                <w:color w:val="FFFFFF"/>
                <w:sz w:val="16"/>
              </w:rPr>
              <w:t>Ellis et al. (2024)</w:t>
            </w:r>
          </w:p>
        </w:tc>
        <w:tc>
          <w:tcPr>
            <w:tcW w:type="dxa" w:w="2880"/>
            <w:vAlign w:val="center"/>
            <w:shd w:fill="1F4E79"/>
          </w:tcPr>
          <w:p>
            <w:pPr>
              <w:spacing w:after="0" w:before="0"/>
              <w:jc w:val="left"/>
            </w:pPr>
            <w:r/>
            <w:r>
              <w:rPr>
                <w:rFonts w:ascii="Arial" w:hAnsi="Arial"/>
                <w:b/>
                <w:color w:val="FFFFFF"/>
                <w:sz w:val="16"/>
              </w:rPr>
              <w:t>SCHCDOE (2023)</w:t>
            </w:r>
          </w:p>
        </w:tc>
        <w:tc>
          <w:tcPr>
            <w:tcW w:type="dxa" w:w="2952"/>
            <w:vAlign w:val="center"/>
            <w:shd w:fill="1F4E79"/>
          </w:tcPr>
          <w:p>
            <w:pPr>
              <w:spacing w:after="0" w:before="0"/>
              <w:jc w:val="left"/>
            </w:pPr>
            <w:r/>
            <w:r>
              <w:rPr>
                <w:rFonts w:ascii="Arial" w:hAnsi="Arial"/>
                <w:b/>
                <w:color w:val="FFFFFF"/>
                <w:sz w:val="16"/>
              </w:rPr>
              <w:t>Rencana penelitian</w:t>
            </w:r>
          </w:p>
        </w:tc>
      </w:tr>
      <w:tr>
        <w:tc>
          <w:tcPr>
            <w:tcW w:type="dxa" w:w="1800"/>
            <w:vAlign w:val="center"/>
          </w:tcPr>
          <w:p>
            <w:pPr>
              <w:spacing w:after="0" w:before="0"/>
              <w:jc w:val="left"/>
            </w:pPr>
            <w:r/>
            <w:r>
              <w:rPr>
                <w:rFonts w:ascii="Arial" w:hAnsi="Arial"/>
                <w:b w:val="0"/>
                <w:sz w:val="16"/>
              </w:rPr>
              <w:t>Fokus</w:t>
            </w:r>
          </w:p>
        </w:tc>
        <w:tc>
          <w:tcPr>
            <w:tcW w:type="dxa" w:w="2880"/>
            <w:vAlign w:val="center"/>
          </w:tcPr>
          <w:p>
            <w:pPr>
              <w:spacing w:after="0" w:before="0"/>
              <w:jc w:val="left"/>
            </w:pPr>
            <w:r/>
            <w:r>
              <w:rPr>
                <w:rFonts w:ascii="Arial" w:hAnsi="Arial"/>
                <w:b w:val="0"/>
                <w:sz w:val="16"/>
              </w:rPr>
              <w:t>Adaptasi feed-forward neural network.</w:t>
            </w:r>
          </w:p>
        </w:tc>
        <w:tc>
          <w:tcPr>
            <w:tcW w:type="dxa" w:w="2880"/>
            <w:vAlign w:val="center"/>
          </w:tcPr>
          <w:p>
            <w:pPr>
              <w:spacing w:after="0" w:before="0"/>
              <w:jc w:val="left"/>
            </w:pPr>
            <w:r/>
            <w:r>
              <w:rPr>
                <w:rFonts w:ascii="Arial" w:hAnsi="Arial"/>
                <w:b w:val="0"/>
                <w:sz w:val="16"/>
              </w:rPr>
              <w:t>Deteksi status drift dan online ensemble.</w:t>
            </w:r>
          </w:p>
        </w:tc>
        <w:tc>
          <w:tcPr>
            <w:tcW w:type="dxa" w:w="2952"/>
            <w:vAlign w:val="center"/>
          </w:tcPr>
          <w:p>
            <w:pPr>
              <w:spacing w:after="0" w:before="0"/>
              <w:jc w:val="left"/>
            </w:pPr>
            <w:r/>
            <w:r>
              <w:rPr>
                <w:rFonts w:ascii="Arial" w:hAnsi="Arial"/>
                <w:b w:val="0"/>
                <w:sz w:val="16"/>
              </w:rPr>
              <w:t>Perbandingan tiga keluarga classifier.</w:t>
            </w:r>
          </w:p>
        </w:tc>
      </w:tr>
      <w:tr>
        <w:tc>
          <w:tcPr>
            <w:tcW w:type="dxa" w:w="1800"/>
            <w:vAlign w:val="center"/>
            <w:shd w:fill="F2F6FA"/>
          </w:tcPr>
          <w:p>
            <w:pPr>
              <w:spacing w:after="0" w:before="0"/>
              <w:jc w:val="left"/>
            </w:pPr>
            <w:r/>
            <w:r>
              <w:rPr>
                <w:rFonts w:ascii="Arial" w:hAnsi="Arial"/>
                <w:b w:val="0"/>
                <w:sz w:val="16"/>
              </w:rPr>
              <w:t>Neural network / ANN</w:t>
            </w:r>
          </w:p>
        </w:tc>
        <w:tc>
          <w:tcPr>
            <w:tcW w:type="dxa" w:w="2880"/>
            <w:vAlign w:val="center"/>
            <w:shd w:fill="F2F6FA"/>
          </w:tcPr>
          <w:p>
            <w:pPr>
              <w:spacing w:after="0" w:before="0"/>
              <w:jc w:val="left"/>
            </w:pPr>
            <w:r/>
            <w:r>
              <w:rPr>
                <w:rFonts w:ascii="Arial" w:hAnsi="Arial"/>
                <w:b w:val="0"/>
                <w:sz w:val="16"/>
              </w:rPr>
              <w:t>Fokus utama.</w:t>
            </w:r>
          </w:p>
        </w:tc>
        <w:tc>
          <w:tcPr>
            <w:tcW w:type="dxa" w:w="2880"/>
            <w:vAlign w:val="center"/>
            <w:shd w:fill="F2F6FA"/>
          </w:tcPr>
          <w:p>
            <w:pPr>
              <w:spacing w:after="0" w:before="0"/>
              <w:jc w:val="left"/>
            </w:pPr>
            <w:r/>
            <w:r>
              <w:rPr>
                <w:rFonts w:ascii="Arial" w:hAnsi="Arial"/>
                <w:b w:val="0"/>
                <w:sz w:val="16"/>
              </w:rPr>
              <w:t>Bukan fokus utama.</w:t>
            </w:r>
          </w:p>
        </w:tc>
        <w:tc>
          <w:tcPr>
            <w:tcW w:type="dxa" w:w="2952"/>
            <w:vAlign w:val="center"/>
            <w:shd w:fill="F2F6FA"/>
          </w:tcPr>
          <w:p>
            <w:pPr>
              <w:spacing w:after="0" w:before="0"/>
              <w:jc w:val="left"/>
            </w:pPr>
            <w:r/>
            <w:r>
              <w:rPr>
                <w:rFonts w:ascii="Arial" w:hAnsi="Arial"/>
                <w:b w:val="0"/>
                <w:sz w:val="16"/>
              </w:rPr>
              <w:t>ANN menjadi salah satu classifier yang dibandingkan.</w:t>
            </w:r>
          </w:p>
        </w:tc>
      </w:tr>
      <w:tr>
        <w:tc>
          <w:tcPr>
            <w:tcW w:type="dxa" w:w="1800"/>
            <w:vAlign w:val="center"/>
          </w:tcPr>
          <w:p>
            <w:pPr>
              <w:spacing w:after="0" w:before="0"/>
              <w:jc w:val="left"/>
            </w:pPr>
            <w:r/>
            <w:r>
              <w:rPr>
                <w:rFonts w:ascii="Arial" w:hAnsi="Arial"/>
                <w:b w:val="0"/>
                <w:sz w:val="16"/>
              </w:rPr>
              <w:t>Decision Tree</w:t>
            </w:r>
          </w:p>
        </w:tc>
        <w:tc>
          <w:tcPr>
            <w:tcW w:type="dxa" w:w="2880"/>
            <w:vAlign w:val="center"/>
          </w:tcPr>
          <w:p>
            <w:pPr>
              <w:spacing w:after="0" w:before="0"/>
              <w:jc w:val="left"/>
            </w:pPr>
            <w:r/>
            <w:r>
              <w:rPr>
                <w:rFonts w:ascii="Arial" w:hAnsi="Arial"/>
                <w:b w:val="0"/>
                <w:sz w:val="16"/>
              </w:rPr>
              <w:t>Bukan fokus utama.</w:t>
            </w:r>
          </w:p>
        </w:tc>
        <w:tc>
          <w:tcPr>
            <w:tcW w:type="dxa" w:w="2880"/>
            <w:vAlign w:val="center"/>
          </w:tcPr>
          <w:p>
            <w:pPr>
              <w:spacing w:after="0" w:before="0"/>
              <w:jc w:val="left"/>
            </w:pPr>
            <w:r/>
            <w:r>
              <w:rPr>
                <w:rFonts w:ascii="Arial" w:hAnsi="Arial"/>
                <w:b w:val="0"/>
                <w:sz w:val="16"/>
              </w:rPr>
              <w:t>Bukan fokus utama.</w:t>
            </w:r>
          </w:p>
        </w:tc>
        <w:tc>
          <w:tcPr>
            <w:tcW w:type="dxa" w:w="2952"/>
            <w:vAlign w:val="center"/>
          </w:tcPr>
          <w:p>
            <w:pPr>
              <w:spacing w:after="0" w:before="0"/>
              <w:jc w:val="left"/>
            </w:pPr>
            <w:r/>
            <w:r>
              <w:rPr>
                <w:rFonts w:ascii="Arial" w:hAnsi="Arial"/>
                <w:b w:val="0"/>
                <w:sz w:val="16"/>
              </w:rPr>
              <w:t>Dibandingkan secara eksplisit.</w:t>
            </w:r>
          </w:p>
        </w:tc>
      </w:tr>
      <w:tr>
        <w:tc>
          <w:tcPr>
            <w:tcW w:type="dxa" w:w="1800"/>
            <w:vAlign w:val="center"/>
            <w:shd w:fill="F2F6FA"/>
          </w:tcPr>
          <w:p>
            <w:pPr>
              <w:spacing w:after="0" w:before="0"/>
              <w:jc w:val="left"/>
            </w:pPr>
            <w:r/>
            <w:r>
              <w:rPr>
                <w:rFonts w:ascii="Arial" w:hAnsi="Arial"/>
                <w:b w:val="0"/>
                <w:sz w:val="16"/>
              </w:rPr>
              <w:t>SVM</w:t>
            </w:r>
          </w:p>
        </w:tc>
        <w:tc>
          <w:tcPr>
            <w:tcW w:type="dxa" w:w="2880"/>
            <w:vAlign w:val="center"/>
            <w:shd w:fill="F2F6FA"/>
          </w:tcPr>
          <w:p>
            <w:pPr>
              <w:spacing w:after="0" w:before="0"/>
              <w:jc w:val="left"/>
            </w:pPr>
            <w:r/>
            <w:r>
              <w:rPr>
                <w:rFonts w:ascii="Arial" w:hAnsi="Arial"/>
                <w:b w:val="0"/>
                <w:sz w:val="16"/>
              </w:rPr>
              <w:t>Bukan fokus utama.</w:t>
            </w:r>
          </w:p>
        </w:tc>
        <w:tc>
          <w:tcPr>
            <w:tcW w:type="dxa" w:w="2880"/>
            <w:vAlign w:val="center"/>
            <w:shd w:fill="F2F6FA"/>
          </w:tcPr>
          <w:p>
            <w:pPr>
              <w:spacing w:after="0" w:before="0"/>
              <w:jc w:val="left"/>
            </w:pPr>
            <w:r/>
            <w:r>
              <w:rPr>
                <w:rFonts w:ascii="Arial" w:hAnsi="Arial"/>
                <w:b w:val="0"/>
                <w:sz w:val="16"/>
              </w:rPr>
              <w:t>Bukan fokus utama.</w:t>
            </w:r>
          </w:p>
        </w:tc>
        <w:tc>
          <w:tcPr>
            <w:tcW w:type="dxa" w:w="2952"/>
            <w:vAlign w:val="center"/>
            <w:shd w:fill="F2F6FA"/>
          </w:tcPr>
          <w:p>
            <w:pPr>
              <w:spacing w:after="0" w:before="0"/>
              <w:jc w:val="left"/>
            </w:pPr>
            <w:r/>
            <w:r>
              <w:rPr>
                <w:rFonts w:ascii="Arial" w:hAnsi="Arial"/>
                <w:b w:val="0"/>
                <w:sz w:val="16"/>
              </w:rPr>
              <w:t>Dibandingkan secara eksplisit.</w:t>
            </w:r>
          </w:p>
        </w:tc>
      </w:tr>
      <w:tr>
        <w:tc>
          <w:tcPr>
            <w:tcW w:type="dxa" w:w="1800"/>
            <w:vAlign w:val="center"/>
          </w:tcPr>
          <w:p>
            <w:pPr>
              <w:spacing w:after="0" w:before="0"/>
              <w:jc w:val="left"/>
            </w:pPr>
            <w:r/>
            <w:r>
              <w:rPr>
                <w:rFonts w:ascii="Arial" w:hAnsi="Arial"/>
                <w:b w:val="0"/>
                <w:sz w:val="16"/>
              </w:rPr>
              <w:t>Severity bertingkat</w:t>
            </w:r>
          </w:p>
        </w:tc>
        <w:tc>
          <w:tcPr>
            <w:tcW w:type="dxa" w:w="2880"/>
            <w:vAlign w:val="center"/>
          </w:tcPr>
          <w:p>
            <w:pPr>
              <w:spacing w:after="0" w:before="0"/>
              <w:jc w:val="left"/>
            </w:pPr>
            <w:r/>
            <w:r>
              <w:rPr>
                <w:rFonts w:ascii="Arial" w:hAnsi="Arial"/>
                <w:b w:val="0"/>
                <w:sz w:val="16"/>
              </w:rPr>
              <w:t>Perubahan decision boundary dibahas, tetapi bukan fokus perbandingan severity tiga model.</w:t>
            </w:r>
          </w:p>
        </w:tc>
        <w:tc>
          <w:tcPr>
            <w:tcW w:type="dxa" w:w="2880"/>
            <w:vAlign w:val="center"/>
          </w:tcPr>
          <w:p>
            <w:pPr>
              <w:spacing w:after="0" w:before="0"/>
              <w:jc w:val="left"/>
            </w:pPr>
            <w:r/>
            <w:r>
              <w:rPr>
                <w:rFonts w:ascii="Arial" w:hAnsi="Arial"/>
                <w:b w:val="0"/>
                <w:sz w:val="16"/>
              </w:rPr>
              <w:t>Menggunakan mekanisme hierarki status drift.</w:t>
            </w:r>
          </w:p>
        </w:tc>
        <w:tc>
          <w:tcPr>
            <w:tcW w:type="dxa" w:w="2952"/>
            <w:vAlign w:val="center"/>
          </w:tcPr>
          <w:p>
            <w:pPr>
              <w:spacing w:after="0" w:before="0"/>
              <w:jc w:val="left"/>
            </w:pPr>
            <w:r/>
            <w:r>
              <w:rPr>
                <w:rFonts w:ascii="Arial" w:hAnsi="Arial"/>
                <w:b w:val="0"/>
                <w:sz w:val="16"/>
              </w:rPr>
              <w:t>Variasi severity dikontrol secara eksplisit.</w:t>
            </w:r>
          </w:p>
        </w:tc>
      </w:tr>
      <w:tr>
        <w:tc>
          <w:tcPr>
            <w:tcW w:type="dxa" w:w="1800"/>
            <w:vAlign w:val="center"/>
            <w:shd w:fill="F2F6FA"/>
          </w:tcPr>
          <w:p>
            <w:pPr>
              <w:spacing w:after="0" w:before="0"/>
              <w:jc w:val="left"/>
            </w:pPr>
            <w:r/>
            <w:r>
              <w:rPr>
                <w:rFonts w:ascii="Arial" w:hAnsi="Arial"/>
                <w:b w:val="0"/>
                <w:sz w:val="16"/>
              </w:rPr>
              <w:t>Recovery time</w:t>
            </w:r>
          </w:p>
        </w:tc>
        <w:tc>
          <w:tcPr>
            <w:tcW w:type="dxa" w:w="2880"/>
            <w:vAlign w:val="center"/>
            <w:shd w:fill="F2F6FA"/>
          </w:tcPr>
          <w:p>
            <w:pPr>
              <w:spacing w:after="0" w:before="0"/>
              <w:jc w:val="left"/>
            </w:pPr>
            <w:r/>
            <w:r>
              <w:rPr>
                <w:rFonts w:ascii="Arial" w:hAnsi="Arial"/>
                <w:b w:val="0"/>
                <w:sz w:val="16"/>
              </w:rPr>
              <w:t>Bukan fokus utama perbandingan.</w:t>
            </w:r>
          </w:p>
        </w:tc>
        <w:tc>
          <w:tcPr>
            <w:tcW w:type="dxa" w:w="2880"/>
            <w:vAlign w:val="center"/>
            <w:shd w:fill="F2F6FA"/>
          </w:tcPr>
          <w:p>
            <w:pPr>
              <w:spacing w:after="0" w:before="0"/>
              <w:jc w:val="left"/>
            </w:pPr>
            <w:r/>
            <w:r>
              <w:rPr>
                <w:rFonts w:ascii="Arial" w:hAnsi="Arial"/>
                <w:b w:val="0"/>
                <w:sz w:val="16"/>
              </w:rPr>
              <w:t>Adaptasi menjadi fokus, tetapi bukan perbandingan tiga model seperti yang direncanakan.</w:t>
            </w:r>
          </w:p>
        </w:tc>
        <w:tc>
          <w:tcPr>
            <w:tcW w:type="dxa" w:w="2952"/>
            <w:vAlign w:val="center"/>
            <w:shd w:fill="F2F6FA"/>
          </w:tcPr>
          <w:p>
            <w:pPr>
              <w:spacing w:after="0" w:before="0"/>
              <w:jc w:val="left"/>
            </w:pPr>
            <w:r/>
            <w:r>
              <w:rPr>
                <w:rFonts w:ascii="Arial" w:hAnsi="Arial"/>
                <w:b w:val="0"/>
                <w:sz w:val="16"/>
              </w:rPr>
              <w:t>Diukur secara eksplisit.</w:t>
            </w:r>
          </w:p>
        </w:tc>
      </w:tr>
    </w:tbl>
    <w:p>
      <w:pPr>
        <w:spacing w:before="80"/>
      </w:pPr>
      <w:r>
        <w:rPr>
          <w:b/>
        </w:rPr>
        <w:t xml:space="preserve">Interpretasi: </w:t>
      </w:r>
      <w:r>
        <w:t>Tabel ini merangkum fokus utama artikel berdasarkan informasi yang tersedia. Istilah “bukan fokus utama” tidak berarti aspek tersebut pasti tidak pernah disebutkan atau diuji sama sekali dalam artikel.</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Hasil Review Artikel | Concept Drift pada Data Streaming  •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