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100" w:line="276" w:lineRule="auto"/>
        <w:jc w:val="center"/>
      </w:pPr>
      <w:r>
        <w:rPr>
          <w:b/>
          <w:sz w:val="38"/>
          <w:szCs w:val="38"/>
        </w:rPr>
        <w:t xml:space="preserve">LAPORAN SEMENTARA EKSPERIMEN</w:t>
      </w:r>
    </w:p>
    <w:p>
      <w:pPr>
        <w:spacing w:before="0" w:after="160" w:line="276" w:lineRule="auto"/>
        <w:jc w:val="center"/>
      </w:pPr>
      <w:r>
        <w:rPr>
          <w:b/>
          <w:sz w:val="28"/>
          <w:szCs w:val="28"/>
        </w:rPr>
        <w:t xml:space="preserve">Perbandingan CoverUp dan CodaMOSA sebagai Generator Unit Test Otomatis</w:t>
      </w:r>
    </w:p>
    <w:p>
      <w:pPr>
        <w:spacing w:before="0" w:after="120" w:line="276" w:lineRule="auto"/>
        <w:jc w:val="center"/>
      </w:pPr>
      <w:r>
        <w:rPr>
          <w:i/>
        </w:rPr>
        <w:t xml:space="preserve">Snapshot: 20261019T214958Z + observasi log pagi 132/588 task</w:t>
      </w:r>
    </w:p>
    <w:p>
      <w:pPr>
        <w:spacing w:before="0" w:after="300" w:line="276" w:lineRule="auto"/>
        <w:jc w:val="center"/>
      </w:pPr>
      <w:r>
        <w:t xml:space="preserve">Dibuat: 20-10-2026 10:23</w:t>
      </w:r>
    </w:p>
    <w:p>
      <w:pPr>
        <w:spacing w:before="240" w:after="120" w:line="276" w:lineRule="auto"/>
      </w:pPr>
      <w:r>
        <w:rPr>
          <w:b/>
          <w:sz w:val="32"/>
          <w:szCs w:val="32"/>
        </w:rPr>
        <w:t xml:space="preserve">1. Status Dokumen</w:t>
      </w:r>
    </w:p>
    <w:p>
      <w:pPr>
        <w:spacing w:before="0" w:after="120" w:line="276" w:lineRule="auto"/>
      </w:pPr>
      <w:r>
        <w:t xml:space="preserve">Dokumen ini merupakan laporan sementara berdasarkan snapshot yang tersedia saat pembuatan laporan. Eksperimen masih berjalan, sehingga angka tidak boleh digunakan sebagai kesimpulan final atau klaim keunggulan metode.</w:t>
      </w:r>
    </w:p>
    <w:tbl>
      <w:tblPr>
        <w:tblW w:w="0" w:type="auto"/>
        <w:tblBorders>
          <w:top w:val="single" w:sz="4" w:color="808080"/>
          <w:left w:val="single" w:sz="4" w:color="808080"/>
          <w:bottom w:val="single" w:sz="4" w:color="808080"/>
          <w:right w:val="single" w:sz="4" w:color="808080"/>
          <w:insideH w:val="single" w:sz="4" w:color="B0B0B0"/>
          <w:insideV w:val="single" w:sz="4" w:color="B0B0B0"/>
        </w:tblBorders>
      </w:tblPr>
      <w:tr>
        <w:tc>
          <w:tcPr>
            <w:shd w:val="clear" w:color="auto" w:fill="D9EAF7"/>
            <w:tcMar>
              <w:top w:w="80" w:type="dxa"/>
              <w:left w:w="80" w:type="dxa"/>
              <w:bottom w:w="80" w:type="dxa"/>
              <w:right w:w="80" w:type="dxa"/>
            </w:tcMar>
          </w:tcPr>
          <w:p>
            <w:pPr>
              <w:spacing w:before="0" w:after="0" w:line="276" w:lineRule="auto"/>
            </w:pPr>
            <w:r>
              <w:rPr>
                <w:b/>
              </w:rPr>
              <w:t xml:space="preserve">Item</w:t>
            </w:r>
          </w:p>
        </w:tc>
        <w:tc>
          <w:tcPr>
            <w:shd w:val="clear" w:color="auto" w:fill="D9EAF7"/>
            <w:tcMar>
              <w:top w:w="80" w:type="dxa"/>
              <w:left w:w="80" w:type="dxa"/>
              <w:bottom w:w="80" w:type="dxa"/>
              <w:right w:w="80" w:type="dxa"/>
            </w:tcMar>
          </w:tcPr>
          <w:p>
            <w:pPr>
              <w:spacing w:before="0" w:after="0" w:line="276" w:lineRule="auto"/>
            </w:pPr>
            <w:r>
              <w:rPr>
                <w:b/>
              </w:rPr>
              <w:t xml:space="preserve">Nilai</w:t>
            </w:r>
          </w:p>
        </w:tc>
      </w:tr>
      <w:tr>
        <w:tc>
          <w:tcPr>
            <w:tcMar>
              <w:top w:w="80" w:type="dxa"/>
              <w:left w:w="80" w:type="dxa"/>
              <w:bottom w:w="80" w:type="dxa"/>
              <w:right w:w="80" w:type="dxa"/>
            </w:tcMar>
          </w:tcPr>
          <w:p>
            <w:pPr>
              <w:spacing w:before="0" w:after="0" w:line="276" w:lineRule="auto"/>
            </w:pPr>
            <w:r>
              <w:t xml:space="preserve">Run/snapshot</w:t>
            </w:r>
          </w:p>
        </w:tc>
        <w:tc>
          <w:tcPr>
            <w:tcMar>
              <w:top w:w="80" w:type="dxa"/>
              <w:left w:w="80" w:type="dxa"/>
              <w:bottom w:w="80" w:type="dxa"/>
              <w:right w:w="80" w:type="dxa"/>
            </w:tcMar>
          </w:tcPr>
          <w:p>
            <w:pPr>
              <w:spacing w:before="0" w:after="0" w:line="276" w:lineRule="auto"/>
            </w:pPr>
            <w:r>
              <w:t xml:space="preserve">20261019T214958Z + observasi log pagi 132/588 task</w:t>
            </w:r>
          </w:p>
        </w:tc>
      </w:tr>
      <w:tr>
        <w:tc>
          <w:tcPr>
            <w:tcMar>
              <w:top w:w="80" w:type="dxa"/>
              <w:left w:w="80" w:type="dxa"/>
              <w:bottom w:w="80" w:type="dxa"/>
              <w:right w:w="80" w:type="dxa"/>
            </w:tcMar>
          </w:tcPr>
          <w:p>
            <w:pPr>
              <w:spacing w:before="0" w:after="0" w:line="276" w:lineRule="auto"/>
            </w:pPr>
            <w:r>
              <w:t xml:space="preserve">Status tercatat</w:t>
            </w:r>
          </w:p>
        </w:tc>
        <w:tc>
          <w:tcPr>
            <w:tcMar>
              <w:top w:w="80" w:type="dxa"/>
              <w:left w:w="80" w:type="dxa"/>
              <w:bottom w:w="80" w:type="dxa"/>
              <w:right w:w="80" w:type="dxa"/>
            </w:tcMar>
          </w:tcPr>
          <w:p>
            <w:pPr>
              <w:spacing w:before="0" w:after="0" w:line="276" w:lineRule="auto"/>
            </w:pPr>
            <w:r>
              <w:t xml:space="preserve">8</w:t>
            </w:r>
          </w:p>
        </w:tc>
      </w:tr>
      <w:tr>
        <w:tc>
          <w:tcPr>
            <w:tcMar>
              <w:top w:w="80" w:type="dxa"/>
              <w:left w:w="80" w:type="dxa"/>
              <w:bottom w:w="80" w:type="dxa"/>
              <w:right w:w="80" w:type="dxa"/>
            </w:tcMar>
          </w:tcPr>
          <w:p>
            <w:pPr>
              <w:spacing w:before="0" w:after="0" w:line="276" w:lineRule="auto"/>
            </w:pPr>
            <w:r>
              <w:t xml:space="preserve">Baris metrik</w:t>
            </w:r>
          </w:p>
        </w:tc>
        <w:tc>
          <w:tcPr>
            <w:tcMar>
              <w:top w:w="80" w:type="dxa"/>
              <w:left w:w="80" w:type="dxa"/>
              <w:bottom w:w="80" w:type="dxa"/>
              <w:right w:w="80" w:type="dxa"/>
            </w:tcMar>
          </w:tcPr>
          <w:p>
            <w:pPr>
              <w:spacing w:before="0" w:after="0" w:line="276" w:lineRule="auto"/>
            </w:pPr>
            <w:r>
              <w:t xml:space="preserve">8</w:t>
            </w:r>
          </w:p>
        </w:tc>
      </w:tr>
      <w:tr>
        <w:tc>
          <w:tcPr>
            <w:tcMar>
              <w:top w:w="80" w:type="dxa"/>
              <w:left w:w="80" w:type="dxa"/>
              <w:bottom w:w="80" w:type="dxa"/>
              <w:right w:w="80" w:type="dxa"/>
            </w:tcMar>
          </w:tcPr>
          <w:p>
            <w:pPr>
              <w:spacing w:before="0" w:after="0" w:line="276" w:lineRule="auto"/>
            </w:pPr>
            <w:r>
              <w:t xml:space="preserve">Sumber status</w:t>
            </w:r>
          </w:p>
        </w:tc>
        <w:tc>
          <w:tcPr>
            <w:tcMar>
              <w:top w:w="80" w:type="dxa"/>
              <w:left w:w="80" w:type="dxa"/>
              <w:bottom w:w="80" w:type="dxa"/>
              <w:right w:w="80" w:type="dxa"/>
            </w:tcMar>
          </w:tcPr>
          <w:p>
            <w:pPr>
              <w:spacing w:before="0" w:after="0" w:line="276" w:lineRule="auto"/>
            </w:pPr>
            <w:r>
              <w:t xml:space="preserve">C:\Users\adamf\Documents\Kuliah\ITS\Semester 1\Topik Dalam Pengujian Perangkat Lunak\Project\experiment_results\runs\20261019T214958Z_srbyte-auto-full-budget\status.json</w:t>
            </w:r>
          </w:p>
        </w:tc>
      </w:tr>
      <w:tr>
        <w:tc>
          <w:tcPr>
            <w:tcMar>
              <w:top w:w="80" w:type="dxa"/>
              <w:left w:w="80" w:type="dxa"/>
              <w:bottom w:w="80" w:type="dxa"/>
              <w:right w:w="80" w:type="dxa"/>
            </w:tcMar>
          </w:tcPr>
          <w:p>
            <w:pPr>
              <w:spacing w:before="0" w:after="0" w:line="276" w:lineRule="auto"/>
            </w:pPr>
            <w:r>
              <w:t xml:space="preserve">Sumber metrik</w:t>
            </w:r>
          </w:p>
        </w:tc>
        <w:tc>
          <w:tcPr>
            <w:tcMar>
              <w:top w:w="80" w:type="dxa"/>
              <w:left w:w="80" w:type="dxa"/>
              <w:bottom w:w="80" w:type="dxa"/>
              <w:right w:w="80" w:type="dxa"/>
            </w:tcMar>
          </w:tcPr>
          <w:p>
            <w:pPr>
              <w:spacing w:before="0" w:after="0" w:line="276" w:lineRule="auto"/>
            </w:pPr>
            <w:r>
              <w:t xml:space="preserve">C:\Users\adamf\Documents\Kuliah\ITS\Semester 1\Topik Dalam Pengujian Perangkat Lunak\Project\experiment_results\runs\20261019T214958Z_srbyte-auto-full-budget\rows.csv</w:t>
            </w:r>
          </w:p>
        </w:tc>
      </w:tr>
    </w:tbl>
    <w:p>
      <w:pPr>
        <w:spacing w:before="240" w:after="120" w:line="276" w:lineRule="auto"/>
      </w:pPr>
      <w:r>
        <w:rPr>
          <w:b/>
          <w:sz w:val="32"/>
          <w:szCs w:val="32"/>
        </w:rPr>
        <w:t xml:space="preserve">2. Tujuan Eksperimen</w:t>
      </w:r>
    </w:p>
    <w:p>
      <w:pPr>
        <w:spacing w:before="0" w:after="120" w:line="276" w:lineRule="auto"/>
      </w:pPr>
      <w:r>
        <w:t xml:space="preserve">Eksperimen membandingkan CoverUp dan CodaMOSA dalam menghasilkan unit test Python. Perbandingan diarahkan pada efektivitas pengujian, validitas test yang dihasilkan, mutation score, cakupan kode, tingkat kelulusan test, waktu generasi, dan biaya pemanggilan model.</w:t>
      </w:r>
    </w:p>
    <w:p>
      <w:pPr>
        <w:spacing w:before="240" w:after="120" w:line="276" w:lineRule="auto"/>
      </w:pPr>
      <w:r>
        <w:rPr>
          <w:b/>
          <w:sz w:val="32"/>
          <w:szCs w:val="32"/>
        </w:rPr>
        <w:t xml:space="preserve">3. Desain dan Protokol</w:t>
      </w:r>
    </w:p>
    <w:p>
      <w:pPr>
        <w:numPr>
          <w:ilvl w:val="0"/>
          <w:numId w:val="1"/>
        </w:numPr>
        <w:spacing w:after="80" w:line="276" w:lineRule="auto"/>
      </w:pPr>
      <w:r>
        <w:t xml:space="preserve">Dataset aktif terdiri atas MT sebanyak 163 task dan CM sebanyak 425 task, atau 588 task pipeline.</w:t>
      </w:r>
    </w:p>
    <w:p>
      <w:pPr>
        <w:numPr>
          <w:ilvl w:val="0"/>
          <w:numId w:val="1"/>
        </w:numPr>
        <w:spacing w:after="80" w:line="276" w:lineRule="auto"/>
      </w:pPr>
      <w:r>
        <w:t xml:space="preserve">Setiap task dijalankan oleh CoverUp dan CodaMOSA, sehingga target keseluruhan adalah 1.176 job metode-task.</w:t>
      </w:r>
    </w:p>
    <w:p>
      <w:pPr>
        <w:numPr>
          <w:ilvl w:val="0"/>
          <w:numId w:val="1"/>
        </w:numPr>
        <w:spacing w:after="80" w:line="276" w:lineRule="auto"/>
      </w:pPr>
      <w:r>
        <w:t xml:space="preserve">Hasil numerik hanya dicatat untuk job berstatus OK; BLOCKED dan INVALID_GENERATED_TEST tidak diberi skor nol.</w:t>
      </w:r>
    </w:p>
    <w:p>
      <w:pPr>
        <w:numPr>
          <w:ilvl w:val="0"/>
          <w:numId w:val="1"/>
        </w:numPr>
        <w:spacing w:after="80" w:line="276" w:lineRule="auto"/>
      </w:pPr>
      <w:r>
        <w:t xml:space="preserve">Perbandingan mutation score harus menggunakan mutant_set_id yang sama agar adil.</w:t>
      </w:r>
    </w:p>
    <w:p>
      <w:pPr>
        <w:numPr>
          <w:ilvl w:val="0"/>
          <w:numId w:val="1"/>
        </w:numPr>
        <w:spacing w:after="80" w:line="276" w:lineRule="auto"/>
      </w:pPr>
      <w:r>
        <w:t xml:space="preserve">Kegagalan model dipertahankan sebagai outcome metode, sedangkan kegagalan infrastruktur harus diulang dan tidak dimasukkan sebagai kegagalan metode.</w:t>
      </w:r>
    </w:p>
    <w:p>
      <w:pPr>
        <w:spacing w:before="240" w:after="120" w:line="276" w:lineRule="auto"/>
      </w:pPr>
      <w:r>
        <w:rPr>
          <w:b/>
          <w:sz w:val="32"/>
          <w:szCs w:val="32"/>
        </w:rPr>
        <w:t xml:space="preserve">4. Hasil Snapshot</w:t>
      </w:r>
    </w:p>
    <w:p>
      <w:pPr>
        <w:spacing w:before="0" w:after="120" w:line="276" w:lineRule="auto"/>
      </w:pPr>
      <w:r>
        <w:t xml:space="preserve">Distribusi status menurut metode:</w:t>
      </w:r>
    </w:p>
    <w:tbl>
      <w:tblPr>
        <w:tblW w:w="0" w:type="auto"/>
        <w:tblBorders>
          <w:top w:val="single" w:sz="4" w:color="808080"/>
          <w:left w:val="single" w:sz="4" w:color="808080"/>
          <w:bottom w:val="single" w:sz="4" w:color="808080"/>
          <w:right w:val="single" w:sz="4" w:color="808080"/>
          <w:insideH w:val="single" w:sz="4" w:color="B0B0B0"/>
          <w:insideV w:val="single" w:sz="4" w:color="B0B0B0"/>
        </w:tblBorders>
      </w:tblPr>
      <w:tr>
        <w:tc>
          <w:tcPr>
            <w:shd w:val="clear" w:color="auto" w:fill="D9EAF7"/>
            <w:tcMar>
              <w:top w:w="80" w:type="dxa"/>
              <w:left w:w="80" w:type="dxa"/>
              <w:bottom w:w="80" w:type="dxa"/>
              <w:right w:w="80" w:type="dxa"/>
            </w:tcMar>
          </w:tcPr>
          <w:p>
            <w:pPr>
              <w:spacing w:before="0" w:after="0" w:line="276" w:lineRule="auto"/>
            </w:pPr>
            <w:r>
              <w:rPr>
                <w:b/>
              </w:rPr>
              <w:t xml:space="preserve">Metode</w:t>
            </w:r>
          </w:p>
        </w:tc>
        <w:tc>
          <w:tcPr>
            <w:shd w:val="clear" w:color="auto" w:fill="D9EAF7"/>
            <w:tcMar>
              <w:top w:w="80" w:type="dxa"/>
              <w:left w:w="80" w:type="dxa"/>
              <w:bottom w:w="80" w:type="dxa"/>
              <w:right w:w="80" w:type="dxa"/>
            </w:tcMar>
          </w:tcPr>
          <w:p>
            <w:pPr>
              <w:spacing w:before="0" w:after="0" w:line="276" w:lineRule="auto"/>
            </w:pPr>
            <w:r>
              <w:rPr>
                <w:b/>
              </w:rPr>
              <w:t xml:space="preserve">Sukses</w:t>
            </w:r>
          </w:p>
        </w:tc>
        <w:tc>
          <w:tcPr>
            <w:shd w:val="clear" w:color="auto" w:fill="D9EAF7"/>
            <w:tcMar>
              <w:top w:w="80" w:type="dxa"/>
              <w:left w:w="80" w:type="dxa"/>
              <w:bottom w:w="80" w:type="dxa"/>
              <w:right w:w="80" w:type="dxa"/>
            </w:tcMar>
          </w:tcPr>
          <w:p>
            <w:pPr>
              <w:spacing w:before="0" w:after="0" w:line="276" w:lineRule="auto"/>
            </w:pPr>
            <w:r>
              <w:rPr>
                <w:b/>
              </w:rPr>
              <w:t xml:space="preserve">Kegagalan model</w:t>
            </w:r>
          </w:p>
        </w:tc>
        <w:tc>
          <w:tcPr>
            <w:shd w:val="clear" w:color="auto" w:fill="D9EAF7"/>
            <w:tcMar>
              <w:top w:w="80" w:type="dxa"/>
              <w:left w:w="80" w:type="dxa"/>
              <w:bottom w:w="80" w:type="dxa"/>
              <w:right w:w="80" w:type="dxa"/>
            </w:tcMar>
          </w:tcPr>
          <w:p>
            <w:pPr>
              <w:spacing w:before="0" w:after="0" w:line="276" w:lineRule="auto"/>
            </w:pPr>
            <w:r>
              <w:rPr>
                <w:b/>
              </w:rPr>
              <w:t xml:space="preserve">Kegagalan infrastruktur</w:t>
            </w:r>
          </w:p>
        </w:tc>
        <w:tc>
          <w:tcPr>
            <w:shd w:val="clear" w:color="auto" w:fill="D9EAF7"/>
            <w:tcMar>
              <w:top w:w="80" w:type="dxa"/>
              <w:left w:w="80" w:type="dxa"/>
              <w:bottom w:w="80" w:type="dxa"/>
              <w:right w:w="80" w:type="dxa"/>
            </w:tcMar>
          </w:tcPr>
          <w:p>
            <w:pPr>
              <w:spacing w:before="0" w:after="0" w:line="276" w:lineRule="auto"/>
            </w:pPr>
            <w:r>
              <w:rPr>
                <w:b/>
              </w:rPr>
              <w:t xml:space="preserve">Belum terklasifikasi</w:t>
            </w:r>
          </w:p>
        </w:tc>
      </w:tr>
      <w:tr>
        <w:tc>
          <w:tcPr>
            <w:tcMar>
              <w:top w:w="80" w:type="dxa"/>
              <w:left w:w="80" w:type="dxa"/>
              <w:bottom w:w="80" w:type="dxa"/>
              <w:right w:w="80" w:type="dxa"/>
            </w:tcMar>
          </w:tcPr>
          <w:p>
            <w:pPr>
              <w:spacing w:before="0" w:after="0" w:line="276" w:lineRule="auto"/>
            </w:pPr>
            <w:r>
              <w:t xml:space="preserve">CODAMOSA</w:t>
            </w:r>
          </w:p>
        </w:tc>
        <w:tc>
          <w:tcPr>
            <w:tcMar>
              <w:top w:w="80" w:type="dxa"/>
              <w:left w:w="80" w:type="dxa"/>
              <w:bottom w:w="80" w:type="dxa"/>
              <w:right w:w="80" w:type="dxa"/>
            </w:tcMar>
          </w:tcPr>
          <w:p>
            <w:pPr>
              <w:spacing w:before="0" w:after="0" w:line="276" w:lineRule="auto"/>
            </w:pPr>
            <w:r>
              <w:t xml:space="preserve">4</w:t>
            </w:r>
          </w:p>
        </w:tc>
        <w:tc>
          <w:tcPr>
            <w:tcMar>
              <w:top w:w="80" w:type="dxa"/>
              <w:left w:w="80" w:type="dxa"/>
              <w:bottom w:w="80" w:type="dxa"/>
              <w:right w:w="80" w:type="dxa"/>
            </w:tcMar>
          </w:tcPr>
          <w:p>
            <w:pPr>
              <w:spacing w:before="0" w:after="0" w:line="276" w:lineRule="auto"/>
            </w:pPr>
            <w:r>
              <w:t xml:space="preserve">0</w:t>
            </w:r>
          </w:p>
        </w:tc>
        <w:tc>
          <w:tcPr>
            <w:tcMar>
              <w:top w:w="80" w:type="dxa"/>
              <w:left w:w="80" w:type="dxa"/>
              <w:bottom w:w="80" w:type="dxa"/>
              <w:right w:w="80" w:type="dxa"/>
            </w:tcMar>
          </w:tcPr>
          <w:p>
            <w:pPr>
              <w:spacing w:before="0" w:after="0" w:line="276" w:lineRule="auto"/>
            </w:pPr>
            <w:r>
              <w:t xml:space="preserve">0</w:t>
            </w:r>
          </w:p>
        </w:tc>
        <w:tc>
          <w:tcPr>
            <w:tcMar>
              <w:top w:w="80" w:type="dxa"/>
              <w:left w:w="80" w:type="dxa"/>
              <w:bottom w:w="80" w:type="dxa"/>
              <w:right w:w="80" w:type="dxa"/>
            </w:tcMar>
          </w:tcPr>
          <w:p>
            <w:pPr>
              <w:spacing w:before="0" w:after="0" w:line="276" w:lineRule="auto"/>
            </w:pPr>
            <w:r>
              <w:t xml:space="preserve">0</w:t>
            </w:r>
          </w:p>
        </w:tc>
      </w:tr>
      <w:tr>
        <w:tc>
          <w:tcPr>
            <w:tcMar>
              <w:top w:w="80" w:type="dxa"/>
              <w:left w:w="80" w:type="dxa"/>
              <w:bottom w:w="80" w:type="dxa"/>
              <w:right w:w="80" w:type="dxa"/>
            </w:tcMar>
          </w:tcPr>
          <w:p>
            <w:pPr>
              <w:spacing w:before="0" w:after="0" w:line="276" w:lineRule="auto"/>
            </w:pPr>
            <w:r>
              <w:t xml:space="preserve">CoverUp</w:t>
            </w:r>
          </w:p>
        </w:tc>
        <w:tc>
          <w:tcPr>
            <w:tcMar>
              <w:top w:w="80" w:type="dxa"/>
              <w:left w:w="80" w:type="dxa"/>
              <w:bottom w:w="80" w:type="dxa"/>
              <w:right w:w="80" w:type="dxa"/>
            </w:tcMar>
          </w:tcPr>
          <w:p>
            <w:pPr>
              <w:spacing w:before="0" w:after="0" w:line="276" w:lineRule="auto"/>
            </w:pPr>
            <w:r>
              <w:t xml:space="preserve">4</w:t>
            </w:r>
          </w:p>
        </w:tc>
        <w:tc>
          <w:tcPr>
            <w:tcMar>
              <w:top w:w="80" w:type="dxa"/>
              <w:left w:w="80" w:type="dxa"/>
              <w:bottom w:w="80" w:type="dxa"/>
              <w:right w:w="80" w:type="dxa"/>
            </w:tcMar>
          </w:tcPr>
          <w:p>
            <w:pPr>
              <w:spacing w:before="0" w:after="0" w:line="276" w:lineRule="auto"/>
            </w:pPr>
            <w:r>
              <w:t xml:space="preserve">0</w:t>
            </w:r>
          </w:p>
        </w:tc>
        <w:tc>
          <w:tcPr>
            <w:tcMar>
              <w:top w:w="80" w:type="dxa"/>
              <w:left w:w="80" w:type="dxa"/>
              <w:bottom w:w="80" w:type="dxa"/>
              <w:right w:w="80" w:type="dxa"/>
            </w:tcMar>
          </w:tcPr>
          <w:p>
            <w:pPr>
              <w:spacing w:before="0" w:after="0" w:line="276" w:lineRule="auto"/>
            </w:pPr>
            <w:r>
              <w:t xml:space="preserve">0</w:t>
            </w:r>
          </w:p>
        </w:tc>
        <w:tc>
          <w:tcPr>
            <w:tcMar>
              <w:top w:w="80" w:type="dxa"/>
              <w:left w:w="80" w:type="dxa"/>
              <w:bottom w:w="80" w:type="dxa"/>
              <w:right w:w="80" w:type="dxa"/>
            </w:tcMar>
          </w:tcPr>
          <w:p>
            <w:pPr>
              <w:spacing w:before="0" w:after="0" w:line="276" w:lineRule="auto"/>
            </w:pPr>
            <w:r>
              <w:t xml:space="preserve">0</w:t>
            </w:r>
          </w:p>
        </w:tc>
      </w:tr>
    </w:tbl>
    <w:p>
      <w:pPr>
        <w:spacing w:before="0" w:after="120" w:line="276" w:lineRule="auto"/>
      </w:pPr>
      <w:r>
        <w:t xml:space="preserve">Ringkasan metrik deskriptif untuk baris yang berhasil:</w:t>
      </w:r>
    </w:p>
    <w:tbl>
      <w:tblPr>
        <w:tblW w:w="0" w:type="auto"/>
        <w:tblBorders>
          <w:top w:val="single" w:sz="4" w:color="808080"/>
          <w:left w:val="single" w:sz="4" w:color="808080"/>
          <w:bottom w:val="single" w:sz="4" w:color="808080"/>
          <w:right w:val="single" w:sz="4" w:color="808080"/>
          <w:insideH w:val="single" w:sz="4" w:color="B0B0B0"/>
          <w:insideV w:val="single" w:sz="4" w:color="B0B0B0"/>
        </w:tblBorders>
      </w:tblPr>
      <w:tr>
        <w:tc>
          <w:tcPr>
            <w:shd w:val="clear" w:color="auto" w:fill="D9EAF7"/>
            <w:tcMar>
              <w:top w:w="80" w:type="dxa"/>
              <w:left w:w="80" w:type="dxa"/>
              <w:bottom w:w="80" w:type="dxa"/>
              <w:right w:w="80" w:type="dxa"/>
            </w:tcMar>
          </w:tcPr>
          <w:p>
            <w:pPr>
              <w:spacing w:before="0" w:after="0" w:line="276" w:lineRule="auto"/>
            </w:pPr>
            <w:r>
              <w:rPr>
                <w:b/>
              </w:rPr>
              <w:t xml:space="preserve">Metode</w:t>
            </w:r>
          </w:p>
        </w:tc>
        <w:tc>
          <w:tcPr>
            <w:shd w:val="clear" w:color="auto" w:fill="D9EAF7"/>
            <w:tcMar>
              <w:top w:w="80" w:type="dxa"/>
              <w:left w:w="80" w:type="dxa"/>
              <w:bottom w:w="80" w:type="dxa"/>
              <w:right w:w="80" w:type="dxa"/>
            </w:tcMar>
          </w:tcPr>
          <w:p>
            <w:pPr>
              <w:spacing w:before="0" w:after="0" w:line="276" w:lineRule="auto"/>
            </w:pPr>
            <w:r>
              <w:rPr>
                <w:b/>
              </w:rPr>
              <w:t xml:space="preserve">n</w:t>
            </w:r>
          </w:p>
        </w:tc>
        <w:tc>
          <w:tcPr>
            <w:shd w:val="clear" w:color="auto" w:fill="D9EAF7"/>
            <w:tcMar>
              <w:top w:w="80" w:type="dxa"/>
              <w:left w:w="80" w:type="dxa"/>
              <w:bottom w:w="80" w:type="dxa"/>
              <w:right w:w="80" w:type="dxa"/>
            </w:tcMar>
          </w:tcPr>
          <w:p>
            <w:pPr>
              <w:spacing w:before="0" w:after="0" w:line="276" w:lineRule="auto"/>
            </w:pPr>
            <w:r>
              <w:rPr>
                <w:b/>
              </w:rPr>
              <w:t xml:space="preserve">Line coverage</w:t>
            </w:r>
          </w:p>
        </w:tc>
        <w:tc>
          <w:tcPr>
            <w:shd w:val="clear" w:color="auto" w:fill="D9EAF7"/>
            <w:tcMar>
              <w:top w:w="80" w:type="dxa"/>
              <w:left w:w="80" w:type="dxa"/>
              <w:bottom w:w="80" w:type="dxa"/>
              <w:right w:w="80" w:type="dxa"/>
            </w:tcMar>
          </w:tcPr>
          <w:p>
            <w:pPr>
              <w:spacing w:before="0" w:after="0" w:line="276" w:lineRule="auto"/>
            </w:pPr>
            <w:r>
              <w:rPr>
                <w:b/>
              </w:rPr>
              <w:t xml:space="preserve">Pass rate</w:t>
            </w:r>
          </w:p>
        </w:tc>
        <w:tc>
          <w:tcPr>
            <w:shd w:val="clear" w:color="auto" w:fill="D9EAF7"/>
            <w:tcMar>
              <w:top w:w="80" w:type="dxa"/>
              <w:left w:w="80" w:type="dxa"/>
              <w:bottom w:w="80" w:type="dxa"/>
              <w:right w:w="80" w:type="dxa"/>
            </w:tcMar>
          </w:tcPr>
          <w:p>
            <w:pPr>
              <w:spacing w:before="0" w:after="0" w:line="276" w:lineRule="auto"/>
            </w:pPr>
            <w:r>
              <w:rPr>
                <w:b/>
              </w:rPr>
              <w:t xml:space="preserve">Mutation score</w:t>
            </w:r>
          </w:p>
        </w:tc>
        <w:tc>
          <w:tcPr>
            <w:shd w:val="clear" w:color="auto" w:fill="D9EAF7"/>
            <w:tcMar>
              <w:top w:w="80" w:type="dxa"/>
              <w:left w:w="80" w:type="dxa"/>
              <w:bottom w:w="80" w:type="dxa"/>
              <w:right w:w="80" w:type="dxa"/>
            </w:tcMar>
          </w:tcPr>
          <w:p>
            <w:pPr>
              <w:spacing w:before="0" w:after="0" w:line="276" w:lineRule="auto"/>
            </w:pPr>
            <w:r>
              <w:rPr>
                <w:b/>
              </w:rPr>
              <w:t xml:space="preserve">Wall time rata-rata</w:t>
            </w:r>
          </w:p>
        </w:tc>
      </w:tr>
      <w:tr>
        <w:tc>
          <w:tcPr>
            <w:tcMar>
              <w:top w:w="80" w:type="dxa"/>
              <w:left w:w="80" w:type="dxa"/>
              <w:bottom w:w="80" w:type="dxa"/>
              <w:right w:w="80" w:type="dxa"/>
            </w:tcMar>
          </w:tcPr>
          <w:p>
            <w:pPr>
              <w:spacing w:before="0" w:after="0" w:line="276" w:lineRule="auto"/>
            </w:pPr>
            <w:r>
              <w:t xml:space="preserve">CODAMOSA</w:t>
            </w:r>
          </w:p>
        </w:tc>
        <w:tc>
          <w:tcPr>
            <w:tcMar>
              <w:top w:w="80" w:type="dxa"/>
              <w:left w:w="80" w:type="dxa"/>
              <w:bottom w:w="80" w:type="dxa"/>
              <w:right w:w="80" w:type="dxa"/>
            </w:tcMar>
          </w:tcPr>
          <w:p>
            <w:pPr>
              <w:spacing w:before="0" w:after="0" w:line="276" w:lineRule="auto"/>
            </w:pPr>
            <w:r>
              <w:t xml:space="preserve">4</w:t>
            </w:r>
          </w:p>
        </w:tc>
        <w:tc>
          <w:tcPr>
            <w:tcMar>
              <w:top w:w="80" w:type="dxa"/>
              <w:left w:w="80" w:type="dxa"/>
              <w:bottom w:w="80" w:type="dxa"/>
              <w:right w:w="80" w:type="dxa"/>
            </w:tcMar>
          </w:tcPr>
          <w:p>
            <w:pPr>
              <w:spacing w:before="0" w:after="0" w:line="276" w:lineRule="auto"/>
            </w:pPr>
            <w:r>
              <w:t xml:space="preserve">100.00%</w:t>
            </w:r>
          </w:p>
        </w:tc>
        <w:tc>
          <w:tcPr>
            <w:tcMar>
              <w:top w:w="80" w:type="dxa"/>
              <w:left w:w="80" w:type="dxa"/>
              <w:bottom w:w="80" w:type="dxa"/>
              <w:right w:w="80" w:type="dxa"/>
            </w:tcMar>
          </w:tcPr>
          <w:p>
            <w:pPr>
              <w:spacing w:before="0" w:after="0" w:line="276" w:lineRule="auto"/>
            </w:pPr>
            <w:r>
              <w:t xml:space="preserve">75.00%</w:t>
            </w:r>
          </w:p>
        </w:tc>
        <w:tc>
          <w:tcPr>
            <w:tcMar>
              <w:top w:w="80" w:type="dxa"/>
              <w:left w:w="80" w:type="dxa"/>
              <w:bottom w:w="80" w:type="dxa"/>
              <w:right w:w="80" w:type="dxa"/>
            </w:tcMar>
          </w:tcPr>
          <w:p>
            <w:pPr>
              <w:spacing w:before="0" w:after="0" w:line="276" w:lineRule="auto"/>
            </w:pPr>
            <w:r>
              <w:t xml:space="preserve">100.00%</w:t>
            </w:r>
          </w:p>
        </w:tc>
        <w:tc>
          <w:tcPr>
            <w:tcMar>
              <w:top w:w="80" w:type="dxa"/>
              <w:left w:w="80" w:type="dxa"/>
              <w:bottom w:w="80" w:type="dxa"/>
              <w:right w:w="80" w:type="dxa"/>
            </w:tcMar>
          </w:tcPr>
          <w:p>
            <w:pPr>
              <w:spacing w:before="0" w:after="0" w:line="276" w:lineRule="auto"/>
            </w:pPr>
            <w:r>
              <w:t xml:space="preserve">250.44 s</w:t>
            </w:r>
          </w:p>
        </w:tc>
      </w:tr>
      <w:tr>
        <w:tc>
          <w:tcPr>
            <w:tcMar>
              <w:top w:w="80" w:type="dxa"/>
              <w:left w:w="80" w:type="dxa"/>
              <w:bottom w:w="80" w:type="dxa"/>
              <w:right w:w="80" w:type="dxa"/>
            </w:tcMar>
          </w:tcPr>
          <w:p>
            <w:pPr>
              <w:spacing w:before="0" w:after="0" w:line="276" w:lineRule="auto"/>
            </w:pPr>
            <w:r>
              <w:t xml:space="preserve">CoverUp</w:t>
            </w:r>
          </w:p>
        </w:tc>
        <w:tc>
          <w:tcPr>
            <w:tcMar>
              <w:top w:w="80" w:type="dxa"/>
              <w:left w:w="80" w:type="dxa"/>
              <w:bottom w:w="80" w:type="dxa"/>
              <w:right w:w="80" w:type="dxa"/>
            </w:tcMar>
          </w:tcPr>
          <w:p>
            <w:pPr>
              <w:spacing w:before="0" w:after="0" w:line="276" w:lineRule="auto"/>
            </w:pPr>
            <w:r>
              <w:t xml:space="preserve">4</w:t>
            </w:r>
          </w:p>
        </w:tc>
        <w:tc>
          <w:tcPr>
            <w:tcMar>
              <w:top w:w="80" w:type="dxa"/>
              <w:left w:w="80" w:type="dxa"/>
              <w:bottom w:w="80" w:type="dxa"/>
              <w:right w:w="80" w:type="dxa"/>
            </w:tcMar>
          </w:tcPr>
          <w:p>
            <w:pPr>
              <w:spacing w:before="0" w:after="0" w:line="276" w:lineRule="auto"/>
            </w:pPr>
            <w:r>
              <w:t xml:space="preserve">100.00%</w:t>
            </w:r>
          </w:p>
        </w:tc>
        <w:tc>
          <w:tcPr>
            <w:tcMar>
              <w:top w:w="80" w:type="dxa"/>
              <w:left w:w="80" w:type="dxa"/>
              <w:bottom w:w="80" w:type="dxa"/>
              <w:right w:w="80" w:type="dxa"/>
            </w:tcMar>
          </w:tcPr>
          <w:p>
            <w:pPr>
              <w:spacing w:before="0" w:after="0" w:line="276" w:lineRule="auto"/>
            </w:pPr>
            <w:r>
              <w:t xml:space="preserve">100.00%</w:t>
            </w:r>
          </w:p>
        </w:tc>
        <w:tc>
          <w:tcPr>
            <w:tcMar>
              <w:top w:w="80" w:type="dxa"/>
              <w:left w:w="80" w:type="dxa"/>
              <w:bottom w:w="80" w:type="dxa"/>
              <w:right w:w="80" w:type="dxa"/>
            </w:tcMar>
          </w:tcPr>
          <w:p>
            <w:pPr>
              <w:spacing w:before="0" w:after="0" w:line="276" w:lineRule="auto"/>
            </w:pPr>
            <w:r>
              <w:t xml:space="preserve">95.00%</w:t>
            </w:r>
          </w:p>
        </w:tc>
        <w:tc>
          <w:tcPr>
            <w:tcMar>
              <w:top w:w="80" w:type="dxa"/>
              <w:left w:w="80" w:type="dxa"/>
              <w:bottom w:w="80" w:type="dxa"/>
              <w:right w:w="80" w:type="dxa"/>
            </w:tcMar>
          </w:tcPr>
          <w:p>
            <w:pPr>
              <w:spacing w:before="0" w:after="0" w:line="276" w:lineRule="auto"/>
            </w:pPr>
            <w:r>
              <w:t xml:space="preserve">37.76 s</w:t>
            </w:r>
          </w:p>
        </w:tc>
      </w:tr>
    </w:tbl>
    <w:p>
      <w:pPr>
        <w:spacing w:before="240" w:after="120" w:line="276" w:lineRule="auto"/>
      </w:pPr>
      <w:r>
        <w:rPr>
          <w:b/>
          <w:sz w:val="32"/>
          <w:szCs w:val="32"/>
        </w:rPr>
        <w:t xml:space="preserve">5. Analisis Kegagalan</w:t>
      </w:r>
    </w:p>
    <w:p>
      <w:pPr>
        <w:spacing w:before="0" w:after="120" w:line="276" w:lineRule="auto"/>
      </w:pPr>
      <w:r>
        <w:t xml:space="preserve">Snapshot tersimpan yang dianalisis tidak mengandung BLOCKED atau INVALID_GENERATED_TEST. Log konsol pagi hari menunjukkan kegagalan tambahan, tetapi status tersebut belum tersimpan pada snapshot lokal yang tersedia; karena itu kegagalan tersebut dicatat sebagai observasi log, bukan dihitung ke tabel hasil.</w:t>
      </w:r>
    </w:p>
    <w:p>
      <w:pPr>
        <w:spacing w:before="240" w:after="120" w:line="276" w:lineRule="auto"/>
      </w:pPr>
      <w:r>
        <w:rPr>
          <w:b/>
          <w:sz w:val="32"/>
          <w:szCs w:val="32"/>
        </w:rPr>
        <w:t xml:space="preserve">6. Observasi dari Log Konsol Pagi Hari</w:t>
      </w:r>
    </w:p>
    <w:p>
      <w:pPr>
        <w:spacing w:before="0" w:after="120" w:line="276" w:lineRule="auto"/>
      </w:pPr>
      <w:r>
        <w:t xml:space="preserve">Log yang ditinjau mencapai 132 dari 588 task (22,4%), dengan 259 job OK dan 5 job blocked/invalid. Lima kejadian yang terlihat adalah sebagai berikut:</w:t>
      </w:r>
    </w:p>
    <w:tbl>
      <w:tblPr>
        <w:tblW w:w="0" w:type="auto"/>
        <w:tblBorders>
          <w:top w:val="single" w:sz="4" w:color="808080"/>
          <w:left w:val="single" w:sz="4" w:color="808080"/>
          <w:bottom w:val="single" w:sz="4" w:color="808080"/>
          <w:right w:val="single" w:sz="4" w:color="808080"/>
          <w:insideH w:val="single" w:sz="4" w:color="B0B0B0"/>
          <w:insideV w:val="single" w:sz="4" w:color="B0B0B0"/>
        </w:tblBorders>
      </w:tblPr>
      <w:tr>
        <w:tc>
          <w:tcPr>
            <w:shd w:val="clear" w:color="auto" w:fill="D9EAF7"/>
            <w:tcMar>
              <w:top w:w="80" w:type="dxa"/>
              <w:left w:w="80" w:type="dxa"/>
              <w:bottom w:w="80" w:type="dxa"/>
              <w:right w:w="80" w:type="dxa"/>
            </w:tcMar>
          </w:tcPr>
          <w:p>
            <w:pPr>
              <w:spacing w:before="0" w:after="0" w:line="276" w:lineRule="auto"/>
            </w:pPr>
            <w:r>
              <w:rPr>
                <w:b/>
              </w:rPr>
              <w:t xml:space="preserve">Task</w:t>
            </w:r>
          </w:p>
        </w:tc>
        <w:tc>
          <w:tcPr>
            <w:shd w:val="clear" w:color="auto" w:fill="D9EAF7"/>
            <w:tcMar>
              <w:top w:w="80" w:type="dxa"/>
              <w:left w:w="80" w:type="dxa"/>
              <w:bottom w:w="80" w:type="dxa"/>
              <w:right w:w="80" w:type="dxa"/>
            </w:tcMar>
          </w:tcPr>
          <w:p>
            <w:pPr>
              <w:spacing w:before="0" w:after="0" w:line="276" w:lineRule="auto"/>
            </w:pPr>
            <w:r>
              <w:rPr>
                <w:b/>
              </w:rPr>
              <w:t xml:space="preserve">Metode</w:t>
            </w:r>
          </w:p>
        </w:tc>
        <w:tc>
          <w:tcPr>
            <w:shd w:val="clear" w:color="auto" w:fill="D9EAF7"/>
            <w:tcMar>
              <w:top w:w="80" w:type="dxa"/>
              <w:left w:w="80" w:type="dxa"/>
              <w:bottom w:w="80" w:type="dxa"/>
              <w:right w:w="80" w:type="dxa"/>
            </w:tcMar>
          </w:tcPr>
          <w:p>
            <w:pPr>
              <w:spacing w:before="0" w:after="0" w:line="276" w:lineRule="auto"/>
            </w:pPr>
            <w:r>
              <w:rPr>
                <w:b/>
              </w:rPr>
              <w:t xml:space="preserve">Kejadian</w:t>
            </w:r>
          </w:p>
        </w:tc>
        <w:tc>
          <w:tcPr>
            <w:shd w:val="clear" w:color="auto" w:fill="D9EAF7"/>
            <w:tcMar>
              <w:top w:w="80" w:type="dxa"/>
              <w:left w:w="80" w:type="dxa"/>
              <w:bottom w:w="80" w:type="dxa"/>
              <w:right w:w="80" w:type="dxa"/>
            </w:tcMar>
          </w:tcPr>
          <w:p>
            <w:pPr>
              <w:spacing w:before="0" w:after="0" w:line="276" w:lineRule="auto"/>
            </w:pPr>
            <w:r>
              <w:rPr>
                <w:b/>
              </w:rPr>
              <w:t xml:space="preserve">Klasifikasi</w:t>
            </w:r>
          </w:p>
        </w:tc>
        <w:tc>
          <w:tcPr>
            <w:shd w:val="clear" w:color="auto" w:fill="D9EAF7"/>
            <w:tcMar>
              <w:top w:w="80" w:type="dxa"/>
              <w:left w:w="80" w:type="dxa"/>
              <w:bottom w:w="80" w:type="dxa"/>
              <w:right w:w="80" w:type="dxa"/>
            </w:tcMar>
          </w:tcPr>
          <w:p>
            <w:pPr>
              <w:spacing w:before="0" w:after="0" w:line="276" w:lineRule="auto"/>
            </w:pPr>
            <w:r>
              <w:rPr>
                <w:b/>
              </w:rPr>
              <w:t xml:space="preserve">Perlakuan</w:t>
            </w:r>
          </w:p>
        </w:tc>
      </w:tr>
      <w:tr>
        <w:tc>
          <w:tcPr>
            <w:tcMar>
              <w:top w:w="80" w:type="dxa"/>
              <w:left w:w="80" w:type="dxa"/>
              <w:bottom w:w="80" w:type="dxa"/>
              <w:right w:w="80" w:type="dxa"/>
            </w:tcMar>
          </w:tcPr>
          <w:p>
            <w:pPr>
              <w:spacing w:before="0" w:after="0" w:line="276" w:lineRule="auto"/>
            </w:pPr>
            <w:r>
              <w:t xml:space="preserve">MT f028</w:t>
            </w:r>
          </w:p>
        </w:tc>
        <w:tc>
          <w:tcPr>
            <w:tcMar>
              <w:top w:w="80" w:type="dxa"/>
              <w:left w:w="80" w:type="dxa"/>
              <w:bottom w:w="80" w:type="dxa"/>
              <w:right w:w="80" w:type="dxa"/>
            </w:tcMar>
          </w:tcPr>
          <w:p>
            <w:pPr>
              <w:spacing w:before="0" w:after="0" w:line="276" w:lineRule="auto"/>
            </w:pPr>
            <w:r>
              <w:t xml:space="preserve">CodaMOSA</w:t>
            </w:r>
          </w:p>
        </w:tc>
        <w:tc>
          <w:tcPr>
            <w:tcMar>
              <w:top w:w="80" w:type="dxa"/>
              <w:left w:w="80" w:type="dxa"/>
              <w:bottom w:w="80" w:type="dxa"/>
              <w:right w:w="80" w:type="dxa"/>
            </w:tcMar>
          </w:tcPr>
          <w:p>
            <w:pPr>
              <w:spacing w:before="0" w:after="0" w:line="276" w:lineRule="auto"/>
            </w:pPr>
            <w:r>
              <w:t xml:space="preserve">Suite utama tanpa assertion</w:t>
            </w:r>
          </w:p>
        </w:tc>
        <w:tc>
          <w:tcPr>
            <w:tcMar>
              <w:top w:w="80" w:type="dxa"/>
              <w:left w:w="80" w:type="dxa"/>
              <w:bottom w:w="80" w:type="dxa"/>
              <w:right w:w="80" w:type="dxa"/>
            </w:tcMar>
          </w:tcPr>
          <w:p>
            <w:pPr>
              <w:spacing w:before="0" w:after="0" w:line="276" w:lineRule="auto"/>
            </w:pPr>
            <w:r>
              <w:t xml:space="preserve">Kegagalan model</w:t>
            </w:r>
          </w:p>
        </w:tc>
        <w:tc>
          <w:tcPr>
            <w:tcMar>
              <w:top w:w="80" w:type="dxa"/>
              <w:left w:w="80" w:type="dxa"/>
              <w:bottom w:w="80" w:type="dxa"/>
              <w:right w:w="80" w:type="dxa"/>
            </w:tcMar>
          </w:tcPr>
          <w:p>
            <w:pPr>
              <w:spacing w:before="0" w:after="0" w:line="276" w:lineRule="auto"/>
            </w:pPr>
            <w:r>
              <w:t xml:space="preserve">Pertahankan sebagai outcome</w:t>
            </w:r>
          </w:p>
        </w:tc>
      </w:tr>
      <w:tr>
        <w:tc>
          <w:tcPr>
            <w:tcMar>
              <w:top w:w="80" w:type="dxa"/>
              <w:left w:w="80" w:type="dxa"/>
              <w:bottom w:w="80" w:type="dxa"/>
              <w:right w:w="80" w:type="dxa"/>
            </w:tcMar>
          </w:tcPr>
          <w:p>
            <w:pPr>
              <w:spacing w:before="0" w:after="0" w:line="276" w:lineRule="auto"/>
            </w:pPr>
            <w:r>
              <w:t xml:space="preserve">MT f060</w:t>
            </w:r>
          </w:p>
        </w:tc>
        <w:tc>
          <w:tcPr>
            <w:tcMar>
              <w:top w:w="80" w:type="dxa"/>
              <w:left w:w="80" w:type="dxa"/>
              <w:bottom w:w="80" w:type="dxa"/>
              <w:right w:w="80" w:type="dxa"/>
            </w:tcMar>
          </w:tcPr>
          <w:p>
            <w:pPr>
              <w:spacing w:before="0" w:after="0" w:line="276" w:lineRule="auto"/>
            </w:pPr>
            <w:r>
              <w:t xml:space="preserve">CodaMOSA</w:t>
            </w:r>
          </w:p>
        </w:tc>
        <w:tc>
          <w:tcPr>
            <w:tcMar>
              <w:top w:w="80" w:type="dxa"/>
              <w:left w:w="80" w:type="dxa"/>
              <w:bottom w:w="80" w:type="dxa"/>
              <w:right w:w="80" w:type="dxa"/>
            </w:tcMar>
          </w:tcPr>
          <w:p>
            <w:pPr>
              <w:spacing w:before="0" w:after="0" w:line="276" w:lineRule="auto"/>
            </w:pPr>
            <w:r>
              <w:t xml:space="preserve">Suite kosong/comment-only</w:t>
            </w:r>
          </w:p>
        </w:tc>
        <w:tc>
          <w:tcPr>
            <w:tcMar>
              <w:top w:w="80" w:type="dxa"/>
              <w:left w:w="80" w:type="dxa"/>
              <w:bottom w:w="80" w:type="dxa"/>
              <w:right w:w="80" w:type="dxa"/>
            </w:tcMar>
          </w:tcPr>
          <w:p>
            <w:pPr>
              <w:spacing w:before="0" w:after="0" w:line="276" w:lineRule="auto"/>
            </w:pPr>
            <w:r>
              <w:t xml:space="preserve">Kegagalan model</w:t>
            </w:r>
          </w:p>
        </w:tc>
        <w:tc>
          <w:tcPr>
            <w:tcMar>
              <w:top w:w="80" w:type="dxa"/>
              <w:left w:w="80" w:type="dxa"/>
              <w:bottom w:w="80" w:type="dxa"/>
              <w:right w:w="80" w:type="dxa"/>
            </w:tcMar>
          </w:tcPr>
          <w:p>
            <w:pPr>
              <w:spacing w:before="0" w:after="0" w:line="276" w:lineRule="auto"/>
            </w:pPr>
            <w:r>
              <w:t xml:space="preserve">Pertahankan sebagai outcome</w:t>
            </w:r>
          </w:p>
        </w:tc>
      </w:tr>
      <w:tr>
        <w:tc>
          <w:tcPr>
            <w:tcMar>
              <w:top w:w="80" w:type="dxa"/>
              <w:left w:w="80" w:type="dxa"/>
              <w:bottom w:w="80" w:type="dxa"/>
              <w:right w:w="80" w:type="dxa"/>
            </w:tcMar>
          </w:tcPr>
          <w:p>
            <w:pPr>
              <w:spacing w:before="0" w:after="0" w:line="276" w:lineRule="auto"/>
            </w:pPr>
            <w:r>
              <w:t xml:space="preserve">MT f086</w:t>
            </w:r>
          </w:p>
        </w:tc>
        <w:tc>
          <w:tcPr>
            <w:tcMar>
              <w:top w:w="80" w:type="dxa"/>
              <w:left w:w="80" w:type="dxa"/>
              <w:bottom w:w="80" w:type="dxa"/>
              <w:right w:w="80" w:type="dxa"/>
            </w:tcMar>
          </w:tcPr>
          <w:p>
            <w:pPr>
              <w:spacing w:before="0" w:after="0" w:line="276" w:lineRule="auto"/>
            </w:pPr>
            <w:r>
              <w:t xml:space="preserve">CoverUp</w:t>
            </w:r>
          </w:p>
        </w:tc>
        <w:tc>
          <w:tcPr>
            <w:tcMar>
              <w:top w:w="80" w:type="dxa"/>
              <w:left w:w="80" w:type="dxa"/>
              <w:bottom w:w="80" w:type="dxa"/>
              <w:right w:w="80" w:type="dxa"/>
            </w:tcMar>
          </w:tcPr>
          <w:p>
            <w:pPr>
              <w:spacing w:before="0" w:after="0" w:line="276" w:lineRule="auto"/>
            </w:pPr>
            <w:r>
              <w:t xml:space="preserve">Tidak menghasilkan test</w:t>
            </w:r>
          </w:p>
        </w:tc>
        <w:tc>
          <w:tcPr>
            <w:tcMar>
              <w:top w:w="80" w:type="dxa"/>
              <w:left w:w="80" w:type="dxa"/>
              <w:bottom w:w="80" w:type="dxa"/>
              <w:right w:w="80" w:type="dxa"/>
            </w:tcMar>
          </w:tcPr>
          <w:p>
            <w:pPr>
              <w:spacing w:before="0" w:after="0" w:line="276" w:lineRule="auto"/>
            </w:pPr>
            <w:r>
              <w:t xml:space="preserve">Kegagalan model</w:t>
            </w:r>
          </w:p>
        </w:tc>
        <w:tc>
          <w:tcPr>
            <w:tcMar>
              <w:top w:w="80" w:type="dxa"/>
              <w:left w:w="80" w:type="dxa"/>
              <w:bottom w:w="80" w:type="dxa"/>
              <w:right w:w="80" w:type="dxa"/>
            </w:tcMar>
          </w:tcPr>
          <w:p>
            <w:pPr>
              <w:spacing w:before="0" w:after="0" w:line="276" w:lineRule="auto"/>
            </w:pPr>
            <w:r>
              <w:t xml:space="preserve">Pertahankan sebagai outcome</w:t>
            </w:r>
          </w:p>
        </w:tc>
      </w:tr>
      <w:tr>
        <w:tc>
          <w:tcPr>
            <w:tcMar>
              <w:top w:w="80" w:type="dxa"/>
              <w:left w:w="80" w:type="dxa"/>
              <w:bottom w:w="80" w:type="dxa"/>
              <w:right w:w="80" w:type="dxa"/>
            </w:tcMar>
          </w:tcPr>
          <w:p>
            <w:pPr>
              <w:spacing w:before="0" w:after="0" w:line="276" w:lineRule="auto"/>
            </w:pPr>
            <w:r>
              <w:t xml:space="preserve">MT f121</w:t>
            </w:r>
          </w:p>
        </w:tc>
        <w:tc>
          <w:tcPr>
            <w:tcMar>
              <w:top w:w="80" w:type="dxa"/>
              <w:left w:w="80" w:type="dxa"/>
              <w:bottom w:w="80" w:type="dxa"/>
              <w:right w:w="80" w:type="dxa"/>
            </w:tcMar>
          </w:tcPr>
          <w:p>
            <w:pPr>
              <w:spacing w:before="0" w:after="0" w:line="276" w:lineRule="auto"/>
            </w:pPr>
            <w:r>
              <w:t xml:space="preserve">CodaMOSA</w:t>
            </w:r>
          </w:p>
        </w:tc>
        <w:tc>
          <w:tcPr>
            <w:tcMar>
              <w:top w:w="80" w:type="dxa"/>
              <w:left w:w="80" w:type="dxa"/>
              <w:bottom w:w="80" w:type="dxa"/>
              <w:right w:w="80" w:type="dxa"/>
            </w:tcMar>
          </w:tcPr>
          <w:p>
            <w:pPr>
              <w:spacing w:before="0" w:after="0" w:line="276" w:lineRule="auto"/>
            </w:pPr>
            <w:r>
              <w:t xml:space="preserve">Mount /input gagal; tekanan memori</w:t>
            </w:r>
          </w:p>
        </w:tc>
        <w:tc>
          <w:tcPr>
            <w:tcMar>
              <w:top w:w="80" w:type="dxa"/>
              <w:left w:w="80" w:type="dxa"/>
              <w:bottom w:w="80" w:type="dxa"/>
              <w:right w:w="80" w:type="dxa"/>
            </w:tcMar>
          </w:tcPr>
          <w:p>
            <w:pPr>
              <w:spacing w:before="0" w:after="0" w:line="276" w:lineRule="auto"/>
            </w:pPr>
            <w:r>
              <w:t xml:space="preserve">Kegagalan infrastruktur</w:t>
            </w:r>
          </w:p>
        </w:tc>
        <w:tc>
          <w:tcPr>
            <w:tcMar>
              <w:top w:w="80" w:type="dxa"/>
              <w:left w:w="80" w:type="dxa"/>
              <w:bottom w:w="80" w:type="dxa"/>
              <w:right w:w="80" w:type="dxa"/>
            </w:tcMar>
          </w:tcPr>
          <w:p>
            <w:pPr>
              <w:spacing w:before="0" w:after="0" w:line="276" w:lineRule="auto"/>
            </w:pPr>
            <w:r>
              <w:t xml:space="preserve">Ulangi setelah perbaikan</w:t>
            </w:r>
          </w:p>
        </w:tc>
      </w:tr>
      <w:tr>
        <w:tc>
          <w:tcPr>
            <w:tcMar>
              <w:top w:w="80" w:type="dxa"/>
              <w:left w:w="80" w:type="dxa"/>
              <w:bottom w:w="80" w:type="dxa"/>
              <w:right w:w="80" w:type="dxa"/>
            </w:tcMar>
          </w:tcPr>
          <w:p>
            <w:pPr>
              <w:spacing w:before="0" w:after="0" w:line="276" w:lineRule="auto"/>
            </w:pPr>
            <w:r>
              <w:t xml:space="preserve">MT f039</w:t>
            </w:r>
          </w:p>
        </w:tc>
        <w:tc>
          <w:tcPr>
            <w:tcMar>
              <w:top w:w="80" w:type="dxa"/>
              <w:left w:w="80" w:type="dxa"/>
              <w:bottom w:w="80" w:type="dxa"/>
              <w:right w:w="80" w:type="dxa"/>
            </w:tcMar>
          </w:tcPr>
          <w:p>
            <w:pPr>
              <w:spacing w:before="0" w:after="0" w:line="276" w:lineRule="auto"/>
            </w:pPr>
            <w:r>
              <w:t xml:space="preserve">CodaMOSA</w:t>
            </w:r>
          </w:p>
        </w:tc>
        <w:tc>
          <w:tcPr>
            <w:tcMar>
              <w:top w:w="80" w:type="dxa"/>
              <w:left w:w="80" w:type="dxa"/>
              <w:bottom w:w="80" w:type="dxa"/>
              <w:right w:w="80" w:type="dxa"/>
            </w:tcMar>
          </w:tcPr>
          <w:p>
            <w:pPr>
              <w:spacing w:before="0" w:after="0" w:line="276" w:lineRule="auto"/>
            </w:pPr>
            <w:r>
              <w:t xml:space="preserve">Docker exit 137/SIGKILL dan rate limit</w:t>
            </w:r>
          </w:p>
        </w:tc>
        <w:tc>
          <w:tcPr>
            <w:tcMar>
              <w:top w:w="80" w:type="dxa"/>
              <w:left w:w="80" w:type="dxa"/>
              <w:bottom w:w="80" w:type="dxa"/>
              <w:right w:w="80" w:type="dxa"/>
            </w:tcMar>
          </w:tcPr>
          <w:p>
            <w:pPr>
              <w:spacing w:before="0" w:after="0" w:line="276" w:lineRule="auto"/>
            </w:pPr>
            <w:r>
              <w:t xml:space="preserve">Kegagalan infrastruktur</w:t>
            </w:r>
          </w:p>
        </w:tc>
        <w:tc>
          <w:tcPr>
            <w:tcMar>
              <w:top w:w="80" w:type="dxa"/>
              <w:left w:w="80" w:type="dxa"/>
              <w:bottom w:w="80" w:type="dxa"/>
              <w:right w:w="80" w:type="dxa"/>
            </w:tcMar>
          </w:tcPr>
          <w:p>
            <w:pPr>
              <w:spacing w:before="0" w:after="0" w:line="276" w:lineRule="auto"/>
            </w:pPr>
            <w:r>
              <w:t xml:space="preserve">Ulangi setelah perbaikan</w:t>
            </w:r>
          </w:p>
        </w:tc>
      </w:tr>
    </w:tbl>
    <w:p>
      <w:pPr>
        <w:spacing w:before="0" w:after="120" w:line="276" w:lineRule="auto"/>
      </w:pPr>
      <w:r>
        <w:t xml:space="preserve">Aritmetika log konsisten: 132 task × 2 metode menghasilkan 264 job; 259 OK + 5 blocked/invalid juga berjumlah 264. Namun angka ini belum tersedia di status.json lokal yang dibaca skrip, sehingga tetap harus dikonfirmasi setelah checkpoint tersalin.</w:t>
      </w:r>
    </w:p>
    <w:p>
      <w:pPr>
        <w:spacing w:before="240" w:after="120" w:line="276" w:lineRule="auto"/>
      </w:pPr>
      <w:r>
        <w:rPr>
          <w:b/>
          <w:sz w:val="32"/>
          <w:szCs w:val="32"/>
        </w:rPr>
        <w:t xml:space="preserve">7. Temuan yang Layak Masuk Laporan</w:t>
      </w:r>
    </w:p>
    <w:p>
      <w:pPr>
        <w:numPr>
          <w:ilvl w:val="0"/>
          <w:numId w:val="1"/>
        </w:numPr>
        <w:spacing w:after="80" w:line="276" w:lineRule="auto"/>
      </w:pPr>
      <w:r>
        <w:t xml:space="preserve">Pemisahan kegagalan model dan infrastruktur wajib dilakukan agar perbandingan metode tidak bias.</w:t>
      </w:r>
    </w:p>
    <w:p>
      <w:pPr>
        <w:numPr>
          <w:ilvl w:val="0"/>
          <w:numId w:val="1"/>
        </w:numPr>
        <w:spacing w:after="80" w:line="276" w:lineRule="auto"/>
      </w:pPr>
      <w:r>
        <w:t xml:space="preserve">INVALID_GENERATED_TEST menunjukkan generator selesai tetapi test tidak memenuhi validitas minimum, misalnya tidak memiliki fungsi test atau assertion.</w:t>
      </w:r>
    </w:p>
    <w:p>
      <w:pPr>
        <w:numPr>
          <w:ilvl w:val="0"/>
          <w:numId w:val="1"/>
        </w:numPr>
        <w:spacing w:after="80" w:line="276" w:lineRule="auto"/>
      </w:pPr>
      <w:r>
        <w:t xml:space="preserve">Exit code 137/SIGKILL menunjukkan tekanan memori host/WSL/Docker dan bukan bukti kualitas model.</w:t>
      </w:r>
    </w:p>
    <w:p>
      <w:pPr>
        <w:numPr>
          <w:ilvl w:val="0"/>
          <w:numId w:val="1"/>
        </w:numPr>
        <w:spacing w:after="80" w:line="276" w:lineRule="auto"/>
      </w:pPr>
      <w:r>
        <w:t xml:space="preserve">Rate limit provider dapat menghasilkan respons kosong dan harus diperlakukan sebagai gangguan infrastruktur sementara.</w:t>
      </w:r>
    </w:p>
    <w:p>
      <w:pPr>
        <w:numPr>
          <w:ilvl w:val="0"/>
          <w:numId w:val="1"/>
        </w:numPr>
        <w:spacing w:after="80" w:line="276" w:lineRule="auto"/>
      </w:pPr>
      <w:r>
        <w:t xml:space="preserve">ETA bersifat dinamis; laju awal tidak stabil karena durasi task, retry, API, dan evaluasi mutan berbeda-beda.</w:t>
      </w:r>
    </w:p>
    <w:p>
      <w:pPr>
        <w:spacing w:before="240" w:after="120" w:line="276" w:lineRule="auto"/>
      </w:pPr>
      <w:r>
        <w:rPr>
          <w:b/>
          <w:sz w:val="32"/>
          <w:szCs w:val="32"/>
        </w:rPr>
        <w:t xml:space="preserve">8. Ancaman terhadap Validitas</w:t>
      </w:r>
    </w:p>
    <w:p>
      <w:pPr>
        <w:numPr>
          <w:ilvl w:val="0"/>
          <w:numId w:val="1"/>
        </w:numPr>
        <w:spacing w:after="80" w:line="276" w:lineRule="auto"/>
      </w:pPr>
      <w:r>
        <w:t xml:space="preserve">Eksperimen belum selesai dan snapshot tersimpan belum memuat seluruh progres yang terlihat di konsol.</w:t>
      </w:r>
    </w:p>
    <w:p>
      <w:pPr>
        <w:numPr>
          <w:ilvl w:val="0"/>
          <w:numId w:val="1"/>
        </w:numPr>
        <w:spacing w:after="80" w:line="276" w:lineRule="auto"/>
      </w:pPr>
      <w:r>
        <w:t xml:space="preserve">Jumlah keberhasilan per metode dapat menjadi tidak seimbang setelah filtering kegagalan.</w:t>
      </w:r>
    </w:p>
    <w:p>
      <w:pPr>
        <w:numPr>
          <w:ilvl w:val="0"/>
          <w:numId w:val="1"/>
        </w:numPr>
        <w:spacing w:after="80" w:line="276" w:lineRule="auto"/>
      </w:pPr>
      <w:r>
        <w:t xml:space="preserve">Kegagalan infrastruktur lebih banyak tampak pada CodaMOSA karena penggunaan Docker dan Pynguin; tanpa klasifikasi, hasil dapat merugikan CodaMOSA secara tidak adil.</w:t>
      </w:r>
    </w:p>
    <w:p>
      <w:pPr>
        <w:numPr>
          <w:ilvl w:val="0"/>
          <w:numId w:val="1"/>
        </w:numPr>
        <w:spacing w:after="80" w:line="276" w:lineRule="auto"/>
      </w:pPr>
      <w:r>
        <w:t xml:space="preserve">Angka rata-rata pada snapshot kecil bersifat deskriptif dan belum mendukung uji statistik atau generalisasi.</w:t>
      </w:r>
    </w:p>
    <w:p>
      <w:pPr>
        <w:spacing w:before="240" w:after="120" w:line="276" w:lineRule="auto"/>
      </w:pPr>
      <w:r>
        <w:rPr>
          <w:b/>
          <w:sz w:val="32"/>
          <w:szCs w:val="32"/>
        </w:rPr>
        <w:t xml:space="preserve">9. Rekomendasi Operasional</w:t>
      </w:r>
    </w:p>
    <w:p>
      <w:pPr>
        <w:numPr>
          <w:ilvl w:val="0"/>
          <w:numId w:val="1"/>
        </w:numPr>
        <w:spacing w:after="80" w:line="276" w:lineRule="auto"/>
      </w:pPr>
      <w:r>
        <w:t xml:space="preserve">Kurangi TASK_WORKERS menjadi 2–3 ketika RAM tersedia turun agar menghindari OOM.</w:t>
      </w:r>
    </w:p>
    <w:p>
      <w:pPr>
        <w:numPr>
          <w:ilvl w:val="0"/>
          <w:numId w:val="1"/>
        </w:numPr>
        <w:spacing w:after="80" w:line="276" w:lineRule="auto"/>
      </w:pPr>
      <w:r>
        <w:t xml:space="preserve">Periksa quoting dan keberadaan mount /input pada pemanggilan Docker CodaMOSA.</w:t>
      </w:r>
    </w:p>
    <w:p>
      <w:pPr>
        <w:numPr>
          <w:ilvl w:val="0"/>
          <w:numId w:val="1"/>
        </w:numPr>
        <w:spacing w:after="80" w:line="276" w:lineRule="auto"/>
      </w:pPr>
      <w:r>
        <w:t xml:space="preserve">Gunakan retry dengan backoff untuk rate limit dan kegagalan jaringan, tetapi jangan mengulang suite invalid secara otomatis.</w:t>
      </w:r>
    </w:p>
    <w:p>
      <w:pPr>
        <w:numPr>
          <w:ilvl w:val="0"/>
          <w:numId w:val="1"/>
        </w:numPr>
        <w:spacing w:after="80" w:line="276" w:lineRule="auto"/>
      </w:pPr>
      <w:r>
        <w:t xml:space="preserve">Setelah run selesai, jalankan classify_failures.py, post_run.py, rescore_existing.py, dan rq_tables.py.</w:t>
      </w:r>
    </w:p>
    <w:p>
      <w:pPr>
        <w:spacing w:before="240" w:after="120" w:line="276" w:lineRule="auto"/>
      </w:pPr>
      <w:r>
        <w:rPr>
          <w:b/>
          <w:sz w:val="32"/>
          <w:szCs w:val="32"/>
        </w:rPr>
        <w:t xml:space="preserve">10. Kesimpulan Sementara</w:t>
      </w:r>
    </w:p>
    <w:p>
      <w:pPr>
        <w:spacing w:before="0" w:after="120" w:line="276" w:lineRule="auto"/>
      </w:pPr>
      <w:r>
        <w:t xml:space="preserve">Pipeline mampu melanjutkan run melalui mekanisme resume dan mengisolasi kegagalan per task. Berdasarkan log sementara, mayoritas job berhasil, tetapi ditemukan kegagalan validitas suite serta gangguan memori, Docker mount, dan rate limit. Belum dapat disimpulkan apakah CoverUp atau CodaMOSA lebih unggul sebelum seluruh task selesai, kegagalan infrastruktur diulang, dan analisis statistik dilakukan pada pasangan task yang sebanding.</w:t>
      </w:r>
    </w:p>
    <w:p>
      <w:pPr>
        <w:spacing w:before="240" w:after="120" w:line="276" w:lineRule="auto"/>
      </w:pPr>
      <w:r>
        <w:rPr>
          <w:b/>
          <w:sz w:val="32"/>
          <w:szCs w:val="32"/>
        </w:rPr>
        <w:t xml:space="preserve">Lampiran A. Perintah Analisis</w:t>
      </w:r>
    </w:p>
    <w:p>
      <w:pPr>
        <w:spacing w:before="0" w:after="120" w:line="276" w:lineRule="auto"/>
      </w:pPr>
      <w:r>
        <w:t xml:space="preserve">.venv\Scripts\python.exe tools\classify_failures.py --source experiment_results</w:t>
      </w:r>
    </w:p>
    <w:p>
      <w:pPr>
        <w:spacing w:before="0" w:after="120" w:line="276" w:lineRule="auto"/>
      </w:pPr>
      <w:r>
        <w:t xml:space="preserve">.venv\Scripts\python.exe tools\post_run.py --source experiment_results</w:t>
      </w:r>
    </w:p>
    <w:p>
      <w:pPr>
        <w:spacing w:before="0" w:after="120" w:line="276" w:lineRule="auto"/>
      </w:pPr>
      <w:r>
        <w:t xml:space="preserve">.venv\Scripts\python.exe tools\rq_tables.py experiment_results\rows.csv experiment_results\paper_tables</w:t>
      </w:r>
    </w:p>
    <w:p>
      <w:pPr>
        <w:spacing w:before="240" w:after="120" w:line="276" w:lineRule="auto"/>
      </w:pPr>
      <w:r>
        <w:rPr>
          <w:b/>
          <w:sz w:val="32"/>
          <w:szCs w:val="32"/>
        </w:rPr>
        <w:t xml:space="preserve">Lampiran B. Definisi Klasifikasi</w:t>
      </w:r>
    </w:p>
    <w:tbl>
      <w:tblPr>
        <w:tblW w:w="0" w:type="auto"/>
        <w:tblBorders>
          <w:top w:val="single" w:sz="4" w:color="808080"/>
          <w:left w:val="single" w:sz="4" w:color="808080"/>
          <w:bottom w:val="single" w:sz="4" w:color="808080"/>
          <w:right w:val="single" w:sz="4" w:color="808080"/>
          <w:insideH w:val="single" w:sz="4" w:color="B0B0B0"/>
          <w:insideV w:val="single" w:sz="4" w:color="B0B0B0"/>
        </w:tblBorders>
      </w:tblPr>
      <w:tr>
        <w:tc>
          <w:tcPr>
            <w:shd w:val="clear" w:color="auto" w:fill="D9EAF7"/>
            <w:tcMar>
              <w:top w:w="80" w:type="dxa"/>
              <w:left w:w="80" w:type="dxa"/>
              <w:bottom w:w="80" w:type="dxa"/>
              <w:right w:w="80" w:type="dxa"/>
            </w:tcMar>
          </w:tcPr>
          <w:p>
            <w:pPr>
              <w:spacing w:before="0" w:after="0" w:line="276" w:lineRule="auto"/>
            </w:pPr>
            <w:r>
              <w:rPr>
                <w:b/>
              </w:rPr>
              <w:t xml:space="preserve">Kategori</w:t>
            </w:r>
          </w:p>
        </w:tc>
        <w:tc>
          <w:tcPr>
            <w:shd w:val="clear" w:color="auto" w:fill="D9EAF7"/>
            <w:tcMar>
              <w:top w:w="80" w:type="dxa"/>
              <w:left w:w="80" w:type="dxa"/>
              <w:bottom w:w="80" w:type="dxa"/>
              <w:right w:w="80" w:type="dxa"/>
            </w:tcMar>
          </w:tcPr>
          <w:p>
            <w:pPr>
              <w:spacing w:before="0" w:after="0" w:line="276" w:lineRule="auto"/>
            </w:pPr>
            <w:r>
              <w:rPr>
                <w:b/>
              </w:rPr>
              <w:t xml:space="preserve">Contoh</w:t>
            </w:r>
          </w:p>
        </w:tc>
        <w:tc>
          <w:tcPr>
            <w:shd w:val="clear" w:color="auto" w:fill="D9EAF7"/>
            <w:tcMar>
              <w:top w:w="80" w:type="dxa"/>
              <w:left w:w="80" w:type="dxa"/>
              <w:bottom w:w="80" w:type="dxa"/>
              <w:right w:w="80" w:type="dxa"/>
            </w:tcMar>
          </w:tcPr>
          <w:p>
            <w:pPr>
              <w:spacing w:before="0" w:after="0" w:line="276" w:lineRule="auto"/>
            </w:pPr>
            <w:r>
              <w:rPr>
                <w:b/>
              </w:rPr>
              <w:t xml:space="preserve">Masuk success rate metode?</w:t>
            </w:r>
          </w:p>
        </w:tc>
        <w:tc>
          <w:tcPr>
            <w:shd w:val="clear" w:color="auto" w:fill="D9EAF7"/>
            <w:tcMar>
              <w:top w:w="80" w:type="dxa"/>
              <w:left w:w="80" w:type="dxa"/>
              <w:bottom w:w="80" w:type="dxa"/>
              <w:right w:w="80" w:type="dxa"/>
            </w:tcMar>
          </w:tcPr>
          <w:p>
            <w:pPr>
              <w:spacing w:before="0" w:after="0" w:line="276" w:lineRule="auto"/>
            </w:pPr>
            <w:r>
              <w:rPr>
                <w:b/>
              </w:rPr>
              <w:t xml:space="preserve">Diulang?</w:t>
            </w:r>
          </w:p>
        </w:tc>
      </w:tr>
      <w:tr>
        <w:tc>
          <w:tcPr>
            <w:tcMar>
              <w:top w:w="80" w:type="dxa"/>
              <w:left w:w="80" w:type="dxa"/>
              <w:bottom w:w="80" w:type="dxa"/>
              <w:right w:w="80" w:type="dxa"/>
            </w:tcMar>
          </w:tcPr>
          <w:p>
            <w:pPr>
              <w:spacing w:before="0" w:after="0" w:line="276" w:lineRule="auto"/>
            </w:pPr>
            <w:r>
              <w:t xml:space="preserve">Kegagalan model</w:t>
            </w:r>
          </w:p>
        </w:tc>
        <w:tc>
          <w:tcPr>
            <w:tcMar>
              <w:top w:w="80" w:type="dxa"/>
              <w:left w:w="80" w:type="dxa"/>
              <w:bottom w:w="80" w:type="dxa"/>
              <w:right w:w="80" w:type="dxa"/>
            </w:tcMar>
          </w:tcPr>
          <w:p>
            <w:pPr>
              <w:spacing w:before="0" w:after="0" w:line="276" w:lineRule="auto"/>
            </w:pPr>
            <w:r>
              <w:t xml:space="preserve">Suite kosong, tanpa assertion, tidak menghasilkan test</w:t>
            </w:r>
          </w:p>
        </w:tc>
        <w:tc>
          <w:tcPr>
            <w:tcMar>
              <w:top w:w="80" w:type="dxa"/>
              <w:left w:w="80" w:type="dxa"/>
              <w:bottom w:w="80" w:type="dxa"/>
              <w:right w:w="80" w:type="dxa"/>
            </w:tcMar>
          </w:tcPr>
          <w:p>
            <w:pPr>
              <w:spacing w:before="0" w:after="0" w:line="276" w:lineRule="auto"/>
            </w:pPr>
            <w:r>
              <w:t xml:space="preserve">Ya, sebagai kegagalan</w:t>
            </w:r>
          </w:p>
        </w:tc>
        <w:tc>
          <w:tcPr>
            <w:tcMar>
              <w:top w:w="80" w:type="dxa"/>
              <w:left w:w="80" w:type="dxa"/>
              <w:bottom w:w="80" w:type="dxa"/>
              <w:right w:w="80" w:type="dxa"/>
            </w:tcMar>
          </w:tcPr>
          <w:p>
            <w:pPr>
              <w:spacing w:before="0" w:after="0" w:line="276" w:lineRule="auto"/>
            </w:pPr>
            <w:r>
              <w:t xml:space="preserve">Tidak otomatis</w:t>
            </w:r>
          </w:p>
        </w:tc>
      </w:tr>
      <w:tr>
        <w:tc>
          <w:tcPr>
            <w:tcMar>
              <w:top w:w="80" w:type="dxa"/>
              <w:left w:w="80" w:type="dxa"/>
              <w:bottom w:w="80" w:type="dxa"/>
              <w:right w:w="80" w:type="dxa"/>
            </w:tcMar>
          </w:tcPr>
          <w:p>
            <w:pPr>
              <w:spacing w:before="0" w:after="0" w:line="276" w:lineRule="auto"/>
            </w:pPr>
            <w:r>
              <w:t xml:space="preserve">Kegagalan infrastruktur</w:t>
            </w:r>
          </w:p>
        </w:tc>
        <w:tc>
          <w:tcPr>
            <w:tcMar>
              <w:top w:w="80" w:type="dxa"/>
              <w:left w:w="80" w:type="dxa"/>
              <w:bottom w:w="80" w:type="dxa"/>
              <w:right w:w="80" w:type="dxa"/>
            </w:tcMar>
          </w:tcPr>
          <w:p>
            <w:pPr>
              <w:spacing w:before="0" w:after="0" w:line="276" w:lineRule="auto"/>
            </w:pPr>
            <w:r>
              <w:t xml:space="preserve">OOM, mount Docker, rate limit, network</w:t>
            </w:r>
          </w:p>
        </w:tc>
        <w:tc>
          <w:tcPr>
            <w:tcMar>
              <w:top w:w="80" w:type="dxa"/>
              <w:left w:w="80" w:type="dxa"/>
              <w:bottom w:w="80" w:type="dxa"/>
              <w:right w:w="80" w:type="dxa"/>
            </w:tcMar>
          </w:tcPr>
          <w:p>
            <w:pPr>
              <w:spacing w:before="0" w:after="0" w:line="276" w:lineRule="auto"/>
            </w:pPr>
            <w:r>
              <w:t xml:space="preserve">Tidak</w:t>
            </w:r>
          </w:p>
        </w:tc>
        <w:tc>
          <w:tcPr>
            <w:tcMar>
              <w:top w:w="80" w:type="dxa"/>
              <w:left w:w="80" w:type="dxa"/>
              <w:bottom w:w="80" w:type="dxa"/>
              <w:right w:w="80" w:type="dxa"/>
            </w:tcMar>
          </w:tcPr>
          <w:p>
            <w:pPr>
              <w:spacing w:before="0" w:after="0" w:line="276" w:lineRule="auto"/>
            </w:pPr>
            <w:r>
              <w:t xml:space="preserve">Ya</w:t>
            </w:r>
          </w:p>
        </w:tc>
      </w:tr>
      <w:tr>
        <w:tc>
          <w:tcPr>
            <w:tcMar>
              <w:top w:w="80" w:type="dxa"/>
              <w:left w:w="80" w:type="dxa"/>
              <w:bottom w:w="80" w:type="dxa"/>
              <w:right w:w="80" w:type="dxa"/>
            </w:tcMar>
          </w:tcPr>
          <w:p>
            <w:pPr>
              <w:spacing w:before="0" w:after="0" w:line="276" w:lineRule="auto"/>
            </w:pPr>
            <w:r>
              <w:t xml:space="preserve">Belum terklasifikasi</w:t>
            </w:r>
          </w:p>
        </w:tc>
        <w:tc>
          <w:tcPr>
            <w:tcMar>
              <w:top w:w="80" w:type="dxa"/>
              <w:left w:w="80" w:type="dxa"/>
              <w:bottom w:w="80" w:type="dxa"/>
              <w:right w:w="80" w:type="dxa"/>
            </w:tcMar>
          </w:tcPr>
          <w:p>
            <w:pPr>
              <w:spacing w:before="0" w:after="0" w:line="276" w:lineRule="auto"/>
            </w:pPr>
            <w:r>
              <w:t xml:space="preserve">Pesan baru yang belum dikenali</w:t>
            </w:r>
          </w:p>
        </w:tc>
        <w:tc>
          <w:tcPr>
            <w:tcMar>
              <w:top w:w="80" w:type="dxa"/>
              <w:left w:w="80" w:type="dxa"/>
              <w:bottom w:w="80" w:type="dxa"/>
              <w:right w:w="80" w:type="dxa"/>
            </w:tcMar>
          </w:tcPr>
          <w:p>
            <w:pPr>
              <w:spacing w:before="0" w:after="0" w:line="276" w:lineRule="auto"/>
            </w:pPr>
            <w:r>
              <w:t xml:space="preserve">Ditahan</w:t>
            </w:r>
          </w:p>
        </w:tc>
        <w:tc>
          <w:tcPr>
            <w:tcMar>
              <w:top w:w="80" w:type="dxa"/>
              <w:left w:w="80" w:type="dxa"/>
              <w:bottom w:w="80" w:type="dxa"/>
              <w:right w:w="80" w:type="dxa"/>
            </w:tcMar>
          </w:tcPr>
          <w:p>
            <w:pPr>
              <w:spacing w:before="0" w:after="0" w:line="276" w:lineRule="auto"/>
            </w:pPr>
            <w:r>
              <w:t xml:space="preserve">Audit manual</w:t>
            </w:r>
          </w:p>
        </w:tc>
      </w:tr>
    </w:tbl>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lvl>
  </w:abstractNum>
  <w:num w:numId="1">
    <w:abstractNumId w:val="0"/>
  </w:num>
</w:numbering>
</file>

<file path=word/styles.xml><?xml version="1.0" encoding="utf-8"?>
<w:styles xmlns:w="http://schemas.openxmlformats.org/wordprocessingml/2006/main">
  <w:docDefaults>
    <w:rPrDefault>
      <w:rPr>
        <w:rFonts w:ascii="Aptos" w:hAnsi="Aptos"/>
        <w:sz w:val="22"/>
        <w:szCs w:val="22"/>
      </w:rPr>
    </w:rPrDefault>
    <w:pPrDefault>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Laporan Sementara Eksperimen CoverUp dan CodaMOSA</dc:title>
  <dc:creator>Kilo</dc:creator>
  <cp:lastModifiedBy>Kilo</cp:lastModifiedBy>
  <dcterms:created xsi:type="dcterms:W3CDTF">2026-10-20T10:23:11+07:00</dcterms:created>
  <dcterms:modified xsi:type="dcterms:W3CDTF">2026-10-20T10:23:11+07:00</dcterms:modified>
</cp:coreProperties>
</file>