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CF" w:rsidRDefault="001A7DCF">
      <w:pPr>
        <w:rPr>
          <w:b/>
        </w:rPr>
      </w:pPr>
      <w:r>
        <w:t>Joshua Monson</w:t>
      </w:r>
      <w:r>
        <w:br/>
      </w:r>
      <w:proofErr w:type="spellStart"/>
      <w:r>
        <w:t>ECEn</w:t>
      </w:r>
      <w:proofErr w:type="spellEnd"/>
      <w:r>
        <w:t xml:space="preserve"> 620</w:t>
      </w:r>
      <w:r>
        <w:br/>
        <w:t>12/2/14</w:t>
      </w:r>
      <w:r>
        <w:br/>
        <w:t>Assignment 11</w:t>
      </w:r>
      <w:r>
        <w:br/>
      </w:r>
      <w:r>
        <w:br/>
      </w:r>
      <w:r w:rsidR="004519CE">
        <w:rPr>
          <w:b/>
        </w:rPr>
        <w:t>2.</w:t>
      </w:r>
      <w:r w:rsidR="004519CE">
        <w:t xml:space="preserve"> </w:t>
      </w:r>
      <w:r w:rsidR="004519CE">
        <w:rPr>
          <w:b/>
        </w:rPr>
        <w:t xml:space="preserve">In Sample 11.6, can </w:t>
      </w:r>
      <w:proofErr w:type="spellStart"/>
      <w:r w:rsidR="004519CE">
        <w:rPr>
          <w:b/>
        </w:rPr>
        <w:t>numRX</w:t>
      </w:r>
      <w:proofErr w:type="spellEnd"/>
      <w:r w:rsidR="004519CE">
        <w:rPr>
          <w:b/>
        </w:rPr>
        <w:t xml:space="preserve"> be replaced with </w:t>
      </w:r>
      <w:proofErr w:type="spellStart"/>
      <w:proofErr w:type="gramStart"/>
      <w:r w:rsidR="004519CE">
        <w:rPr>
          <w:b/>
        </w:rPr>
        <w:t>RX.size</w:t>
      </w:r>
      <w:proofErr w:type="spellEnd"/>
      <w:r w:rsidR="004519CE">
        <w:rPr>
          <w:b/>
        </w:rPr>
        <w:t>(</w:t>
      </w:r>
      <w:proofErr w:type="gramEnd"/>
      <w:r w:rsidR="004519CE">
        <w:rPr>
          <w:b/>
        </w:rPr>
        <w:t xml:space="preserve">)? Why or why not? </w:t>
      </w:r>
    </w:p>
    <w:p w:rsidR="00DC57CA" w:rsidRPr="00DC57CA" w:rsidRDefault="00DC57CA">
      <w:r>
        <w:t xml:space="preserve">No.  The RX (the virtual interfaces array) for whatever reason may be larger than the number of RX you actually want in the test bench. Having the </w:t>
      </w:r>
      <w:proofErr w:type="spellStart"/>
      <w:r>
        <w:t>numRX</w:t>
      </w:r>
      <w:proofErr w:type="spellEnd"/>
      <w:r>
        <w:t xml:space="preserve"> value allows you to specify this in the off chance that </w:t>
      </w:r>
      <w:proofErr w:type="spellStart"/>
      <w:r>
        <w:t>numRX</w:t>
      </w:r>
      <w:proofErr w:type="spellEnd"/>
      <w:r>
        <w:t xml:space="preserve"> is different from </w:t>
      </w:r>
      <w:proofErr w:type="spellStart"/>
      <w:proofErr w:type="gramStart"/>
      <w:r>
        <w:t>RX.size</w:t>
      </w:r>
      <w:proofErr w:type="spellEnd"/>
      <w:r>
        <w:t>(</w:t>
      </w:r>
      <w:proofErr w:type="gramEnd"/>
      <w:r>
        <w:t xml:space="preserve">). </w:t>
      </w:r>
      <w:bookmarkStart w:id="0" w:name="_GoBack"/>
      <w:bookmarkEnd w:id="0"/>
      <w:r>
        <w:t xml:space="preserve"> </w:t>
      </w:r>
    </w:p>
    <w:p w:rsidR="00522F9C" w:rsidRDefault="00522F9C">
      <w:pPr>
        <w:rPr>
          <w:b/>
        </w:rPr>
      </w:pPr>
      <w:r>
        <w:rPr>
          <w:b/>
        </w:rPr>
        <w:t xml:space="preserve">4. In sample 11.9, what coverage object does the handle </w:t>
      </w:r>
      <w:proofErr w:type="spellStart"/>
      <w:r>
        <w:rPr>
          <w:b/>
        </w:rPr>
        <w:t>cov</w:t>
      </w:r>
      <w:proofErr w:type="spellEnd"/>
      <w:r>
        <w:rPr>
          <w:b/>
        </w:rPr>
        <w:t xml:space="preserve"> point to? </w:t>
      </w:r>
    </w:p>
    <w:p w:rsidR="00522F9C" w:rsidRDefault="00522F9C">
      <w:r>
        <w:t>It points to the Coverage object instantiated by the new function of the Environment class.</w:t>
      </w:r>
    </w:p>
    <w:p w:rsidR="00522F9C" w:rsidRDefault="00522F9C">
      <w:pPr>
        <w:rPr>
          <w:b/>
        </w:rPr>
      </w:pPr>
      <w:r>
        <w:rPr>
          <w:b/>
        </w:rPr>
        <w:t>6. In Sample 11.18, why are the $</w:t>
      </w:r>
      <w:proofErr w:type="gramStart"/>
      <w:r>
        <w:rPr>
          <w:b/>
        </w:rPr>
        <w:t>cast(</w:t>
      </w:r>
      <w:proofErr w:type="gramEnd"/>
      <w:r>
        <w:rPr>
          <w:b/>
        </w:rPr>
        <w:t xml:space="preserve">) required? </w:t>
      </w:r>
    </w:p>
    <w:p w:rsidR="00522F9C" w:rsidRPr="00647ADC" w:rsidRDefault="00647ADC">
      <w:r w:rsidRPr="00647ADC">
        <w:t>UNI_CELL</w:t>
      </w:r>
      <w:r>
        <w:t xml:space="preserve"> extends base transaction.  It is possible that a handle to a base transaction object (which might actually be a UNI_CELL object) may be passed. This requires a cast.</w:t>
      </w:r>
    </w:p>
    <w:p w:rsidR="00522F9C" w:rsidRDefault="00522F9C">
      <w:pPr>
        <w:rPr>
          <w:b/>
        </w:rPr>
      </w:pPr>
      <w:r>
        <w:t xml:space="preserve">7. </w:t>
      </w:r>
      <w:r>
        <w:rPr>
          <w:b/>
        </w:rPr>
        <w:t xml:space="preserve">In sample 11.19 and 11.20, why are the </w:t>
      </w:r>
      <w:proofErr w:type="spellStart"/>
      <w:r>
        <w:rPr>
          <w:b/>
        </w:rPr>
        <w:t>typedef</w:t>
      </w:r>
      <w:proofErr w:type="spellEnd"/>
      <w:r>
        <w:rPr>
          <w:b/>
        </w:rPr>
        <w:t xml:space="preserve"> declaration needed?</w:t>
      </w:r>
    </w:p>
    <w:p w:rsidR="00522F9C" w:rsidRDefault="00522F9C">
      <w:r>
        <w:t xml:space="preserve">These are forward declarations. This allows the class to be declared without being created. </w:t>
      </w:r>
    </w:p>
    <w:p w:rsidR="00522F9C" w:rsidRDefault="00522F9C">
      <w:pPr>
        <w:rPr>
          <w:b/>
        </w:rPr>
      </w:pPr>
      <w:r>
        <w:rPr>
          <w:b/>
        </w:rPr>
        <w:t xml:space="preserve">10. Why do classes Environment, Scoreboard, </w:t>
      </w:r>
      <w:proofErr w:type="spellStart"/>
      <w:r>
        <w:rPr>
          <w:b/>
        </w:rPr>
        <w:t>CPU_driver</w:t>
      </w:r>
      <w:proofErr w:type="spellEnd"/>
      <w:r>
        <w:rPr>
          <w:b/>
        </w:rPr>
        <w:t xml:space="preserve"> all define a handle to class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? Are 3 objects of class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created? </w:t>
      </w:r>
    </w:p>
    <w:p w:rsidR="00522F9C" w:rsidRPr="00522F9C" w:rsidRDefault="00522F9C">
      <w:r>
        <w:t xml:space="preserve">They all reference it. Only one instance of </w:t>
      </w:r>
      <w:proofErr w:type="spellStart"/>
      <w:r>
        <w:t>thet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object is created.</w:t>
      </w:r>
    </w:p>
    <w:sectPr w:rsidR="00522F9C" w:rsidRPr="0052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CF"/>
    <w:rsid w:val="001A7DCF"/>
    <w:rsid w:val="004519CE"/>
    <w:rsid w:val="00522F9C"/>
    <w:rsid w:val="00647ADC"/>
    <w:rsid w:val="00D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1F02-1977-40D0-85D0-832E6B2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jsmon_000</dc:creator>
  <cp:keywords/>
  <dc:description/>
  <cp:lastModifiedBy>Microsoft account</cp:lastModifiedBy>
  <cp:revision>3</cp:revision>
  <dcterms:created xsi:type="dcterms:W3CDTF">2014-12-02T17:21:00Z</dcterms:created>
  <dcterms:modified xsi:type="dcterms:W3CDTF">2014-12-08T16:59:00Z</dcterms:modified>
</cp:coreProperties>
</file>