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0A0CD3B9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</w:t>
      </w:r>
      <w:r w:rsidR="002302C7">
        <w:rPr>
          <w:rFonts w:ascii="Gordita Light" w:hAnsi="Gordita Light" w:cs="GorditaLight"/>
          <w:b/>
          <w:bCs/>
          <w:color w:val="4F83BE"/>
        </w:rPr>
        <w:t xml:space="preserve"> </w:t>
      </w:r>
      <w:r w:rsidRPr="009166E9">
        <w:rPr>
          <w:rFonts w:ascii="Gordita Light" w:hAnsi="Gordita Light" w:cs="GorditaLight"/>
          <w:b/>
          <w:bCs/>
          <w:color w:val="4F83BE"/>
        </w:rPr>
        <w:t>AL INFORME</w:t>
      </w:r>
    </w:p>
    <w:p w14:paraId="10C935FA" w14:textId="60B115A6" w:rsidR="00766634" w:rsidRPr="00247C60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 II TO THE REPORT</w:t>
      </w:r>
    </w:p>
    <w:p w14:paraId="78D1DB02" w14:textId="77777777" w:rsidR="00090A4F" w:rsidRPr="00247C60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8EE3F51" w14:textId="3221A5B8" w:rsidR="00496983" w:rsidRDefault="00496983" w:rsidP="00090A4F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496983">
        <w:rPr>
          <w:rFonts w:ascii="Gordita Light" w:hAnsi="Gordita Light" w:cs="GorditaLight"/>
          <w:color w:val="4F83BE"/>
          <w:sz w:val="18"/>
          <w:szCs w:val="18"/>
          <w:lang w:val="es-ES"/>
        </w:rPr>
        <w:t>Referencia del modelo ensayado:</w:t>
      </w:r>
    </w:p>
    <w:p w14:paraId="7050AA3C" w14:textId="1D18BF67" w:rsidR="00241B13" w:rsidRPr="00491AAE" w:rsidRDefault="00491AAE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Reference </w:t>
      </w:r>
      <w:proofErr w:type="gramStart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of</w:t>
      </w:r>
      <w:proofErr w:type="gramEnd"/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the tested model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5653"/>
      </w:tblGrid>
      <w:tr w:rsidR="006F7597" w:rsidRPr="006F7597" w14:paraId="7B1444E6" w14:textId="77777777" w:rsidTr="006F7597">
        <w:trPr>
          <w:trHeight w:val="465"/>
        </w:trPr>
        <w:tc>
          <w:tcPr>
            <w:tcW w:w="2977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5653" w:type="dxa"/>
          </w:tcPr>
          <w:p w14:paraId="2A0774B0" w14:textId="4A26ED1C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[TEXT6]</w:t>
            </w:r>
          </w:p>
        </w:tc>
      </w:tr>
      <w:tr w:rsidR="006F7597" w:rsidRPr="006F7597" w14:paraId="7EE944E8" w14:textId="77777777" w:rsidTr="006F7597">
        <w:trPr>
          <w:trHeight w:val="414"/>
        </w:trPr>
        <w:tc>
          <w:tcPr>
            <w:tcW w:w="2977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5653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6F7597">
        <w:trPr>
          <w:trHeight w:val="421"/>
        </w:trPr>
        <w:tc>
          <w:tcPr>
            <w:tcW w:w="2977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5653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843"/>
        <w:gridCol w:w="1663"/>
      </w:tblGrid>
      <w:tr w:rsidR="009A22C9" w14:paraId="49BC69FE" w14:textId="77777777" w:rsidTr="00FD68BE">
        <w:trPr>
          <w:trHeight w:val="489"/>
          <w:jc w:val="center"/>
        </w:trPr>
        <w:tc>
          <w:tcPr>
            <w:tcW w:w="1838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701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701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843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663" w:type="dxa"/>
          </w:tcPr>
          <w:p w14:paraId="5372144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Observaciones</w:t>
            </w:r>
          </w:p>
          <w:p w14:paraId="392B35D1" w14:textId="6DA0F13B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Observations</w:t>
            </w:r>
          </w:p>
        </w:tc>
      </w:tr>
      <w:tr w:rsidR="009A22C9" w14:paraId="716146CF" w14:textId="77777777" w:rsidTr="00FD68BE">
        <w:trPr>
          <w:jc w:val="center"/>
        </w:trPr>
        <w:tc>
          <w:tcPr>
            <w:tcW w:w="1838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701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701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843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663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FD68BE">
        <w:trPr>
          <w:jc w:val="center"/>
        </w:trPr>
        <w:tc>
          <w:tcPr>
            <w:tcW w:w="1838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701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701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843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663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FD68BE">
        <w:trPr>
          <w:jc w:val="center"/>
        </w:trPr>
        <w:tc>
          <w:tcPr>
            <w:tcW w:w="1838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701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701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843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663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FD68BE">
        <w:trPr>
          <w:jc w:val="center"/>
        </w:trPr>
        <w:tc>
          <w:tcPr>
            <w:tcW w:w="1838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701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701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843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663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FD68BE">
        <w:trPr>
          <w:jc w:val="center"/>
        </w:trPr>
        <w:tc>
          <w:tcPr>
            <w:tcW w:w="1838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701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701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843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663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FD68BE">
        <w:trPr>
          <w:jc w:val="center"/>
        </w:trPr>
        <w:tc>
          <w:tcPr>
            <w:tcW w:w="1838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701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701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843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663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FD68BE">
        <w:trPr>
          <w:jc w:val="center"/>
        </w:trPr>
        <w:tc>
          <w:tcPr>
            <w:tcW w:w="1838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701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701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843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663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FD68BE">
        <w:trPr>
          <w:jc w:val="center"/>
        </w:trPr>
        <w:tc>
          <w:tcPr>
            <w:tcW w:w="1838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701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701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843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663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FD68BE">
        <w:trPr>
          <w:jc w:val="center"/>
        </w:trPr>
        <w:tc>
          <w:tcPr>
            <w:tcW w:w="1838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701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701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843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663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FD68BE">
        <w:trPr>
          <w:jc w:val="center"/>
        </w:trPr>
        <w:tc>
          <w:tcPr>
            <w:tcW w:w="1838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701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701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843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663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FD68BE">
        <w:trPr>
          <w:jc w:val="center"/>
        </w:trPr>
        <w:tc>
          <w:tcPr>
            <w:tcW w:w="1838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701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701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843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663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FD68BE">
        <w:trPr>
          <w:jc w:val="center"/>
        </w:trPr>
        <w:tc>
          <w:tcPr>
            <w:tcW w:w="1838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701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701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843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663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7A292C">
      <w:pPr>
        <w:spacing w:after="0"/>
        <w:jc w:val="both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:rsidRPr="00247C60" w14:paraId="79664073" w14:textId="77777777" w:rsidTr="00EE6275">
        <w:tc>
          <w:tcPr>
            <w:tcW w:w="6792" w:type="dxa"/>
          </w:tcPr>
          <w:p w14:paraId="3AD3FF3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1. Preparación de la luminaria y fijación de los termopares en los puntos críticos (ver tabla de resultados y fotografías).</w:t>
            </w:r>
          </w:p>
          <w:p w14:paraId="71F394A2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2. Verificar que se cumplen las condiciones ambientales requeridas para el inicio del ensayo (25 ± 5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, HR &lt; 75%).</w:t>
            </w:r>
          </w:p>
          <w:p w14:paraId="289A04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3. Iniciar el registro de datos con el software AMR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WinControl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.</w:t>
            </w:r>
          </w:p>
          <w:p w14:paraId="3798B5F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4. Encender la luminaria y dejarla en funcionamiento continuo hasta su estabilización térmica.</w:t>
            </w:r>
          </w:p>
          <w:p w14:paraId="788A8F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5. Registrar las temperaturas medidas por todas las sondas hasta que todas ellas se estabilicen según los requisitos de la norma (diferencia &lt;1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durante 1 hora).</w:t>
            </w:r>
          </w:p>
          <w:p w14:paraId="2502D9B2" w14:textId="769D59B4" w:rsidR="00B31F00" w:rsidRPr="00B31F00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6. Exportación y análisis de los resultados.</w:t>
            </w:r>
          </w:p>
        </w:tc>
      </w:tr>
    </w:tbl>
    <w:p w14:paraId="0F213B5A" w14:textId="77777777" w:rsidR="007E0751" w:rsidRDefault="007E0751" w:rsidP="00247C60">
      <w:pPr>
        <w:spacing w:after="0"/>
        <w:jc w:val="both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lastRenderedPageBreak/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:rsidRPr="00956EC1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016D73" w14:textId="77777777" w:rsidR="00956EC1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09250D21" w14:textId="7599027D" w:rsidR="006A1718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6EC1">
              <w:rPr>
                <w:rFonts w:ascii="Gordita Light" w:hAnsi="Gordita Light" w:cs="GorditaLight"/>
                <w:sz w:val="18"/>
                <w:szCs w:val="18"/>
                <w:lang w:val="es-ES"/>
              </w:rPr>
              <w:t>NOTA: Los límites máximos se han definido según los materiales empleados, considerados por la norma, y los datos aportados por el fabricante de cada componente/material.</w:t>
            </w:r>
          </w:p>
        </w:tc>
      </w:tr>
    </w:tbl>
    <w:p w14:paraId="21FC77CE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BAD29B4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212F4747" w14:textId="170F2939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28BDDC44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0BF681C" w14:textId="5BFA2C1F" w:rsidR="0062469D" w:rsidRDefault="00956EC1" w:rsidP="00956EC1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 xml:space="preserve">Periodo de </w:t>
      </w:r>
      <w:proofErr w:type="gramStart"/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>estabilización</w:t>
      </w:r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 xml:space="preserve"> :</w:t>
      </w:r>
      <w:proofErr w:type="gramEnd"/>
      <w:r>
        <w:rPr>
          <w:rFonts w:ascii="Gordita Light" w:hAnsi="Gordita Light" w:cs="GorditaLight"/>
          <w:sz w:val="18"/>
          <w:szCs w:val="18"/>
          <w:lang w:val="es-ES"/>
        </w:rPr>
        <w:t xml:space="preserve"> </w:t>
      </w:r>
      <w:r w:rsidR="0062469D"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27DF222C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66C3BC63" w14:textId="061F914C" w:rsidR="0062469D" w:rsidRDefault="00956EC1" w:rsidP="00956EC1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El gráfico se ha seccionado para mostrar el comportamiento térmico del arranque con un objetivo meramente </w:t>
      </w:r>
      <w:proofErr w:type="spellStart"/>
      <w:proofErr w:type="gramStart"/>
      <w:r w:rsidRPr="00956EC1">
        <w:rPr>
          <w:rFonts w:ascii="Gordita Light" w:hAnsi="Gordita Light" w:cs="GorditaLight"/>
          <w:sz w:val="18"/>
          <w:szCs w:val="18"/>
          <w:lang w:val="es-ES"/>
        </w:rPr>
        <w:t>informativo.Para</w:t>
      </w:r>
      <w:proofErr w:type="spellEnd"/>
      <w:proofErr w:type="gramEnd"/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 la verificación del cumplimiento normativo, debe tomarse únicamente la segunda parte donde las temperaturas ya están estabilizadas.</w:t>
      </w: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3BC9F546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6D0B20D" w14:textId="5FD826FD" w:rsidR="00F259A8" w:rsidRDefault="00956EC1" w:rsidP="00956EC1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>Valor mínimo y máximo alanzado en cada punto de medición durante todo el ensayo</w:t>
      </w: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Pr="00956EC1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6EC1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FE54A7A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Siguiendo el apartado 12.4.1 de la norma UNE-EN IEC 60598-1:2022 sobre luminarias:</w:t>
      </w:r>
    </w:p>
    <w:p w14:paraId="7A670D13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5E6D7B2D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“Las mediciones no deben efectuarse antes de que la luminaria se haya estabilizado térmicamente, es decir, cuando el ritmo de variación de las temperaturas sea inferior a 1ºC por hora”.</w:t>
      </w:r>
    </w:p>
    <w:p w14:paraId="291B4F21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29AEE2E8" w14:textId="17B78067" w:rsidR="00E2641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NOTA: las mediciones que muestran una variación superior a este umbral se han evaluado específicamente y se consideran aceptables según el criterio técnico del laboratorio.</w:t>
      </w:r>
    </w:p>
    <w:p w14:paraId="3D7C5508" w14:textId="77777777" w:rsid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2"/>
        <w:gridCol w:w="1014"/>
        <w:gridCol w:w="1915"/>
        <w:gridCol w:w="2069"/>
        <w:gridCol w:w="1390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lastRenderedPageBreak/>
              <w:t>[MEDICI1]</w:t>
            </w:r>
          </w:p>
        </w:tc>
        <w:tc>
          <w:tcPr>
            <w:tcW w:w="1014" w:type="dxa"/>
          </w:tcPr>
          <w:p w14:paraId="1FC3D8F5" w14:textId="001BFBA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2C13467F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[UNI2]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3DB8812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[UNI3]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C8FD058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[UNI4]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018FD9F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[UNI5]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[MEDICI6]</w:t>
            </w:r>
          </w:p>
        </w:tc>
        <w:tc>
          <w:tcPr>
            <w:tcW w:w="1014" w:type="dxa"/>
          </w:tcPr>
          <w:p w14:paraId="5FF786A9" w14:textId="2301154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[UNI6]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[MEDICI7]</w:t>
            </w:r>
          </w:p>
        </w:tc>
        <w:tc>
          <w:tcPr>
            <w:tcW w:w="1014" w:type="dxa"/>
          </w:tcPr>
          <w:p w14:paraId="0EB53245" w14:textId="4E5D077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[UNI7]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[MEDICI8]</w:t>
            </w:r>
          </w:p>
        </w:tc>
        <w:tc>
          <w:tcPr>
            <w:tcW w:w="1014" w:type="dxa"/>
          </w:tcPr>
          <w:p w14:paraId="5C27B718" w14:textId="4BC7077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[UNI8]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[MEDICI9]</w:t>
            </w:r>
          </w:p>
        </w:tc>
        <w:tc>
          <w:tcPr>
            <w:tcW w:w="1014" w:type="dxa"/>
          </w:tcPr>
          <w:p w14:paraId="7ED2876F" w14:textId="1984E6B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[UNI9]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[MEDICI10]</w:t>
            </w:r>
          </w:p>
        </w:tc>
        <w:tc>
          <w:tcPr>
            <w:tcW w:w="1014" w:type="dxa"/>
          </w:tcPr>
          <w:p w14:paraId="03253FB3" w14:textId="0DAACE9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[UNI10]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223"/>
        <w:gridCol w:w="1066"/>
        <w:gridCol w:w="1985"/>
        <w:gridCol w:w="1953"/>
        <w:gridCol w:w="1639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71953AD" w14:textId="72EF99D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[UNIC1]</w:t>
            </w: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63F4282" w14:textId="70771E5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[UNIC2]</w:t>
            </w: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1D039A80" w14:textId="05AEA3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[UNIC3]</w:t>
            </w: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5271048C" w14:textId="7C62DC9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[UNIC4]</w:t>
            </w: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501CFCF1" w14:textId="78677FA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[UNIC5]</w:t>
            </w: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[PUNTODE6]</w:t>
            </w:r>
          </w:p>
        </w:tc>
        <w:tc>
          <w:tcPr>
            <w:tcW w:w="974" w:type="dxa"/>
          </w:tcPr>
          <w:p w14:paraId="3CEA4417" w14:textId="26F2274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[UNIC6]</w:t>
            </w: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[TEMPE6]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[PUNTODE7]</w:t>
            </w:r>
          </w:p>
        </w:tc>
        <w:tc>
          <w:tcPr>
            <w:tcW w:w="974" w:type="dxa"/>
          </w:tcPr>
          <w:p w14:paraId="4043A139" w14:textId="0DB77F1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[UNIC7]</w:t>
            </w: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[TEMPE7]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[PUNTODE8]</w:t>
            </w:r>
          </w:p>
        </w:tc>
        <w:tc>
          <w:tcPr>
            <w:tcW w:w="974" w:type="dxa"/>
          </w:tcPr>
          <w:p w14:paraId="25173EB8" w14:textId="6C62706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[UNIC8]</w:t>
            </w: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[TEMPE8]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[PUNTODE9]</w:t>
            </w:r>
          </w:p>
        </w:tc>
        <w:tc>
          <w:tcPr>
            <w:tcW w:w="974" w:type="dxa"/>
          </w:tcPr>
          <w:p w14:paraId="526DDDFB" w14:textId="1B25317B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[UNIC9]</w:t>
            </w: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[TEMPE9]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[PUNTODE10]</w:t>
            </w:r>
          </w:p>
        </w:tc>
        <w:tc>
          <w:tcPr>
            <w:tcW w:w="974" w:type="dxa"/>
          </w:tcPr>
          <w:p w14:paraId="19B9232E" w14:textId="796CBF80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[UNIC10]</w:t>
            </w: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[TEMPE10]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247C6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0B65376E" w14:textId="77777777" w:rsidR="00247C60" w:rsidRPr="00247C60" w:rsidRDefault="00247C60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0ECD844F" w14:textId="467ADC2D" w:rsidR="0041706F" w:rsidRDefault="00247C60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Tras el ensayo en funcionamiento normal de la muestra, se observa que los valores obtenidos se encuentran dentro de los límites establecidos </w:t>
      </w:r>
      <w:proofErr w:type="gramStart"/>
      <w:r w:rsidRPr="00247C60">
        <w:rPr>
          <w:rFonts w:ascii="Gordita Light" w:hAnsi="Gordita Light" w:cs="GorditaLight"/>
          <w:sz w:val="18"/>
          <w:szCs w:val="18"/>
          <w:lang w:val="es-ES"/>
        </w:rPr>
        <w:t>y</w:t>
      </w:r>
      <w:proofErr w:type="gramEnd"/>
      <w:r w:rsidRPr="00247C60">
        <w:rPr>
          <w:rFonts w:ascii="Gordita Light" w:hAnsi="Gordita Light" w:cs="GorditaLight"/>
          <w:sz w:val="18"/>
          <w:szCs w:val="18"/>
          <w:lang w:val="es-ES"/>
        </w:rPr>
        <w:t xml:space="preserve"> por lo tanto, CUMPLEN los requisitos de la norma.</w:t>
      </w: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294AAA5" w14:textId="77777777" w:rsidR="00247C60" w:rsidRDefault="00247C60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14044340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D1149F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lastRenderedPageBreak/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D1149F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B431FF">
        <w:trPr>
          <w:trHeight w:val="5412"/>
        </w:trPr>
        <w:tc>
          <w:tcPr>
            <w:tcW w:w="4315" w:type="dxa"/>
          </w:tcPr>
          <w:p w14:paraId="35DFB146" w14:textId="77777777" w:rsidR="00D1149F" w:rsidRDefault="00D1149F" w:rsidP="00D1149F">
            <w:pPr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A0A28B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013ED48C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B431FF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D1149F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64928DAF" w14:textId="77777777" w:rsidTr="00D45990">
        <w:trPr>
          <w:trHeight w:val="5391"/>
        </w:trPr>
        <w:tc>
          <w:tcPr>
            <w:tcW w:w="4315" w:type="dxa"/>
          </w:tcPr>
          <w:p w14:paraId="3F1D7D5A" w14:textId="6D9A5DE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95EB485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1402F73" w14:textId="5E4EC7E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6694683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4FC2F39E" w14:textId="32257D30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</w:t>
            </w:r>
            <w:r>
              <w:rPr>
                <w:rFonts w:ascii="Gordita Light" w:hAnsi="Gordita Light" w:cs="GorditaLight"/>
                <w:sz w:val="18"/>
                <w:szCs w:val="18"/>
              </w:rPr>
              <w:t>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08E10C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0AE4B5F" w14:textId="396668BA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</w:t>
            </w:r>
            <w:r>
              <w:rPr>
                <w:rFonts w:ascii="Gordita Light" w:hAnsi="Gordita Light" w:cs="GorditaLight"/>
                <w:sz w:val="18"/>
                <w:szCs w:val="18"/>
              </w:rPr>
              <w:t>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8E5652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24B428DE" w14:textId="77777777" w:rsidR="00247C60" w:rsidRPr="00DD7416" w:rsidRDefault="00247C60" w:rsidP="00247C60">
      <w:pPr>
        <w:spacing w:after="0"/>
        <w:rPr>
          <w:rFonts w:ascii="Gordita Light" w:hAnsi="Gordita Light" w:cs="GorditaLight"/>
          <w:color w:val="4F83BE"/>
        </w:rPr>
      </w:pPr>
    </w:p>
    <w:p w14:paraId="2E908CDD" w14:textId="77777777" w:rsidR="00247C60" w:rsidRPr="00DD7416" w:rsidRDefault="00247C60" w:rsidP="00247C60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486EFBE2" w14:textId="77777777" w:rsidTr="00D45990">
        <w:trPr>
          <w:trHeight w:val="5108"/>
        </w:trPr>
        <w:tc>
          <w:tcPr>
            <w:tcW w:w="4315" w:type="dxa"/>
          </w:tcPr>
          <w:p w14:paraId="7A78C74F" w14:textId="469F010F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83176A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E25FEC5" w14:textId="458AE7C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2ABAD6C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4F28EAC4" w14:textId="4B61EB4E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FC33592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2EEB101C" w14:textId="65A3C2FC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AD5D592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531EB01D" w14:textId="08893D60" w:rsidR="00247C60" w:rsidRPr="00247C60" w:rsidRDefault="00247C60" w:rsidP="00247C60">
      <w:pPr>
        <w:pStyle w:val="TOCHeading"/>
        <w:tabs>
          <w:tab w:val="left" w:pos="7532"/>
        </w:tabs>
        <w:rPr>
          <w:rFonts w:ascii="Gordita Light" w:hAnsi="Gordita Light"/>
        </w:rPr>
      </w:pPr>
    </w:p>
    <w:sectPr w:rsidR="00247C60" w:rsidRPr="00247C60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DB3E7" w14:textId="77777777" w:rsidR="00DA59AB" w:rsidRDefault="00DA59AB" w:rsidP="00453271">
      <w:pPr>
        <w:spacing w:after="0" w:line="240" w:lineRule="auto"/>
      </w:pPr>
      <w:r>
        <w:separator/>
      </w:r>
    </w:p>
  </w:endnote>
  <w:endnote w:type="continuationSeparator" w:id="0">
    <w:p w14:paraId="4E639AA1" w14:textId="77777777" w:rsidR="00DA59AB" w:rsidRDefault="00DA59AB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247C60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7CB29" w14:textId="77777777" w:rsidR="00DA59AB" w:rsidRDefault="00DA59AB" w:rsidP="00453271">
      <w:pPr>
        <w:spacing w:after="0" w:line="240" w:lineRule="auto"/>
      </w:pPr>
      <w:r>
        <w:separator/>
      </w:r>
    </w:p>
  </w:footnote>
  <w:footnote w:type="continuationSeparator" w:id="0">
    <w:p w14:paraId="7B514EDB" w14:textId="77777777" w:rsidR="00DA59AB" w:rsidRDefault="00DA59AB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C0950"/>
    <w:rsid w:val="001C46A1"/>
    <w:rsid w:val="001C687B"/>
    <w:rsid w:val="002045B6"/>
    <w:rsid w:val="00213178"/>
    <w:rsid w:val="002302C7"/>
    <w:rsid w:val="00236D08"/>
    <w:rsid w:val="002373F2"/>
    <w:rsid w:val="00241B13"/>
    <w:rsid w:val="00247C60"/>
    <w:rsid w:val="00253D1D"/>
    <w:rsid w:val="002637D1"/>
    <w:rsid w:val="00295F20"/>
    <w:rsid w:val="0029639D"/>
    <w:rsid w:val="002A0315"/>
    <w:rsid w:val="002B6597"/>
    <w:rsid w:val="002C1AA2"/>
    <w:rsid w:val="002D4C8C"/>
    <w:rsid w:val="002F3986"/>
    <w:rsid w:val="0030100D"/>
    <w:rsid w:val="00326F90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F3775"/>
    <w:rsid w:val="006019B8"/>
    <w:rsid w:val="00607E06"/>
    <w:rsid w:val="0062469D"/>
    <w:rsid w:val="00672CD5"/>
    <w:rsid w:val="00673B6B"/>
    <w:rsid w:val="00675550"/>
    <w:rsid w:val="00685C75"/>
    <w:rsid w:val="00685DB7"/>
    <w:rsid w:val="006962AD"/>
    <w:rsid w:val="006A1718"/>
    <w:rsid w:val="006A2DDE"/>
    <w:rsid w:val="006F7597"/>
    <w:rsid w:val="0075269E"/>
    <w:rsid w:val="007539ED"/>
    <w:rsid w:val="00766634"/>
    <w:rsid w:val="00790BB8"/>
    <w:rsid w:val="00794784"/>
    <w:rsid w:val="007A292C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56EC1"/>
    <w:rsid w:val="009A22C9"/>
    <w:rsid w:val="009A7C17"/>
    <w:rsid w:val="009B278B"/>
    <w:rsid w:val="009C11CF"/>
    <w:rsid w:val="009F2AE1"/>
    <w:rsid w:val="009F6A0C"/>
    <w:rsid w:val="00A07B95"/>
    <w:rsid w:val="00A13766"/>
    <w:rsid w:val="00A23C49"/>
    <w:rsid w:val="00A433BC"/>
    <w:rsid w:val="00A57744"/>
    <w:rsid w:val="00A60052"/>
    <w:rsid w:val="00A91EC5"/>
    <w:rsid w:val="00AA1D8D"/>
    <w:rsid w:val="00AB2185"/>
    <w:rsid w:val="00AC572D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7222A"/>
    <w:rsid w:val="00C763F5"/>
    <w:rsid w:val="00C91A93"/>
    <w:rsid w:val="00CB0664"/>
    <w:rsid w:val="00CC32BA"/>
    <w:rsid w:val="00CE7E7D"/>
    <w:rsid w:val="00D1149F"/>
    <w:rsid w:val="00D14E39"/>
    <w:rsid w:val="00D30360"/>
    <w:rsid w:val="00D33680"/>
    <w:rsid w:val="00D3716E"/>
    <w:rsid w:val="00D3773F"/>
    <w:rsid w:val="00D412A4"/>
    <w:rsid w:val="00D55750"/>
    <w:rsid w:val="00D568F2"/>
    <w:rsid w:val="00D80FC7"/>
    <w:rsid w:val="00DA59AB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B4CB7"/>
    <w:rsid w:val="00EB6165"/>
    <w:rsid w:val="00EE6275"/>
    <w:rsid w:val="00EF4538"/>
    <w:rsid w:val="00F16521"/>
    <w:rsid w:val="00F259A8"/>
    <w:rsid w:val="00F3004A"/>
    <w:rsid w:val="00F4724A"/>
    <w:rsid w:val="00F7063F"/>
    <w:rsid w:val="00F756F2"/>
    <w:rsid w:val="00F80DAF"/>
    <w:rsid w:val="00F86CCA"/>
    <w:rsid w:val="00FA0030"/>
    <w:rsid w:val="00FB05C0"/>
    <w:rsid w:val="00FC094C"/>
    <w:rsid w:val="00FC693F"/>
    <w:rsid w:val="00FD64F5"/>
    <w:rsid w:val="00FD68BE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8</Pages>
  <Words>868</Words>
  <Characters>4952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74</cp:revision>
  <cp:lastPrinted>2025-10-31T08:30:00Z</cp:lastPrinted>
  <dcterms:created xsi:type="dcterms:W3CDTF">2025-10-29T10:44:00Z</dcterms:created>
  <dcterms:modified xsi:type="dcterms:W3CDTF">2025-11-17T12:45:00Z</dcterms:modified>
  <cp:category/>
</cp:coreProperties>
</file>