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Times New Roman" w:hAnsi="Times New Roman" w:cs="Times New Roman"/>
        </w:rPr>
      </w:pPr>
      <w:r>
        <w:rPr>
          <w:rFonts w:ascii="Times New Roman" w:hAnsi="Times New Roman" w:cs="Times New Roman"/>
          <w:b w:val="1"/>
          <w:bCs w:val="1"/>
          <w:rtl w:val="0"/>
        </w:rPr>
        <w:t xml:space="preserve">SISTEM PERINGATAN DINI RISIKO STROKE ISKEMIK PRARUMAH SAKIT BERBASIS PPG </w:t>
      </w:r>
      <w:r>
        <w:rPr>
          <w:rFonts w:ascii="Times New Roman" w:hAnsi="Times New Roman" w:cs="Times New Roman"/>
          <w:b w:val="1"/>
          <w:bCs w:val="1"/>
          <w:i w:val="1"/>
          <w:iCs w:val="1"/>
          <w:rtl w:val="0"/>
        </w:rPr>
        <w:t xml:space="preserve">MULTI-WAVELENGTH</w:t>
      </w:r>
      <w:r>
        <w:rPr>
          <w:rFonts w:ascii="Times New Roman" w:hAnsi="Times New Roman" w:cs="Times New Roman"/>
          <w:b w:val="1"/>
          <w:bCs w:val="1"/>
          <w:rtl w:val="0"/>
        </w:rPr>
        <w:t xml:space="preserve"> DAN ALGORITMA XGBOOST</w:t>
      </w:r>
      <w:r>
        <w:rPr>
          <w:rFonts w:ascii="Times New Roman" w:hAnsi="Times New Roman" w:cs="Times New Roman"/>
          <w:rtl w:val="0"/>
        </w:rPr>
      </w:r>
    </w:p>
    <w:p w:rsidR="00000000" w:rsidDel="00000000" w:rsidP="00000000" w:rsidRDefault="00000000" w:rsidRPr="00000000" w14:paraId="00000002">
      <w:pPr>
        <w:spacing w:after="80" w:line="240" w:lineRule="auto"/>
        <w:jc w:val="center"/>
        <w:rPr>
          <w:rFonts w:ascii="Times New Roman" w:hAnsi="Times New Roman" w:cs="Times New Roman"/>
        </w:rPr>
      </w:pPr>
      <w:r>
        <w:rPr>
          <w:rFonts w:ascii="Times New Roman" w:hAnsi="Times New Roman" w:cs="Times New Roman"/>
          <w:sz w:val="20"/>
          <w:szCs w:val="20"/>
          <w:rtl w:val="0"/>
        </w:rPr>
        <w:t xml:space="preserve">Adam Kandias</w:t>
      </w:r>
      <w:r>
        <w:rPr>
          <w:rFonts w:ascii="Times New Roman" w:hAnsi="Times New Roman" w:cs="Times New Roman"/>
          <w:sz w:val="20"/>
          <w:szCs w:val="20"/>
          <w:vertAlign w:val="superscript"/>
          <w:rtl w:val="0"/>
        </w:rPr>
        <w:t xml:space="preserve">1</w:t>
      </w:r>
      <w:r>
        <w:rPr>
          <w:rFonts w:ascii="Times New Roman" w:hAnsi="Times New Roman" w:cs="Times New Roman"/>
          <w:sz w:val="20"/>
          <w:szCs w:val="20"/>
          <w:rtl w:val="0"/>
        </w:rPr>
        <w:t xml:space="preserve">, Kadek Savita Dyutianaya</w:t>
      </w:r>
      <w:r>
        <w:rPr>
          <w:rFonts w:ascii="Times New Roman" w:hAnsi="Times New Roman" w:cs="Times New Roman"/>
          <w:sz w:val="20"/>
          <w:szCs w:val="20"/>
          <w:vertAlign w:val="superscript"/>
          <w:rtl w:val="0"/>
        </w:rPr>
        <w:t xml:space="preserve">2</w:t>
      </w:r>
      <w:r>
        <w:rPr>
          <w:rFonts w:ascii="Times New Roman" w:hAnsi="Times New Roman" w:cs="Times New Roman"/>
          <w:sz w:val="20"/>
          <w:szCs w:val="20"/>
          <w:rtl w:val="0"/>
        </w:rPr>
        <w:t xml:space="preserve">, Kalyana Daeva Ali</w:t>
      </w:r>
      <w:r>
        <w:rPr>
          <w:rFonts w:ascii="Times New Roman" w:hAnsi="Times New Roman" w:cs="Times New Roman"/>
          <w:sz w:val="20"/>
          <w:szCs w:val="20"/>
          <w:vertAlign w:val="superscript"/>
          <w:rtl w:val="0"/>
        </w:rPr>
        <w:t xml:space="preserve">3</w:t>
      </w:r>
      <w:r>
        <w:rPr>
          <w:rFonts w:ascii="Times New Roman" w:hAnsi="Times New Roman" w:cs="Times New Roman"/>
          <w:sz w:val="20"/>
          <w:szCs w:val="20"/>
          <w:rtl w:val="0"/>
        </w:rPr>
        <w:t xml:space="preserve">, Ni Komang Diah Pratiwi</w:t>
      </w:r>
      <w:r>
        <w:rPr>
          <w:rFonts w:ascii="Times New Roman" w:hAnsi="Times New Roman" w:cs="Times New Roman"/>
          <w:sz w:val="20"/>
          <w:szCs w:val="20"/>
          <w:vertAlign w:val="superscript"/>
          <w:rtl w:val="0"/>
        </w:rPr>
        <w:t xml:space="preserve">4</w:t>
      </w:r>
      <w:r>
        <w:rPr>
          <w:rFonts w:ascii="Times New Roman" w:hAnsi="Times New Roman" w:cs="Times New Roman"/>
          <w:sz w:val="20"/>
          <w:szCs w:val="20"/>
          <w:rtl w:val="0"/>
        </w:rPr>
        <w:t xml:space="preserve">, Jonzeven La Royba</w:t>
      </w:r>
      <w:r>
        <w:rPr>
          <w:rFonts w:ascii="Times New Roman" w:hAnsi="Times New Roman" w:cs="Times New Roman"/>
          <w:sz w:val="20"/>
          <w:szCs w:val="20"/>
          <w:vertAlign w:val="superscript"/>
          <w:rtl w:val="0"/>
        </w:rPr>
        <w:t xml:space="preserve">5</w:t>
      </w:r>
      <w:r>
        <w:rPr>
          <w:rFonts w:ascii="Times New Roman" w:hAnsi="Times New Roman" w:cs="Times New Roman"/>
          <w:sz w:val="20"/>
          <w:szCs w:val="20"/>
          <w:rtl w:val="0"/>
        </w:rPr>
        <w:t xml:space="preserve">, Agrippina Waya Rahmaning Gusti</w:t>
      </w:r>
      <w:r>
        <w:rPr>
          <w:rFonts w:ascii="Times New Roman" w:hAnsi="Times New Roman" w:cs="Times New Roman"/>
          <w:sz w:val="20"/>
          <w:szCs w:val="20"/>
          <w:vertAlign w:val="superscript"/>
          <w:rtl w:val="0"/>
        </w:rPr>
        <w:t xml:space="preserve">6*</w:t>
      </w:r>
      <w:r>
        <w:rPr>
          <w:rFonts w:ascii="Times New Roman" w:hAnsi="Times New Roman" w:cs="Times New Roman"/>
          <w:rtl w:val="0"/>
        </w:rPr>
      </w:r>
    </w:p>
    <w:p w:rsidR="00000000" w:rsidDel="00000000" w:rsidP="00000000" w:rsidRDefault="00000000" w:rsidRPr="00000000" w14:paraId="00000003">
      <w:pPr>
        <w:spacing w:after="60" w:line="240" w:lineRule="auto"/>
        <w:jc w:val="center"/>
        <w:rPr>
          <w:rFonts w:ascii="Times New Roman" w:hAnsi="Times New Roman" w:cs="Times New Roman"/>
        </w:rPr>
      </w:pPr>
      <w:r>
        <w:rPr>
          <w:rFonts w:ascii="Times New Roman" w:hAnsi="Times New Roman" w:cs="Times New Roman"/>
          <w:sz w:val="20"/>
          <w:szCs w:val="20"/>
          <w:vertAlign w:val="superscript"/>
          <w:rtl w:val="0"/>
        </w:rPr>
        <w:t xml:space="preserve">1</w:t>
      </w:r>
      <w:r>
        <w:rPr>
          <w:rFonts w:ascii="Times New Roman" w:hAnsi="Times New Roman" w:cs="Times New Roman"/>
          <w:sz w:val="20"/>
          <w:szCs w:val="20"/>
          <w:rtl w:val="0"/>
        </w:rPr>
        <w:t xml:space="preserve">Program Studi Teknik Komputer, </w:t>
      </w:r>
      <w:r>
        <w:rPr>
          <w:rFonts w:ascii="Times New Roman" w:hAnsi="Times New Roman" w:cs="Times New Roman"/>
          <w:sz w:val="20"/>
          <w:szCs w:val="20"/>
          <w:vertAlign w:val="superscript"/>
          <w:rtl w:val="0"/>
        </w:rPr>
        <w:t xml:space="preserve">2</w:t>
      </w:r>
      <w:r>
        <w:rPr>
          <w:rFonts w:ascii="Times New Roman" w:hAnsi="Times New Roman" w:cs="Times New Roman"/>
          <w:sz w:val="20"/>
          <w:szCs w:val="20"/>
          <w:rtl w:val="0"/>
        </w:rPr>
        <w:t xml:space="preserve">Program Studi Sains Data Terapan, </w:t>
      </w:r>
      <w:r>
        <w:rPr>
          <w:rFonts w:ascii="Times New Roman" w:hAnsi="Times New Roman" w:cs="Times New Roman"/>
          <w:sz w:val="20"/>
          <w:szCs w:val="20"/>
          <w:vertAlign w:val="superscript"/>
          <w:rtl w:val="0"/>
        </w:rPr>
        <w:t xml:space="preserve">3</w:t>
      </w:r>
      <w:r>
        <w:rPr>
          <w:rFonts w:ascii="Times New Roman" w:hAnsi="Times New Roman" w:cs="Times New Roman"/>
          <w:sz w:val="20"/>
          <w:szCs w:val="20"/>
          <w:rtl w:val="0"/>
        </w:rPr>
        <w:t xml:space="preserve">Program Studi Teknik Elektronika, </w:t>
      </w:r>
      <w:r>
        <w:rPr>
          <w:rFonts w:ascii="Times New Roman" w:hAnsi="Times New Roman" w:cs="Times New Roman"/>
          <w:sz w:val="20"/>
          <w:szCs w:val="20"/>
          <w:vertAlign w:val="superscript"/>
          <w:rtl w:val="0"/>
        </w:rPr>
        <w:t xml:space="preserve">4</w:t>
      </w:r>
      <w:r>
        <w:rPr>
          <w:rFonts w:ascii="Times New Roman" w:hAnsi="Times New Roman" w:cs="Times New Roman"/>
          <w:sz w:val="20"/>
          <w:szCs w:val="20"/>
          <w:rtl w:val="0"/>
        </w:rPr>
        <w:t xml:space="preserve">Program Studi Teknologi Rekayasa Internet, </w:t>
      </w:r>
      <w:r>
        <w:rPr>
          <w:rFonts w:ascii="Times New Roman" w:hAnsi="Times New Roman" w:cs="Times New Roman"/>
          <w:sz w:val="20"/>
          <w:szCs w:val="20"/>
          <w:vertAlign w:val="superscript"/>
          <w:rtl w:val="0"/>
        </w:rPr>
        <w:t xml:space="preserve">5</w:t>
      </w:r>
      <w:r>
        <w:rPr>
          <w:rFonts w:ascii="Times New Roman" w:hAnsi="Times New Roman" w:cs="Times New Roman"/>
          <w:sz w:val="20"/>
          <w:szCs w:val="20"/>
          <w:rtl w:val="0"/>
        </w:rPr>
        <w:t xml:space="preserve">Program Studi Teknologi Rekayasa Multimedia Kreatif, Politeknik Elektronika Negeri Surabaya, Surabaya, Jawa Timur, Indonesia</w:t>
      </w:r>
      <w:r>
        <w:rPr>
          <w:rFonts w:ascii="Times New Roman" w:hAnsi="Times New Roman" w:cs="Times New Roman"/>
          <w:rtl w:val="0"/>
        </w:rPr>
      </w:r>
    </w:p>
    <w:p w:rsidR="00000000" w:rsidDel="00000000" w:rsidP="00000000" w:rsidRDefault="00000000" w:rsidRPr="00000000" w14:paraId="00000004">
      <w:pPr>
        <w:spacing w:after="140" w:line="240" w:lineRule="auto"/>
        <w:jc w:val="center"/>
        <w:rPr>
          <w:rFonts w:ascii="Times New Roman" w:hAnsi="Times New Roman" w:cs="Times New Roman"/>
          <w:sz w:val="20"/>
          <w:szCs w:val="20"/>
        </w:rPr>
      </w:pPr>
      <w:r>
        <w:rPr>
          <w:rFonts w:ascii="Times New Roman" w:hAnsi="Times New Roman" w:cs="Times New Roman"/>
          <w:sz w:val="20"/>
          <w:szCs w:val="20"/>
          <w:rtl w:val="0"/>
        </w:rPr>
        <w:t xml:space="preserve">*Corresponding author: agrippina@pens.ac.id</w:t>
      </w:r>
    </w:p>
    <w:p w:rsidR="00000000" w:rsidDel="00000000" w:rsidP="00000000" w:rsidRDefault="00000000" w:rsidRPr="00000000" w14:paraId="00000005">
      <w:pPr>
        <w:spacing w:after="140" w:line="240" w:lineRule="auto"/>
        <w:jc w:val="center"/>
        <w:rPr>
          <w:rFonts w:ascii="Times New Roman" w:hAnsi="Times New Roman" w:cs="Times New Roman"/>
          <w:sz w:val="20"/>
          <w:szCs w:val="20"/>
        </w:rPr>
      </w:pPr>
      <w:r>
        <w:rPr>
          <w:rFonts w:ascii="Times New Roman" w:hAnsi="Times New Roman" w:cs="Times New Roman"/>
          <w:rtl w:val="0"/>
        </w:rPr>
      </w:r>
    </w:p>
    <w:p w:rsidR="00000000" w:rsidDel="00000000" w:rsidP="00000000" w:rsidRDefault="00000000" w:rsidRPr="00000000" w14:paraId="00000006">
      <w:pPr>
        <w:spacing w:after="6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ABSTRAK</w:t>
      </w:r>
      <w:r>
        <w:rPr>
          <w:rFonts w:ascii="Times New Roman" w:hAnsi="Times New Roman" w:cs="Times New Roman"/>
          <w:rtl w:val="0"/>
        </w:rPr>
      </w:r>
    </w:p>
    <w:p w:rsidR="00000000" w:rsidDel="00000000" w:rsidP="00000000" w:rsidRDefault="00000000" w:rsidRPr="00000000" w14:paraId="00000007">
      <w:pPr>
        <w:spacing w:after="80" w:line="240" w:lineRule="auto"/>
        <w:ind w:left="0" w:firstLine="0"/>
        <w:jc w:val="both"/>
        <w:rPr>
          <w:rFonts w:ascii="Times New Roman" w:hAnsi="Times New Roman" w:cs="Times New Roman"/>
        </w:rPr>
      </w:pPr>
      <w:r>
        <w:rPr>
          <w:rFonts w:ascii="Times New Roman" w:hAnsi="Times New Roman" w:cs="Times New Roman"/>
          <w:sz w:val="22"/>
          <w:szCs w:val="22"/>
          <w:rtl w:val="0"/>
        </w:rPr>
        <w:t xml:space="preserve">Keluaran klinis stroke iskemik sangat bergantung pada kecepatan keluarga mengenali tanda bahaya, namun perangkat stratifikasi risiko yang ada umumnya baru diterapkan setelah pasien tiba di fasilitas kesehatan. Penelitian ini bertujuan merancang bangun dan mengevaluasi ANTARAGA, sistem peringatan dini prarumah sakit untuk deteksi dini risiko stroke iskemik yang dibantu keluarga. Sistem memadukan </w:t>
      </w:r>
      <w:r>
        <w:rPr>
          <w:rFonts w:ascii="Times New Roman" w:hAnsi="Times New Roman" w:cs="Times New Roman"/>
          <w:i w:val="1"/>
          <w:iCs w:val="1"/>
          <w:sz w:val="22"/>
          <w:szCs w:val="22"/>
          <w:rtl w:val="0"/>
        </w:rPr>
        <w:t xml:space="preserve">smartband Photoplethysmography</w:t>
      </w:r>
      <w:r>
        <w:rPr>
          <w:rFonts w:ascii="Times New Roman" w:hAnsi="Times New Roman" w:cs="Times New Roman"/>
          <w:sz w:val="22"/>
          <w:szCs w:val="22"/>
          <w:rtl w:val="0"/>
        </w:rPr>
        <w:t xml:space="preserve"> (PPG) </w:t>
      </w:r>
      <w:r>
        <w:rPr>
          <w:rFonts w:ascii="Times New Roman" w:hAnsi="Times New Roman" w:cs="Times New Roman"/>
          <w:i w:val="1"/>
          <w:iCs w:val="1"/>
          <w:sz w:val="22"/>
          <w:szCs w:val="22"/>
          <w:rtl w:val="0"/>
        </w:rPr>
        <w:t xml:space="preserve">multi-wavelength</w:t>
      </w:r>
      <w:r>
        <w:rPr>
          <w:rFonts w:ascii="Times New Roman" w:hAnsi="Times New Roman" w:cs="Times New Roman"/>
          <w:sz w:val="22"/>
          <w:szCs w:val="22"/>
          <w:rtl w:val="0"/>
        </w:rPr>
        <w:t xml:space="preserve"> (hijau 525 nm, merah 660 nm, inframerah 880 nm) dengan pemrosesan sinyal di server </w:t>
      </w:r>
      <w:r>
        <w:rPr>
          <w:rFonts w:ascii="Times New Roman" w:hAnsi="Times New Roman" w:cs="Times New Roman"/>
          <w:i w:val="1"/>
          <w:iCs w:val="1"/>
          <w:sz w:val="22"/>
          <w:szCs w:val="22"/>
          <w:rtl w:val="0"/>
        </w:rPr>
        <w:t xml:space="preserve">cloud</w:t>
      </w:r>
      <w:r>
        <w:rPr>
          <w:rFonts w:ascii="Times New Roman" w:hAnsi="Times New Roman" w:cs="Times New Roman"/>
          <w:sz w:val="22"/>
          <w:szCs w:val="22"/>
          <w:rtl w:val="0"/>
        </w:rPr>
        <w:t xml:space="preserve">, lima model estimasi parameter fisiologis berbasis </w:t>
      </w:r>
      <w:r>
        <w:rPr>
          <w:rFonts w:ascii="Times New Roman" w:hAnsi="Times New Roman" w:cs="Times New Roman"/>
          <w:i w:val="1"/>
          <w:iCs w:val="1"/>
          <w:sz w:val="22"/>
          <w:szCs w:val="22"/>
          <w:rtl w:val="0"/>
        </w:rPr>
        <w:t xml:space="preserve">Support Vector Regression</w:t>
      </w:r>
      <w:r>
        <w:rPr>
          <w:rFonts w:ascii="Times New Roman" w:hAnsi="Times New Roman" w:cs="Times New Roman"/>
          <w:sz w:val="22"/>
          <w:szCs w:val="22"/>
          <w:rtl w:val="0"/>
        </w:rPr>
        <w:t xml:space="preserve"> (SVR) dan XGBoost, serta model klasifikasi risiko stroke XGBoost </w:t>
      </w:r>
      <w:r>
        <w:rPr>
          <w:rFonts w:ascii="Times New Roman" w:hAnsi="Times New Roman" w:cs="Times New Roman"/>
          <w:i w:val="1"/>
          <w:iCs w:val="1"/>
          <w:sz w:val="22"/>
          <w:szCs w:val="22"/>
          <w:rtl w:val="0"/>
        </w:rPr>
        <w:t xml:space="preserve">class-weighted</w:t>
      </w:r>
      <w:r>
        <w:rPr>
          <w:rFonts w:ascii="Times New Roman" w:hAnsi="Times New Roman" w:cs="Times New Roman"/>
          <w:sz w:val="22"/>
          <w:szCs w:val="22"/>
          <w:rtl w:val="0"/>
        </w:rPr>
        <w:t xml:space="preserve">. Evaluasi dilakukan terhadap 11 relawan dengan pembanding alat ukur terstandar melalui validasi silang </w:t>
      </w:r>
      <w:r>
        <w:rPr>
          <w:rFonts w:ascii="Times New Roman" w:hAnsi="Times New Roman" w:cs="Times New Roman"/>
          <w:i w:val="1"/>
          <w:iCs w:val="1"/>
          <w:sz w:val="22"/>
          <w:szCs w:val="22"/>
          <w:rtl w:val="0"/>
        </w:rPr>
        <w:t xml:space="preserve">leave-one-subject-out</w:t>
      </w:r>
      <w:r>
        <w:rPr>
          <w:rFonts w:ascii="Times New Roman" w:hAnsi="Times New Roman" w:cs="Times New Roman"/>
          <w:sz w:val="22"/>
          <w:szCs w:val="22"/>
          <w:rtl w:val="0"/>
        </w:rPr>
        <w:t xml:space="preserve"> (LOSO) bersarang, serta terhadap </w:t>
      </w:r>
      <w:r>
        <w:rPr>
          <w:rFonts w:ascii="Times New Roman" w:hAnsi="Times New Roman" w:cs="Times New Roman"/>
          <w:i w:val="1"/>
          <w:iCs w:val="1"/>
          <w:sz w:val="22"/>
          <w:szCs w:val="22"/>
          <w:rtl w:val="0"/>
        </w:rPr>
        <w:t xml:space="preserve">dataset</w:t>
      </w:r>
      <w:r>
        <w:rPr>
          <w:rFonts w:ascii="Times New Roman" w:hAnsi="Times New Roman" w:cs="Times New Roman"/>
          <w:sz w:val="22"/>
          <w:szCs w:val="22"/>
          <w:rtl w:val="0"/>
        </w:rPr>
        <w:t xml:space="preserve"> publik berisi 5.110 data (kelas stroke 4,87%) yang dibagi berstrata 70/30, dengan analisis </w:t>
      </w:r>
      <w:r>
        <w:rPr>
          <w:rFonts w:ascii="Times New Roman" w:hAnsi="Times New Roman" w:cs="Times New Roman"/>
          <w:i w:val="1"/>
          <w:iCs w:val="1"/>
          <w:sz w:val="22"/>
          <w:szCs w:val="22"/>
          <w:rtl w:val="0"/>
        </w:rPr>
        <w:t xml:space="preserve">mean absolute error</w:t>
      </w:r>
      <w:r>
        <w:rPr>
          <w:rFonts w:ascii="Times New Roman" w:hAnsi="Times New Roman" w:cs="Times New Roman"/>
          <w:sz w:val="22"/>
          <w:szCs w:val="22"/>
          <w:rtl w:val="0"/>
        </w:rPr>
        <w:t xml:space="preserve"> (MAE), Bland-Altman, </w:t>
      </w:r>
      <w:r>
        <w:rPr>
          <w:rFonts w:ascii="Times New Roman" w:hAnsi="Times New Roman" w:cs="Times New Roman"/>
          <w:i w:val="1"/>
          <w:iCs w:val="1"/>
          <w:sz w:val="22"/>
          <w:szCs w:val="22"/>
          <w:rtl w:val="0"/>
        </w:rPr>
        <w:t xml:space="preserve">area under the curve</w:t>
      </w:r>
      <w:r>
        <w:rPr>
          <w:rFonts w:ascii="Times New Roman" w:hAnsi="Times New Roman" w:cs="Times New Roman"/>
          <w:sz w:val="22"/>
          <w:szCs w:val="22"/>
          <w:rtl w:val="0"/>
        </w:rPr>
        <w:t xml:space="preserve"> (AUC), dan </w:t>
      </w:r>
      <w:r>
        <w:rPr>
          <w:rFonts w:ascii="Times New Roman" w:hAnsi="Times New Roman" w:cs="Times New Roman"/>
          <w:i w:val="1"/>
          <w:iCs w:val="1"/>
          <w:sz w:val="22"/>
          <w:szCs w:val="22"/>
          <w:rtl w:val="0"/>
        </w:rPr>
        <w:t xml:space="preserve">Average Precision</w:t>
      </w:r>
      <w:r>
        <w:rPr>
          <w:rFonts w:ascii="Times New Roman" w:hAnsi="Times New Roman" w:cs="Times New Roman"/>
          <w:sz w:val="22"/>
          <w:szCs w:val="22"/>
          <w:rtl w:val="0"/>
        </w:rPr>
        <w:t xml:space="preserve"> (AP) beserta </w:t>
      </w:r>
      <w:r>
        <w:rPr>
          <w:rFonts w:ascii="Times New Roman" w:hAnsi="Times New Roman" w:cs="Times New Roman"/>
          <w:i w:val="1"/>
          <w:iCs w:val="1"/>
          <w:sz w:val="22"/>
          <w:szCs w:val="22"/>
          <w:rtl w:val="0"/>
        </w:rPr>
        <w:t xml:space="preserve">confidence interval bootstrap</w:t>
      </w:r>
      <w:r>
        <w:rPr>
          <w:rFonts w:ascii="Times New Roman" w:hAnsi="Times New Roman" w:cs="Times New Roman"/>
          <w:sz w:val="22"/>
          <w:szCs w:val="22"/>
          <w:rtl w:val="0"/>
        </w:rPr>
        <w:t xml:space="preserve"> 95%. Estimasi BPM sesuai dengan oksimeter jari pada MAE 1,2 BPM, sedangkan akurasi kelima model estimasi berkisar 76,2%–91,4%. Model klasifikasi mencapai AUC 0,823 dengan </w:t>
      </w:r>
      <w:r>
        <w:rPr>
          <w:rFonts w:ascii="Times New Roman" w:hAnsi="Times New Roman" w:cs="Times New Roman"/>
          <w:i w:val="1"/>
          <w:iCs w:val="1"/>
          <w:sz w:val="22"/>
          <w:szCs w:val="22"/>
          <w:rtl w:val="0"/>
        </w:rPr>
        <w:t xml:space="preserve">recall</w:t>
      </w:r>
      <w:r>
        <w:rPr>
          <w:rFonts w:ascii="Times New Roman" w:hAnsi="Times New Roman" w:cs="Times New Roman"/>
          <w:sz w:val="22"/>
          <w:szCs w:val="22"/>
          <w:rtl w:val="0"/>
        </w:rPr>
        <w:t xml:space="preserve"> 0,973 pada </w:t>
      </w:r>
      <w:r>
        <w:rPr>
          <w:rFonts w:ascii="Times New Roman" w:hAnsi="Times New Roman" w:cs="Times New Roman"/>
          <w:i w:val="1"/>
          <w:iCs w:val="1"/>
          <w:sz w:val="22"/>
          <w:szCs w:val="22"/>
          <w:rtl w:val="0"/>
        </w:rPr>
        <w:t xml:space="preserve">threshold</w:t>
      </w:r>
      <w:r>
        <w:rPr>
          <w:rFonts w:ascii="Times New Roman" w:hAnsi="Times New Roman" w:cs="Times New Roman"/>
          <w:sz w:val="22"/>
          <w:szCs w:val="22"/>
          <w:rtl w:val="0"/>
        </w:rPr>
        <w:t xml:space="preserve"> deteksi 0,042, dan propagasi </w:t>
      </w:r>
      <w:r>
        <w:rPr>
          <w:rFonts w:ascii="Times New Roman" w:hAnsi="Times New Roman" w:cs="Times New Roman"/>
          <w:i w:val="1"/>
          <w:iCs w:val="1"/>
          <w:sz w:val="22"/>
          <w:szCs w:val="22"/>
          <w:rtl w:val="0"/>
        </w:rPr>
        <w:t xml:space="preserve">error</w:t>
      </w:r>
      <w:r>
        <w:rPr>
          <w:rFonts w:ascii="Times New Roman" w:hAnsi="Times New Roman" w:cs="Times New Roman"/>
          <w:sz w:val="22"/>
          <w:szCs w:val="22"/>
          <w:rtl w:val="0"/>
        </w:rPr>
        <w:t xml:space="preserve"> estimasi hanya mengubah paling banyak 3,8% tingkat risiko. Sistem yang diusulkan layak digunakan sebagai alat bantu deteksi dini prarumah sakit bagi keluarga dan bukan sebagai alat diagnosis.</w:t>
      </w:r>
      <w:r>
        <w:rPr>
          <w:rFonts w:ascii="Times New Roman" w:hAnsi="Times New Roman" w:cs="Times New Roman"/>
          <w:rtl w:val="0"/>
        </w:rPr>
      </w:r>
    </w:p>
    <w:p w:rsidR="00000000" w:rsidDel="00000000" w:rsidP="00000000" w:rsidRDefault="00000000" w:rsidRPr="00000000" w14:paraId="00000008">
      <w:pPr>
        <w:spacing w:after="140" w:line="240" w:lineRule="auto"/>
        <w:jc w:val="both"/>
        <w:rPr>
          <w:rFonts w:ascii="Times New Roman" w:hAnsi="Times New Roman" w:cs="Times New Roman"/>
        </w:rPr>
      </w:pPr>
      <w:r>
        <w:rPr>
          <w:rFonts w:ascii="Times New Roman" w:hAnsi="Times New Roman" w:cs="Times New Roman"/>
          <w:b w:val="1"/>
          <w:bCs w:val="1"/>
          <w:sz w:val="22"/>
          <w:szCs w:val="22"/>
          <w:rtl w:val="0"/>
        </w:rPr>
        <w:t xml:space="preserve">Kata-kata kunci:</w:t>
      </w:r>
      <w:r>
        <w:rPr>
          <w:rFonts w:ascii="Times New Roman" w:hAnsi="Times New Roman" w:cs="Times New Roman"/>
          <w:sz w:val="22"/>
          <w:szCs w:val="22"/>
          <w:rtl w:val="0"/>
        </w:rPr>
        <w:t xml:space="preserve"> </w:t>
      </w:r>
      <w:r>
        <w:rPr>
          <w:rFonts w:ascii="Times New Roman" w:hAnsi="Times New Roman" w:cs="Times New Roman"/>
          <w:i w:val="1"/>
          <w:iCs w:val="1"/>
          <w:sz w:val="22"/>
          <w:szCs w:val="22"/>
          <w:rtl w:val="0"/>
        </w:rPr>
        <w:t xml:space="preserve">class imbalance</w:t>
      </w:r>
      <w:r>
        <w:rPr>
          <w:rFonts w:ascii="Times New Roman" w:hAnsi="Times New Roman" w:cs="Times New Roman"/>
          <w:sz w:val="22"/>
          <w:szCs w:val="22"/>
          <w:rtl w:val="0"/>
        </w:rPr>
        <w:t xml:space="preserve">, stroke iskemik, PPG </w:t>
      </w:r>
      <w:r>
        <w:rPr>
          <w:rFonts w:ascii="Times New Roman" w:hAnsi="Times New Roman" w:cs="Times New Roman"/>
          <w:i w:val="1"/>
          <w:iCs w:val="1"/>
          <w:sz w:val="22"/>
          <w:szCs w:val="22"/>
          <w:rtl w:val="0"/>
        </w:rPr>
        <w:t xml:space="preserve">multi-wavelength</w:t>
      </w:r>
      <w:r>
        <w:rPr>
          <w:rFonts w:ascii="Times New Roman" w:hAnsi="Times New Roman" w:cs="Times New Roman"/>
          <w:sz w:val="22"/>
          <w:szCs w:val="22"/>
          <w:rtl w:val="0"/>
        </w:rPr>
        <w:t xml:space="preserve">, pemantauan prarumah sakit, XGBoost</w:t>
      </w:r>
      <w:r>
        <w:rPr>
          <w:rFonts w:ascii="Times New Roman" w:hAnsi="Times New Roman" w:cs="Times New Roman"/>
          <w:rtl w:val="0"/>
        </w:rPr>
      </w:r>
    </w:p>
    <w:p w:rsidR="00000000" w:rsidDel="00000000" w:rsidP="00000000" w:rsidRDefault="00000000" w:rsidRPr="00000000" w14:paraId="00000009">
      <w:pPr>
        <w:spacing w:after="6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ABSTRACT</w:t>
      </w:r>
      <w:r>
        <w:rPr>
          <w:rFonts w:ascii="Times New Roman" w:hAnsi="Times New Roman" w:cs="Times New Roman"/>
          <w:rtl w:val="0"/>
        </w:rPr>
      </w:r>
    </w:p>
    <w:p w:rsidR="00000000" w:rsidDel="00000000" w:rsidP="00000000" w:rsidRDefault="00000000" w:rsidRPr="00000000" w14:paraId="0000000A">
      <w:pPr>
        <w:spacing w:after="80" w:line="240" w:lineRule="auto"/>
        <w:jc w:val="both"/>
        <w:rPr>
          <w:rFonts w:ascii="Times New Roman" w:hAnsi="Times New Roman" w:cs="Times New Roman"/>
        </w:rPr>
      </w:pPr>
      <w:r>
        <w:rPr>
          <w:rFonts w:ascii="Times New Roman" w:hAnsi="Times New Roman" w:cs="Times New Roman"/>
          <w:sz w:val="22"/>
          <w:szCs w:val="22"/>
          <w:rtl w:val="0"/>
        </w:rPr>
        <w:t xml:space="preserve">Ischemic stroke outcomes depend on how quickly families recognize warning signs, yet risk-stratification tools are applied only after hospital arrival. This study aims to develop and evaluate ANTARAGA, a pre-hospital early-warning system for family-assisted ischemic stroke risk screening. The system integrates a multi-wavelength photoplethysmography (PPG) smartband (green 525 nm, red 660 nm, infrared 880 nm) with cloud-side signal processing, five physiological estimators based on support vector regression (SVR) and XGBoost, and a class-weighted XGBoost stroke-risk classifier. It was evaluated on 11 volunteers against reference devices using nested leave-one-subject-out (LOSO) cross-validation, and on a public dataset of 5,110 records (4.87% stroke) under a stratified 70/30 split. Streamed heart rate agreed with a finger oximeter with a mean absolute error of 1.2 bpm, and the accuracy of the five estimators ranged from 76.2% to 91.4%. The classifier reached an area under the curve of 0.823 and a recall of 0.973 at a detection threshold of 0.042, and propagating the estimation errors changed at most 3.8% of the risk tiers. These findings support the proposed system as a family-facing pre-hospital screening aid rather than a diagnostic tool.</w:t>
      </w:r>
      <w:r>
        <w:rPr>
          <w:rFonts w:ascii="Times New Roman" w:hAnsi="Times New Roman" w:cs="Times New Roman"/>
          <w:rtl w:val="0"/>
        </w:rPr>
      </w:r>
    </w:p>
    <w:p w:rsidR="00000000" w:rsidDel="00000000" w:rsidP="00000000" w:rsidRDefault="00000000" w:rsidRPr="00000000" w14:paraId="0000000B">
      <w:pPr>
        <w:spacing w:line="240" w:lineRule="auto"/>
        <w:jc w:val="both"/>
        <w:rPr>
          <w:rFonts w:ascii="Times New Roman" w:hAnsi="Times New Roman" w:cs="Times New Roman"/>
        </w:rPr>
      </w:pPr>
      <w:r>
        <w:rPr>
          <w:rFonts w:ascii="Times New Roman" w:hAnsi="Times New Roman" w:cs="Times New Roman"/>
          <w:b w:val="1"/>
          <w:bCs w:val="1"/>
          <w:sz w:val="22"/>
          <w:szCs w:val="22"/>
          <w:rtl w:val="0"/>
        </w:rPr>
        <w:t xml:space="preserve">Keywords:</w:t>
      </w:r>
      <w:r>
        <w:rPr>
          <w:rFonts w:ascii="Times New Roman" w:hAnsi="Times New Roman" w:cs="Times New Roman"/>
          <w:sz w:val="22"/>
          <w:szCs w:val="22"/>
          <w:rtl w:val="0"/>
        </w:rPr>
        <w:t xml:space="preserve"> class imbalance, ischemic stroke, multi-wavelength photoplethysmography, pre-hospital monitoring, XGBoost</w:t>
      </w:r>
      <w:r>
        <w:rPr>
          <w:rFonts w:ascii="Times New Roman" w:hAnsi="Times New Roman" w:cs="Times New Roman"/>
          <w:rtl w:val="0"/>
        </w:rPr>
      </w:r>
    </w:p>
    <w:p w:rsidR="00000000" w:rsidDel="00000000" w:rsidP="00000000" w:rsidRDefault="00000000" w:rsidRPr="00000000" w14:paraId="0000000C">
      <w:pPr>
        <w:keepNext w:val="1"/>
        <w:spacing w:after="40" w:before="80" w:lineRule="auto"/>
        <w:rPr>
          <w:rFonts w:ascii="Times New Roman" w:hAnsi="Times New Roman" w:cs="Times New Roman"/>
        </w:rPr>
      </w:pPr>
      <w:r>
        <w:rPr>
          <w:rFonts w:ascii="Times New Roman" w:hAnsi="Times New Roman" w:cs="Times New Roman"/>
          <w:b w:val="1"/>
          <w:bCs w:val="1"/>
          <w:rtl w:val="0"/>
        </w:rPr>
        <w:t xml:space="preserve">1. Pendahuluan</w:t>
      </w:r>
      <w:r>
        <w:rPr>
          <w:rFonts w:ascii="Times New Roman" w:hAnsi="Times New Roman" w:cs="Times New Roman"/>
          <w:rtl w:val="0"/>
        </w:rPr>
      </w:r>
    </w:p>
    <w:p w:rsidR="00000000" w:rsidDel="00000000" w:rsidP="00000000" w:rsidRDefault="00000000" w:rsidRPr="00000000" w14:paraId="0000000D">
      <w:pPr>
        <w:ind w:firstLine="567"/>
        <w:jc w:val="both"/>
        <w:rPr>
          <w:rFonts w:ascii="Times New Roman" w:hAnsi="Times New Roman" w:cs="Times New Roman"/>
        </w:rPr>
      </w:pPr>
      <w:r>
        <w:rPr>
          <w:rFonts w:ascii="Times New Roman" w:hAnsi="Times New Roman" w:cs="Times New Roman"/>
          <w:rtl w:val="0"/>
        </w:rPr>
        <w:t xml:space="preserve">Stroke iskemik merupakan penyebab utama kecacatan neurologis jangka panjang dan kematian di seluruh dunia, dengan sekitar 7,25 juta kematian akibat stroke setiap tahun (Feigin dkk., 2025). Stroke iskemik menyumbang sekitar 65% kasus secara global dan mencapai 87% pada populasi tertentu seperti di Amerika Serikat (Feigin dkk., 2025; Capirossi dkk., 2023). Kondisi ini sangat sensitif terhadap waktu sesuai prinsip time is brain, sehingga hambatan terbesar bagi penanganan yang efektif justru terjadi pada fase prarumah sakit, umumnya karena keluarga terlambat mengenali urgensi gejala yang hilang timbul seperti Transient Ischemic Attack (TIA) (Potisopha dkk., 2023).</w:t>
      </w:r>
    </w:p>
    <w:p w:rsidR="00000000" w:rsidDel="00000000" w:rsidP="00000000" w:rsidRDefault="00000000" w:rsidRPr="00000000" w14:paraId="0000000E">
      <w:pPr>
        <w:ind w:firstLine="567"/>
        <w:jc w:val="both"/>
        <w:rPr>
          <w:rFonts w:ascii="Times New Roman" w:hAnsi="Times New Roman" w:cs="Times New Roman"/>
        </w:rPr>
      </w:pPr>
      <w:r>
        <w:rPr>
          <w:rFonts w:ascii="Times New Roman" w:hAnsi="Times New Roman" w:cs="Times New Roman"/>
          <w:rtl w:val="0"/>
        </w:rPr>
        <w:t xml:space="preserve">Skor Age, Blood Pressure, Clinical Features, Duration, dan Diabetes (ABCD2) terbukti valid untuk mengevaluasi tingkat urgensi setelah TIA (Spampinato dkk., 2022), namun umumnya baru diterapkan setelah pasien tiba di fasilitas kesehatan. Pemantauan prarumah sakit saat ini umumnya masih bergantung pada smartband dan fitness tracker komersial yang efektif melacak metrik kardiovaskular dasar, tetapi didesain untuk pemantauan kebugaran secara umum. Perangkat tersebut belum mampu mengestimasi faktor risiko metabolik dan hemodinamik pendukung, seperti tekanan darah, glukosa, dan kolesterol, dalam satu ekosistem yang berkelanjutan, dan hasil pengukurannya belum dipadukan ke dalam model klasifikasi yang dirancang khusus untuk deteksi dini risiko stroke. Di sisi lain, perangkat wearable berbasis Photoplethysmography (PPG) membuka peluang pemantauan non-invasif (Kim dan Baek, 2023), dan akuisisi PPG multi-wavelength memanfaatkan perbedaan kedalaman penetrasi cahaya pada jaringan kulit sehingga pemantauan hemodinamik lebih menyeluruh dan stabil (Karolcik dkk., 2023). Model machine learning untuk prediksi risiko stroke sendiri menghadapi class imbalance yang ekstrem pada data medis (Melnykova dkk., 2025), dan class-weighted loss function serta teknik penyeimbangan data pada algoritma eXtreme Gradient Boosting (XGBoost) dilaporkan meningkatkan deteksi kelas minoritas secara signifikan (Luo dkk., 2025; Almuzadid dan Subhiyakto, 2025).</w:t>
      </w:r>
    </w:p>
    <w:p w:rsidR="00000000" w:rsidDel="00000000" w:rsidP="00000000" w:rsidRDefault="00000000" w:rsidRPr="00000000" w14:paraId="0000000F">
      <w:pPr>
        <w:ind w:firstLine="567"/>
        <w:jc w:val="both"/>
        <w:rPr>
          <w:rFonts w:ascii="Times New Roman" w:hAnsi="Times New Roman" w:cs="Times New Roman"/>
        </w:rPr>
      </w:pPr>
      <w:r>
        <w:rPr>
          <w:rFonts w:ascii="Times New Roman" w:hAnsi="Times New Roman" w:cs="Times New Roman"/>
          <w:rtl w:val="0"/>
        </w:rPr>
        <w:t xml:space="preserve">Berdasarkan kajian tersebut, penelitian ini bertujuan merancang arsitektur sistem peringatan dini terdistribusi, ANTARAGA, yang memadukan akuisisi sinyal PPG </w:t>
      </w:r>
      <w:r>
        <w:rPr>
          <w:rFonts w:ascii="Times New Roman" w:hAnsi="Times New Roman" w:cs="Times New Roman"/>
          <w:i w:val="1"/>
          <w:iCs w:val="1"/>
          <w:rtl w:val="0"/>
        </w:rPr>
        <w:t xml:space="preserve">multi-wavelength</w:t>
      </w:r>
      <w:r>
        <w:rPr>
          <w:rFonts w:ascii="Times New Roman" w:hAnsi="Times New Roman" w:cs="Times New Roman"/>
          <w:rtl w:val="0"/>
        </w:rPr>
        <w:t xml:space="preserve"> dengan algoritma XGBoost </w:t>
      </w:r>
      <w:r>
        <w:rPr>
          <w:rFonts w:ascii="Times New Roman" w:hAnsi="Times New Roman" w:cs="Times New Roman"/>
          <w:i w:val="1"/>
          <w:iCs w:val="1"/>
          <w:rtl w:val="0"/>
        </w:rPr>
        <w:t xml:space="preserve">class-weighted</w:t>
      </w:r>
      <w:r>
        <w:rPr>
          <w:rFonts w:ascii="Times New Roman" w:hAnsi="Times New Roman" w:cs="Times New Roman"/>
          <w:rtl w:val="0"/>
        </w:rPr>
        <w:t xml:space="preserve">, sehingga keluarga memperoleh peringatan sebelum pasien mencapai fasilitas kesehatan. Lingkup kajian mencakup tiga kontribusi, yaitu (i) arsitektur terdistribusi yang menghubungkan akuisisi PPG </w:t>
      </w:r>
      <w:r>
        <w:rPr>
          <w:rFonts w:ascii="Times New Roman" w:hAnsi="Times New Roman" w:cs="Times New Roman"/>
          <w:i w:val="1"/>
          <w:iCs w:val="1"/>
          <w:rtl w:val="0"/>
        </w:rPr>
        <w:t xml:space="preserve">multi-wavelength</w:t>
      </w:r>
      <w:r>
        <w:rPr>
          <w:rFonts w:ascii="Times New Roman" w:hAnsi="Times New Roman" w:cs="Times New Roman"/>
          <w:rtl w:val="0"/>
        </w:rPr>
        <w:t xml:space="preserve">, pemrosesan sinyal di server </w:t>
      </w:r>
      <w:r>
        <w:rPr>
          <w:rFonts w:ascii="Times New Roman" w:hAnsi="Times New Roman" w:cs="Times New Roman"/>
          <w:i w:val="1"/>
          <w:iCs w:val="1"/>
          <w:rtl w:val="0"/>
        </w:rPr>
        <w:t xml:space="preserve">cloud</w:t>
      </w:r>
      <w:r>
        <w:rPr>
          <w:rFonts w:ascii="Times New Roman" w:hAnsi="Times New Roman" w:cs="Times New Roman"/>
          <w:rtl w:val="0"/>
        </w:rPr>
        <w:t xml:space="preserve">, dan klasifikasi risiko stroke; (ii) evaluasi berbasis subjek melalui validasi silang </w:t>
      </w:r>
      <w:r>
        <w:rPr>
          <w:rFonts w:ascii="Times New Roman" w:hAnsi="Times New Roman" w:cs="Times New Roman"/>
          <w:i w:val="1"/>
          <w:iCs w:val="1"/>
          <w:rtl w:val="0"/>
        </w:rPr>
        <w:t xml:space="preserve">leave-one-subject-out</w:t>
      </w:r>
      <w:r>
        <w:rPr>
          <w:rFonts w:ascii="Times New Roman" w:hAnsi="Times New Roman" w:cs="Times New Roman"/>
          <w:rtl w:val="0"/>
        </w:rPr>
        <w:t xml:space="preserve"> (LOSO) bersarang terhadap estimasi lima parameter fisiologis; serta (iii) model klasifikasi </w:t>
      </w:r>
      <w:r>
        <w:rPr>
          <w:rFonts w:ascii="Times New Roman" w:hAnsi="Times New Roman" w:cs="Times New Roman"/>
          <w:i w:val="1"/>
          <w:iCs w:val="1"/>
          <w:rtl w:val="0"/>
        </w:rPr>
        <w:t xml:space="preserve">class-weighted</w:t>
      </w:r>
      <w:r>
        <w:rPr>
          <w:rFonts w:ascii="Times New Roman" w:hAnsi="Times New Roman" w:cs="Times New Roman"/>
          <w:rtl w:val="0"/>
        </w:rPr>
        <w:t xml:space="preserve"> dengan dua </w:t>
      </w:r>
      <w:r>
        <w:rPr>
          <w:rFonts w:ascii="Times New Roman" w:hAnsi="Times New Roman" w:cs="Times New Roman"/>
          <w:i w:val="1"/>
          <w:iCs w:val="1"/>
          <w:rtl w:val="0"/>
        </w:rPr>
        <w:t xml:space="preserve">threshold</w:t>
      </w:r>
      <w:r>
        <w:rPr>
          <w:rFonts w:ascii="Times New Roman" w:hAnsi="Times New Roman" w:cs="Times New Roman"/>
          <w:rtl w:val="0"/>
        </w:rPr>
        <w:t xml:space="preserve"> beserta analisis sensitivitas propagasi </w:t>
      </w:r>
      <w:r>
        <w:rPr>
          <w:rFonts w:ascii="Times New Roman" w:hAnsi="Times New Roman" w:cs="Times New Roman"/>
          <w:i w:val="1"/>
          <w:iCs w:val="1"/>
          <w:rtl w:val="0"/>
        </w:rPr>
        <w:t xml:space="preserve">error</w:t>
      </w:r>
      <w:r>
        <w:rPr>
          <w:rFonts w:ascii="Times New Roman" w:hAnsi="Times New Roman" w:cs="Times New Roman"/>
          <w:rtl w:val="0"/>
        </w:rPr>
        <w:t xml:space="preserve"> estimasi ke tingkat risiko akhir.</w:t>
      </w:r>
    </w:p>
    <w:p w:rsidR="00000000" w:rsidDel="00000000" w:rsidP="00000000" w:rsidRDefault="00000000" w:rsidRPr="00000000" w14:paraId="00000010">
      <w:pPr>
        <w:keepNext w:val="1"/>
        <w:spacing w:after="40" w:before="80" w:lineRule="auto"/>
        <w:rPr>
          <w:rFonts w:ascii="Times New Roman" w:hAnsi="Times New Roman" w:cs="Times New Roman"/>
        </w:rPr>
      </w:pPr>
      <w:r>
        <w:rPr>
          <w:rFonts w:ascii="Times New Roman" w:hAnsi="Times New Roman" w:cs="Times New Roman"/>
          <w:b w:val="1"/>
          <w:bCs w:val="1"/>
          <w:rtl w:val="0"/>
        </w:rPr>
        <w:t xml:space="preserve">2. Metode</w:t>
      </w:r>
      <w:r>
        <w:rPr>
          <w:rFonts w:ascii="Times New Roman" w:hAnsi="Times New Roman" w:cs="Times New Roman"/>
          <w:rtl w:val="0"/>
        </w:rPr>
      </w:r>
    </w:p>
    <w:p w:rsidR="00000000" w:rsidDel="00000000" w:rsidP="00000000" w:rsidRDefault="00000000" w:rsidRPr="00000000" w14:paraId="00000011">
      <w:pPr>
        <w:ind w:firstLine="567"/>
        <w:jc w:val="both"/>
        <w:rPr>
          <w:rFonts w:ascii="Times New Roman" w:hAnsi="Times New Roman" w:cs="Times New Roman"/>
        </w:rPr>
      </w:pPr>
      <w:r>
        <w:rPr>
          <w:rFonts w:ascii="Times New Roman" w:hAnsi="Times New Roman" w:cs="Times New Roman"/>
          <w:rtl w:val="0"/>
        </w:rPr>
        <w:t xml:space="preserve">Pengembangan sistem dibagi menjadi tiga tahap, yaitu perancangan arsitektur </w:t>
      </w:r>
      <w:r>
        <w:rPr>
          <w:rFonts w:ascii="Times New Roman" w:hAnsi="Times New Roman" w:cs="Times New Roman"/>
          <w:i w:val="1"/>
          <w:iCs w:val="1"/>
          <w:rtl w:val="0"/>
        </w:rPr>
        <w:t xml:space="preserve">hardware</w:t>
      </w:r>
      <w:r>
        <w:rPr>
          <w:rFonts w:ascii="Times New Roman" w:hAnsi="Times New Roman" w:cs="Times New Roman"/>
          <w:rtl w:val="0"/>
        </w:rPr>
        <w:t xml:space="preserve"> untuk akuisisi sinyal PPG </w:t>
      </w:r>
      <w:r>
        <w:rPr>
          <w:rFonts w:ascii="Times New Roman" w:hAnsi="Times New Roman" w:cs="Times New Roman"/>
          <w:i w:val="1"/>
          <w:iCs w:val="1"/>
          <w:rtl w:val="0"/>
        </w:rPr>
        <w:t xml:space="preserve">multi-wavelength</w:t>
      </w:r>
      <w:r>
        <w:rPr>
          <w:rFonts w:ascii="Times New Roman" w:hAnsi="Times New Roman" w:cs="Times New Roman"/>
          <w:rtl w:val="0"/>
        </w:rPr>
        <w:t xml:space="preserve">, pra-pemrosesan sinyal beserta estimasi parameter fisiologis, dan pemodelan klasifikasi tingkat risiko dengan algoritma XGBoost. Pengambilan data primer telah memperoleh persetujuan etik dari Komisi Etik Penelitian Kesehatan Fakultas Kesehatan Masyarakat, Universitas Airlangga (No. 235/EA/KEPK/2026), seluruh relawan memberikan </w:t>
      </w:r>
      <w:r>
        <w:rPr>
          <w:rFonts w:ascii="Times New Roman" w:hAnsi="Times New Roman" w:cs="Times New Roman"/>
          <w:i w:val="1"/>
          <w:iCs w:val="1"/>
          <w:rtl w:val="0"/>
        </w:rPr>
        <w:t xml:space="preserve">informed consent</w:t>
      </w:r>
      <w:r>
        <w:rPr>
          <w:rFonts w:ascii="Times New Roman" w:hAnsi="Times New Roman" w:cs="Times New Roman"/>
          <w:rtl w:val="0"/>
        </w:rPr>
        <w:t xml:space="preserve">, dan parameter risiko klinis beserta asesmen ABCD2 telah ditelaah bersama dokter spesialis saraf.</w:t>
      </w:r>
    </w:p>
    <w:p w:rsidR="00000000" w:rsidDel="00000000" w:rsidP="00000000" w:rsidRDefault="00000000" w:rsidRPr="00000000" w14:paraId="00000012">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2.1 Arsitektur Akuisisi Sinyal PPG </w:t>
      </w:r>
      <w:r>
        <w:rPr>
          <w:rFonts w:ascii="Times New Roman" w:hAnsi="Times New Roman" w:cs="Times New Roman"/>
          <w:b w:val="1"/>
          <w:bCs w:val="1"/>
          <w:i w:val="1"/>
          <w:iCs w:val="1"/>
          <w:rtl w:val="0"/>
        </w:rPr>
        <w:t xml:space="preserve">Multi-Wavelength</w:t>
      </w:r>
      <w:r>
        <w:rPr>
          <w:rFonts w:ascii="Times New Roman" w:hAnsi="Times New Roman" w:cs="Times New Roman"/>
          <w:rtl w:val="0"/>
        </w:rPr>
      </w:r>
    </w:p>
    <w:p w:rsidR="00000000" w:rsidDel="00000000" w:rsidP="00000000" w:rsidRDefault="00000000" w:rsidRPr="00000000" w14:paraId="00000013">
      <w:pPr>
        <w:ind w:firstLine="567"/>
        <w:jc w:val="both"/>
        <w:rPr>
          <w:rFonts w:ascii="Times New Roman" w:hAnsi="Times New Roman" w:cs="Times New Roman"/>
        </w:rPr>
      </w:pPr>
      <w:r>
        <w:rPr>
          <w:rFonts w:ascii="Times New Roman" w:hAnsi="Times New Roman" w:cs="Times New Roman"/>
          <w:i w:val="1"/>
          <w:iCs w:val="1"/>
          <w:rtl w:val="0"/>
        </w:rPr>
        <w:t xml:space="preserve">Smartband</w:t>
      </w:r>
      <w:r>
        <w:rPr>
          <w:rFonts w:ascii="Times New Roman" w:hAnsi="Times New Roman" w:cs="Times New Roman"/>
          <w:rtl w:val="0"/>
        </w:rPr>
        <w:t xml:space="preserve"> ANTARAGA mengakuisisi data hemodinamik secara berkesinambungan dengan teknologi PPG. Untuk mengatasi keterbatasan sensor tunggal, sistem mengintegrasikan dua sensor optik dengan panjang gelombang berbeda: SON1303 pada kanal hijau (525 nm) untuk perubahan volume darah kapiler superfisial, serta MAX30102 pada kanal merah (660 nm) dan inframerah (880 nm) untuk penetrasi jaringan yang lebih dalam (Kim dan Baek, 2023; Karolcik dkk., 2023), sehingga sinyal lebih informatif dan tahan terhadap artefak gerak.</w:t>
      </w:r>
    </w:p>
    <w:p w:rsidR="00000000" w:rsidDel="00000000" w:rsidP="00000000" w:rsidRDefault="00000000" w:rsidRPr="00000000" w14:paraId="00000014">
      <w:pPr>
        <w:ind w:firstLine="567"/>
        <w:jc w:val="both"/>
        <w:rPr>
          <w:rFonts w:ascii="Times New Roman" w:hAnsi="Times New Roman" w:cs="Times New Roman"/>
        </w:rPr>
      </w:pPr>
      <w:r>
        <w:rPr>
          <w:rFonts w:ascii="Times New Roman" w:hAnsi="Times New Roman" w:cs="Times New Roman"/>
          <w:rtl w:val="0"/>
        </w:rPr>
        <w:t xml:space="preserve">Akuisisi data, sampling PPG multi-wavelength, dan penyusunan batch data dikendalikan oleh mikrokontroler XIAO ESP32-S3 (dual-core Xtensa LX7 32-bit). Mikrokontroler ini menggantikan XIAO ESP32-C3 pada rancangan awal karena jumlah core dan kapasitas SRAM-nya mencukupi untuk membaca sensor, menghitung Signal Quality Index (SQI), dan mengirim data ke cloud secara bersamaan. Kanal merah dan inframerah MAX30102 dibaca melalui antarmuka I2C dengan sampling rate 400 Hz, sedangkan keluaran analog SON1303 dibaca oleh ADC mikrokontroler pada 200 Hz. Daya berasal dari baterai LiPo 1S 950 mAh dengan modul charger TP5000. Rail 3,3 V untuk sensor disuplai regulator LDO RT9013-33GB dengan peredam noise frekuensi tinggi pada tiap sensor, dan tegangan baterai dipantau melalui pembagi tegangan. Seluruh komponen dirakit pada PCB yang difabrikasi mandiri dan dikemas dalam casing PETG hasil 3D printing. Uji discharge pada beban konstan 500 mA menunjukkan kapasitas efektif baterai 813 mAh (sekitar 97 menit).</w:t>
      </w:r>
    </w:p>
    <w:p w:rsidR="00000000" w:rsidDel="00000000" w:rsidP="00000000" w:rsidRDefault="00000000" w:rsidRPr="00000000" w14:paraId="00000015">
      <w:pPr>
        <w:keepNext w:val="1"/>
        <w:spacing w:after="40" w:before="100" w:line="240" w:lineRule="auto"/>
        <w:jc w:val="center"/>
        <w:rPr>
          <w:rFonts w:ascii="Times New Roman" w:hAnsi="Times New Roman" w:cs="Times New Roman"/>
        </w:rPr>
      </w:pPr>
      <w:r>
        <w:rPr>
          <w:rFonts w:ascii="Times New Roman" w:hAnsi="Times New Roman" w:cs="Times New Roman"/>
        </w:rPr>
        <w:drawing>
          <wp:inline distB="0" distT="0" distL="0" distR="0">
            <wp:extent cx="5038725" cy="22193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38725" cy="2219325"/>
                    </a:xfrm>
                    <a:prstGeom prst="rect"/>
                    <a:ln/>
                  </pic:spPr>
                </pic:pic>
              </a:graphicData>
            </a:graphic>
          </wp:inline>
        </w:drawing>
      </w:r>
      <w:r>
        <w:rPr>
          <w:rFonts w:ascii="Times New Roman" w:hAnsi="Times New Roman" w:cs="Times New Roman"/>
          <w:rtl w:val="0"/>
        </w:rPr>
      </w:r>
    </w:p>
    <w:p w:rsidR="00000000" w:rsidDel="00000000" w:rsidP="00000000" w:rsidRDefault="00000000" w:rsidRPr="00000000" w14:paraId="00000016">
      <w:pPr>
        <w:spacing w:after="80" w:line="240" w:lineRule="auto"/>
        <w:jc w:val="both"/>
        <w:rPr>
          <w:rFonts w:ascii="Times New Roman" w:hAnsi="Times New Roman" w:cs="Times New Roman"/>
        </w:rPr>
      </w:pPr>
      <w:r>
        <w:rPr>
          <w:rFonts w:ascii="Times New Roman" w:hAnsi="Times New Roman" w:cs="Times New Roman"/>
          <w:b w:val="1"/>
          <w:bCs w:val="1"/>
          <w:sz w:val="22"/>
          <w:szCs w:val="22"/>
          <w:rtl w:val="0"/>
        </w:rPr>
        <w:t xml:space="preserve">Gambar 1. </w:t>
      </w:r>
      <w:r>
        <w:rPr>
          <w:rFonts w:ascii="Times New Roman" w:hAnsi="Times New Roman" w:cs="Times New Roman"/>
          <w:sz w:val="22"/>
          <w:szCs w:val="22"/>
          <w:rtl w:val="0"/>
        </w:rPr>
        <w:t xml:space="preserve">Arsitektur sistem ANTARAGA: (a) </w:t>
      </w:r>
      <w:r>
        <w:rPr>
          <w:rFonts w:ascii="Times New Roman" w:hAnsi="Times New Roman" w:cs="Times New Roman"/>
          <w:i w:val="1"/>
          <w:iCs w:val="1"/>
          <w:sz w:val="22"/>
          <w:szCs w:val="22"/>
          <w:rtl w:val="0"/>
        </w:rPr>
        <w:t xml:space="preserve">smartband</w:t>
      </w:r>
      <w:r>
        <w:rPr>
          <w:rFonts w:ascii="Times New Roman" w:hAnsi="Times New Roman" w:cs="Times New Roman"/>
          <w:sz w:val="22"/>
          <w:szCs w:val="22"/>
          <w:rtl w:val="0"/>
        </w:rPr>
        <w:t xml:space="preserve"> PPG </w:t>
      </w:r>
      <w:r>
        <w:rPr>
          <w:rFonts w:ascii="Times New Roman" w:hAnsi="Times New Roman" w:cs="Times New Roman"/>
          <w:i w:val="1"/>
          <w:iCs w:val="1"/>
          <w:sz w:val="22"/>
          <w:szCs w:val="22"/>
          <w:rtl w:val="0"/>
        </w:rPr>
        <w:t xml:space="preserve">multi-wavelength</w:t>
      </w:r>
      <w:r>
        <w:rPr>
          <w:rFonts w:ascii="Times New Roman" w:hAnsi="Times New Roman" w:cs="Times New Roman"/>
          <w:sz w:val="22"/>
          <w:szCs w:val="22"/>
          <w:rtl w:val="0"/>
        </w:rPr>
        <w:t xml:space="preserve">, (b) server </w:t>
      </w:r>
      <w:r>
        <w:rPr>
          <w:rFonts w:ascii="Times New Roman" w:hAnsi="Times New Roman" w:cs="Times New Roman"/>
          <w:i w:val="1"/>
          <w:iCs w:val="1"/>
          <w:sz w:val="22"/>
          <w:szCs w:val="22"/>
          <w:rtl w:val="0"/>
        </w:rPr>
        <w:t xml:space="preserve">cloud</w:t>
      </w:r>
      <w:r>
        <w:rPr>
          <w:rFonts w:ascii="Times New Roman" w:hAnsi="Times New Roman" w:cs="Times New Roman"/>
          <w:sz w:val="22"/>
          <w:szCs w:val="22"/>
          <w:rtl w:val="0"/>
        </w:rPr>
        <w:t xml:space="preserve"> untuk pemrosesan sinyal, estimasi parameter fisiologis, dan klasifikasi risiko stroke, serta (c) aplikasi </w:t>
      </w:r>
      <w:r>
        <w:rPr>
          <w:rFonts w:ascii="Times New Roman" w:hAnsi="Times New Roman" w:cs="Times New Roman"/>
          <w:i w:val="1"/>
          <w:iCs w:val="1"/>
          <w:sz w:val="22"/>
          <w:szCs w:val="22"/>
          <w:rtl w:val="0"/>
        </w:rPr>
        <w:t xml:space="preserve">mobile</w:t>
      </w:r>
      <w:r>
        <w:rPr>
          <w:rFonts w:ascii="Times New Roman" w:hAnsi="Times New Roman" w:cs="Times New Roman"/>
          <w:sz w:val="22"/>
          <w:szCs w:val="22"/>
          <w:rtl w:val="0"/>
        </w:rPr>
        <w:t xml:space="preserve"> berisi kartu parameter fisiologis, peringatan risiko, dan asesmen ABCD2 bagi keluarga.</w:t>
      </w:r>
      <w:r>
        <w:rPr>
          <w:rFonts w:ascii="Times New Roman" w:hAnsi="Times New Roman" w:cs="Times New Roman"/>
          <w:rtl w:val="0"/>
        </w:rPr>
      </w:r>
    </w:p>
    <w:p w:rsidR="00000000" w:rsidDel="00000000" w:rsidP="00000000" w:rsidRDefault="00000000" w:rsidRPr="00000000" w14:paraId="00000017">
      <w:pPr>
        <w:ind w:firstLine="567"/>
        <w:jc w:val="both"/>
        <w:rPr>
          <w:rFonts w:ascii="Times New Roman" w:hAnsi="Times New Roman" w:cs="Times New Roman"/>
        </w:rPr>
      </w:pPr>
      <w:r>
        <w:rPr>
          <w:rFonts w:ascii="Times New Roman" w:hAnsi="Times New Roman" w:cs="Times New Roman"/>
          <w:rtl w:val="0"/>
        </w:rPr>
        <w:t xml:space="preserve">Gambar 1 merangkum alur data sistem. </w:t>
      </w:r>
      <w:r>
        <w:rPr>
          <w:rFonts w:ascii="Times New Roman" w:hAnsi="Times New Roman" w:cs="Times New Roman"/>
          <w:i w:val="1"/>
          <w:iCs w:val="1"/>
          <w:rtl w:val="0"/>
        </w:rPr>
        <w:t xml:space="preserve">Smartband</w:t>
      </w:r>
      <w:r>
        <w:rPr>
          <w:rFonts w:ascii="Times New Roman" w:hAnsi="Times New Roman" w:cs="Times New Roman"/>
          <w:rtl w:val="0"/>
        </w:rPr>
        <w:t xml:space="preserve"> mengirimkan </w:t>
      </w:r>
      <w:r>
        <w:rPr>
          <w:rFonts w:ascii="Times New Roman" w:hAnsi="Times New Roman" w:cs="Times New Roman"/>
          <w:i w:val="1"/>
          <w:iCs w:val="1"/>
          <w:rtl w:val="0"/>
        </w:rPr>
        <w:t xml:space="preserve">batch</w:t>
      </w:r>
      <w:r>
        <w:rPr>
          <w:rFonts w:ascii="Times New Roman" w:hAnsi="Times New Roman" w:cs="Times New Roman"/>
          <w:rtl w:val="0"/>
        </w:rPr>
        <w:t xml:space="preserve"> data mentah berdurasi satu detik beserta metadata SQI melalui Wi-Fi (HTTPS) ke </w:t>
      </w:r>
      <w:r>
        <w:rPr>
          <w:rFonts w:ascii="Times New Roman" w:hAnsi="Times New Roman" w:cs="Times New Roman"/>
          <w:i w:val="1"/>
          <w:iCs w:val="1"/>
          <w:rtl w:val="0"/>
        </w:rPr>
        <w:t xml:space="preserve">backend</w:t>
      </w:r>
      <w:r>
        <w:rPr>
          <w:rFonts w:ascii="Times New Roman" w:hAnsi="Times New Roman" w:cs="Times New Roman"/>
          <w:rtl w:val="0"/>
        </w:rPr>
        <w:t xml:space="preserve"> FastAPI pada server </w:t>
      </w:r>
      <w:r>
        <w:rPr>
          <w:rFonts w:ascii="Times New Roman" w:hAnsi="Times New Roman" w:cs="Times New Roman"/>
          <w:i w:val="1"/>
          <w:iCs w:val="1"/>
          <w:rtl w:val="0"/>
        </w:rPr>
        <w:t xml:space="preserve">cloud</w:t>
      </w:r>
      <w:r>
        <w:rPr>
          <w:rFonts w:ascii="Times New Roman" w:hAnsi="Times New Roman" w:cs="Times New Roman"/>
          <w:rtl w:val="0"/>
        </w:rPr>
        <w:t xml:space="preserve">, lalu server mengembalikan estimasi parameter fisiologis dan tingkat risiko tiga level kepada aplikasi </w:t>
      </w:r>
      <w:r>
        <w:rPr>
          <w:rFonts w:ascii="Times New Roman" w:hAnsi="Times New Roman" w:cs="Times New Roman"/>
          <w:i w:val="1"/>
          <w:iCs w:val="1"/>
          <w:rtl w:val="0"/>
        </w:rPr>
        <w:t xml:space="preserve">mobile</w:t>
      </w:r>
      <w:r>
        <w:rPr>
          <w:rFonts w:ascii="Times New Roman" w:hAnsi="Times New Roman" w:cs="Times New Roman"/>
          <w:rtl w:val="0"/>
        </w:rPr>
        <w:t xml:space="preserve"> melalui REST API dan notifikasi </w:t>
      </w:r>
      <w:r>
        <w:rPr>
          <w:rFonts w:ascii="Times New Roman" w:hAnsi="Times New Roman" w:cs="Times New Roman"/>
          <w:i w:val="1"/>
          <w:iCs w:val="1"/>
          <w:rtl w:val="0"/>
        </w:rPr>
        <w:t xml:space="preserve">Firebase Cloud Messaging</w:t>
      </w:r>
      <w:r>
        <w:rPr>
          <w:rFonts w:ascii="Times New Roman" w:hAnsi="Times New Roman" w:cs="Times New Roman"/>
          <w:rtl w:val="0"/>
        </w:rPr>
        <w:t xml:space="preserve"> (FCM). Penempatan komputasi di sisi server menjaga beban mikrokontroler tetap ringan, menghemat daya, dan memungkinkan model dilatih ulang seiring bertambahnya data kalibrasi tanpa memperbarui </w:t>
      </w:r>
      <w:r>
        <w:rPr>
          <w:rFonts w:ascii="Times New Roman" w:hAnsi="Times New Roman" w:cs="Times New Roman"/>
          <w:i w:val="1"/>
          <w:iCs w:val="1"/>
          <w:rtl w:val="0"/>
        </w:rPr>
        <w:t xml:space="preserve">firmware</w:t>
      </w:r>
      <w:r>
        <w:rPr>
          <w:rFonts w:ascii="Times New Roman" w:hAnsi="Times New Roman" w:cs="Times New Roman"/>
          <w:rtl w:val="0"/>
        </w:rPr>
        <w:t xml:space="preserve">.</w:t>
      </w:r>
    </w:p>
    <w:p w:rsidR="00000000" w:rsidDel="00000000" w:rsidP="00000000" w:rsidRDefault="00000000" w:rsidRPr="00000000" w14:paraId="00000018">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2.2 Pra-pemrosesan Sinyal dan Estimasi Parameter Fisiologis</w:t>
      </w:r>
      <w:r>
        <w:rPr>
          <w:rFonts w:ascii="Times New Roman" w:hAnsi="Times New Roman" w:cs="Times New Roman"/>
          <w:rtl w:val="0"/>
        </w:rPr>
      </w:r>
    </w:p>
    <w:p w:rsidR="00000000" w:rsidDel="00000000" w:rsidP="00000000" w:rsidRDefault="00000000" w:rsidRPr="00000000" w14:paraId="00000019">
      <w:pPr>
        <w:ind w:firstLine="567"/>
        <w:jc w:val="both"/>
        <w:rPr>
          <w:rFonts w:ascii="Times New Roman" w:hAnsi="Times New Roman" w:cs="Times New Roman"/>
        </w:rPr>
      </w:pPr>
      <w:r>
        <w:rPr>
          <w:rFonts w:ascii="Times New Roman" w:hAnsi="Times New Roman" w:cs="Times New Roman"/>
          <w:rtl w:val="0"/>
        </w:rPr>
        <w:t xml:space="preserve">Mikrokontroler menghitung SQI untuk setiap </w:t>
      </w:r>
      <w:r>
        <w:rPr>
          <w:rFonts w:ascii="Times New Roman" w:hAnsi="Times New Roman" w:cs="Times New Roman"/>
          <w:i w:val="1"/>
          <w:iCs w:val="1"/>
          <w:rtl w:val="0"/>
        </w:rPr>
        <w:t xml:space="preserve">batch</w:t>
      </w:r>
      <w:r>
        <w:rPr>
          <w:rFonts w:ascii="Times New Roman" w:hAnsi="Times New Roman" w:cs="Times New Roman"/>
          <w:rtl w:val="0"/>
        </w:rPr>
        <w:t xml:space="preserve"> satu detik dan mengirimkannya sebagai metadata bersama data mentah (</w:t>
      </w:r>
      <w:r>
        <w:rPr>
          <w:rFonts w:ascii="Times New Roman" w:hAnsi="Times New Roman" w:cs="Times New Roman"/>
          <w:i w:val="1"/>
          <w:iCs w:val="1"/>
          <w:rtl w:val="0"/>
        </w:rPr>
        <w:t xml:space="preserve">raw data</w:t>
      </w:r>
      <w:r>
        <w:rPr>
          <w:rFonts w:ascii="Times New Roman" w:hAnsi="Times New Roman" w:cs="Times New Roman"/>
          <w:rtl w:val="0"/>
        </w:rPr>
        <w:t xml:space="preserve">), sedangkan keputusan menerima atau membuang </w:t>
      </w:r>
      <w:r>
        <w:rPr>
          <w:rFonts w:ascii="Times New Roman" w:hAnsi="Times New Roman" w:cs="Times New Roman"/>
          <w:i w:val="1"/>
          <w:iCs w:val="1"/>
          <w:rtl w:val="0"/>
        </w:rPr>
        <w:t xml:space="preserve">batch</w:t>
      </w:r>
      <w:r>
        <w:rPr>
          <w:rFonts w:ascii="Times New Roman" w:hAnsi="Times New Roman" w:cs="Times New Roman"/>
          <w:rtl w:val="0"/>
        </w:rPr>
        <w:t xml:space="preserve"> dilakukan di server. Pada server, tiap kanal difilter dengan </w:t>
      </w:r>
      <w:r>
        <w:rPr>
          <w:rFonts w:ascii="Times New Roman" w:hAnsi="Times New Roman" w:cs="Times New Roman"/>
          <w:i w:val="1"/>
          <w:iCs w:val="1"/>
          <w:rtl w:val="0"/>
        </w:rPr>
        <w:t xml:space="preserve">filter bandpass</w:t>
      </w:r>
      <w:r>
        <w:rPr>
          <w:rFonts w:ascii="Times New Roman" w:hAnsi="Times New Roman" w:cs="Times New Roman"/>
          <w:rtl w:val="0"/>
        </w:rPr>
        <w:t xml:space="preserve"> Butterworth orde empat (0,5–5 Hz) yang diterapkan maju dan mundur untuk memperoleh distorsi fase nol (Park dkk., 2022); batas bawah menghilangkan </w:t>
      </w:r>
      <w:r>
        <w:rPr>
          <w:rFonts w:ascii="Times New Roman" w:hAnsi="Times New Roman" w:cs="Times New Roman"/>
          <w:i w:val="1"/>
          <w:iCs w:val="1"/>
          <w:rtl w:val="0"/>
        </w:rPr>
        <w:t xml:space="preserve">baseline</w:t>
      </w:r>
      <w:r>
        <w:rPr>
          <w:rFonts w:ascii="Times New Roman" w:hAnsi="Times New Roman" w:cs="Times New Roman"/>
          <w:rtl w:val="0"/>
        </w:rPr>
        <w:t xml:space="preserve"> DC dan modulasi pernapasan (sekitar 0,15–0,3 Hz), sedangkan batas atas mempertahankan empat harmonik pertama dari denyut 75 BPM. Komponen pulsatil tiap kanal dicirikan oleh nilai rerata DC (</w:t>
      </w:r>
      <w:r>
        <w:rPr>
          <w:rFonts w:ascii="Times New Roman" w:hAnsi="Times New Roman" w:cs="Times New Roman"/>
          <w:i w:val="1"/>
          <w:iCs w:val="1"/>
          <w:rtl w:val="0"/>
        </w:rPr>
        <w:t xml:space="preserve">D</w:t>
      </w:r>
      <w:r>
        <w:rPr>
          <w:rFonts w:ascii="Times New Roman" w:hAnsi="Times New Roman" w:cs="Times New Roman"/>
          <w:rtl w:val="0"/>
        </w:rPr>
        <w:t xml:space="preserve">) dan amplitudo puncak ke puncak AC (</w:t>
      </w:r>
      <w:r>
        <w:rPr>
          <w:rFonts w:ascii="Times New Roman" w:hAnsi="Times New Roman" w:cs="Times New Roman"/>
          <w:i w:val="1"/>
          <w:iCs w:val="1"/>
          <w:rtl w:val="0"/>
        </w:rPr>
        <w:t xml:space="preserve">A</w:t>
      </w:r>
      <w:r>
        <w:rPr>
          <w:rFonts w:ascii="Times New Roman" w:hAnsi="Times New Roman" w:cs="Times New Roman"/>
          <w:rtl w:val="0"/>
        </w:rPr>
        <w:t xml:space="preserve">) pada satu detik terakhir, sedangkan denyut jantung diperoleh dari autokorelasi sinyal inframerah terfilter </w:t>
      </w:r>
      <w:r>
        <w:rPr>
          <w:rFonts w:ascii="Times New Roman" w:hAnsi="Times New Roman" w:cs="Times New Roman"/>
          <w:i w:val="1"/>
          <w:iCs w:val="1"/>
          <w:rtl w:val="0"/>
        </w:rPr>
        <w:t xml:space="preserve">y</w:t>
      </w:r>
      <w:r>
        <w:rPr>
          <w:rFonts w:ascii="Times New Roman" w:hAnsi="Times New Roman" w:cs="Times New Roman"/>
          <w:rtl w:val="0"/>
        </w:rPr>
        <w:t xml:space="preserve">[</w:t>
      </w:r>
      <w:r>
        <w:rPr>
          <w:rFonts w:ascii="Times New Roman" w:hAnsi="Times New Roman" w:cs="Times New Roman"/>
          <w:i w:val="1"/>
          <w:iCs w:val="1"/>
          <w:rtl w:val="0"/>
        </w:rPr>
        <w:t xml:space="preserve">n</w:t>
      </w:r>
      <w:r>
        <w:rPr>
          <w:rFonts w:ascii="Times New Roman" w:hAnsi="Times New Roman" w:cs="Times New Roman"/>
          <w:rtl w:val="0"/>
        </w:rPr>
        <w:t xml:space="preserve">] melalui </w:t>
      </w:r>
      <w:r>
        <w:rPr>
          <w:rFonts w:ascii="Times New Roman" w:hAnsi="Times New Roman" w:cs="Times New Roman"/>
          <w:i w:val="1"/>
          <w:iCs w:val="1"/>
          <w:rtl w:val="0"/>
        </w:rPr>
        <w:t xml:space="preserve">Fast Fourier Transform</w:t>
      </w:r>
      <w:r>
        <w:rPr>
          <w:rFonts w:ascii="Times New Roman" w:hAnsi="Times New Roman" w:cs="Times New Roman"/>
          <w:rtl w:val="0"/>
        </w:rPr>
        <w:t xml:space="preserve"> (FFT),</w:t>
      </w:r>
    </w:p>
    <w:p w:rsidR="00000000" w:rsidDel="00000000" w:rsidP="00000000" w:rsidRDefault="00000000" w:rsidRPr="00000000" w14:paraId="0000001A">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r>
          <w:rPr>
            <w:rFonts w:ascii="Cambria Math" w:cs="Cambria Math" w:eastAsia="Cambria Math" w:hAnsi="Cambria Math"/>
          </w:rPr>
          <m:t xml:space="preserve">R[k]=</m:t>
        </m:r>
        <m:f>
          <m:fPr>
            <m:ctrlPr>
              <w:rPr>
                <w:rFonts w:ascii="Cambria Math" w:cs="Cambria Math" w:eastAsia="Cambria Math" w:hAnsi="Cambria Math"/>
              </w:rPr>
            </m:ctrlPr>
          </m:fPr>
          <m:num>
            <m:r>
              <w:rPr>
                <w:rFonts w:ascii="Cambria Math" w:cs="Cambria Math" w:eastAsia="Cambria Math" w:hAnsi="Cambria Math"/>
              </w:rPr>
              <m:t xml:space="preserve">F⁻¹(|F(y)|²)</m:t>
            </m:r>
          </m:num>
          <m:den>
            <m:r>
              <w:rPr>
                <w:rFonts w:ascii="Cambria Math" w:cs="Cambria Math" w:eastAsia="Cambria Math" w:hAnsi="Cambria Math"/>
              </w:rPr>
              <m:t xml:space="preserve">N</m:t>
            </m:r>
          </m:den>
        </m:f>
      </m:oMath>
      <w:r>
        <w:rPr>
          <w:rFonts w:ascii="Times New Roman" w:hAnsi="Times New Roman" w:cs="Times New Roman"/>
          <w:rtl w:val="0"/>
        </w:rPr>
        <w:tab/>
        <w:t xml:space="preserve">(1)</w:t>
      </w:r>
    </w:p>
    <w:p w:rsidR="00000000" w:rsidDel="00000000" w:rsidP="00000000" w:rsidRDefault="00000000" w:rsidRPr="00000000" w14:paraId="0000001B">
      <w:pPr>
        <w:ind w:firstLine="567"/>
        <w:jc w:val="both"/>
        <w:rPr>
          <w:rFonts w:ascii="Times New Roman" w:hAnsi="Times New Roman" w:cs="Times New Roman"/>
        </w:rPr>
      </w:pPr>
      <w:r>
        <w:rPr>
          <w:rFonts w:ascii="Times New Roman" w:hAnsi="Times New Roman" w:cs="Times New Roman"/>
          <w:rtl w:val="0"/>
        </w:rPr>
        <w:t xml:space="preserve">dengan ℱ menyatakan transformasi Fourier diskret dan </w:t>
      </w:r>
      <w:r>
        <w:rPr>
          <w:rFonts w:ascii="Times New Roman" w:hAnsi="Times New Roman" w:cs="Times New Roman"/>
          <w:i w:val="1"/>
          <w:iCs w:val="1"/>
          <w:rtl w:val="0"/>
        </w:rPr>
        <w:t xml:space="preserve">N</w:t>
      </w:r>
      <w:r>
        <w:rPr>
          <w:rFonts w:ascii="Times New Roman" w:hAnsi="Times New Roman" w:cs="Times New Roman"/>
          <w:rtl w:val="0"/>
        </w:rPr>
        <w:t xml:space="preserve"> adalah jumlah sampel. </w:t>
      </w:r>
      <w:r>
        <w:rPr>
          <w:rFonts w:ascii="Times New Roman" w:hAnsi="Times New Roman" w:cs="Times New Roman"/>
          <w:i w:val="1"/>
          <w:iCs w:val="1"/>
          <w:rtl w:val="0"/>
        </w:rPr>
        <w:t xml:space="preserve">Lag</w:t>
      </w:r>
      <w:r>
        <w:rPr>
          <w:rFonts w:ascii="Times New Roman" w:hAnsi="Times New Roman" w:cs="Times New Roman"/>
          <w:rtl w:val="0"/>
        </w:rPr>
        <w:t xml:space="preserve"> dominan </w:t>
      </w:r>
      <w:r>
        <w:rPr>
          <w:rFonts w:ascii="Times New Roman" w:hAnsi="Times New Roman" w:cs="Times New Roman"/>
          <w:i w:val="1"/>
          <w:iCs w:val="1"/>
          <w:rtl w:val="0"/>
        </w:rPr>
        <w:t xml:space="preserve">k</w:t>
      </w:r>
      <w:r>
        <w:rPr>
          <w:rFonts w:ascii="Times New Roman" w:hAnsi="Times New Roman" w:cs="Times New Roman"/>
          <w:vertAlign w:val="subscript"/>
          <w:rtl w:val="0"/>
        </w:rPr>
        <w:t xml:space="preserve">d</w:t>
      </w:r>
      <w:r>
        <w:rPr>
          <w:rFonts w:ascii="Times New Roman" w:hAnsi="Times New Roman" w:cs="Times New Roman"/>
          <w:rtl w:val="0"/>
        </w:rPr>
        <w:t xml:space="preserve"> merupakan maksimum lokal tertinggi dari </w:t>
      </w:r>
      <w:r>
        <w:rPr>
          <w:rFonts w:ascii="Times New Roman" w:hAnsi="Times New Roman" w:cs="Times New Roman"/>
          <w:i w:val="1"/>
          <w:iCs w:val="1"/>
          <w:rtl w:val="0"/>
        </w:rPr>
        <w:t xml:space="preserve">R</w:t>
      </w:r>
      <w:r>
        <w:rPr>
          <w:rFonts w:ascii="Times New Roman" w:hAnsi="Times New Roman" w:cs="Times New Roman"/>
          <w:rtl w:val="0"/>
        </w:rPr>
        <w:t xml:space="preserve">[</w:t>
      </w:r>
      <w:r>
        <w:rPr>
          <w:rFonts w:ascii="Times New Roman" w:hAnsi="Times New Roman" w:cs="Times New Roman"/>
          <w:i w:val="1"/>
          <w:iCs w:val="1"/>
          <w:rtl w:val="0"/>
        </w:rPr>
        <w:t xml:space="preserve">k</w:t>
      </w:r>
      <w:r>
        <w:rPr>
          <w:rFonts w:ascii="Times New Roman" w:hAnsi="Times New Roman" w:cs="Times New Roman"/>
          <w:rtl w:val="0"/>
        </w:rPr>
        <w:t xml:space="preserve">] dalam rentang fisiologis 40–180 BPM yang dihaluskan melalui interpolasi parabolik, sehingga</w:t>
      </w:r>
    </w:p>
    <w:p w:rsidR="00000000" w:rsidDel="00000000" w:rsidP="00000000" w:rsidRDefault="00000000" w:rsidRPr="00000000" w14:paraId="0000001C">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r>
          <w:rPr>
            <w:rFonts w:ascii="Cambria Math" w:cs="Cambria Math" w:eastAsia="Cambria Math" w:hAnsi="Cambria Math"/>
          </w:rPr>
          <m:t xml:space="preserve">HR=</m:t>
        </m:r>
        <m:f>
          <m:fPr>
            <m:ctrlPr>
              <w:rPr>
                <w:rFonts w:ascii="Cambria Math" w:cs="Cambria Math" w:eastAsia="Cambria Math" w:hAnsi="Cambria Math"/>
              </w:rPr>
            </m:ctrlPr>
          </m:fPr>
          <m:num>
            <m:r>
              <w:rPr>
                <w:rFonts w:ascii="Cambria Math" w:cs="Cambria Math" w:eastAsia="Cambria Math" w:hAnsi="Cambria Math"/>
              </w:rPr>
              <m:t xml:space="preserve">60</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d</m:t>
                </m:r>
              </m:sub>
            </m:sSub>
          </m:den>
        </m:f>
      </m:oMath>
      <w:r>
        <w:rPr>
          <w:rFonts w:ascii="Times New Roman" w:hAnsi="Times New Roman" w:cs="Times New Roman"/>
          <w:rtl w:val="0"/>
        </w:rPr>
        <w:tab/>
        <w:t xml:space="preserve">(2)</w:t>
      </w:r>
    </w:p>
    <w:p w:rsidR="00000000" w:rsidDel="00000000" w:rsidP="00000000" w:rsidRDefault="00000000" w:rsidRPr="00000000" w14:paraId="0000001D">
      <w:pPr>
        <w:ind w:firstLine="567"/>
        <w:jc w:val="both"/>
        <w:rPr>
          <w:rFonts w:ascii="Times New Roman" w:hAnsi="Times New Roman" w:cs="Times New Roman"/>
        </w:rPr>
      </w:pPr>
      <w:r>
        <w:rPr>
          <w:rFonts w:ascii="Times New Roman" w:hAnsi="Times New Roman" w:cs="Times New Roman"/>
          <w:rtl w:val="0"/>
        </w:rPr>
        <w:t xml:space="preserve">dengan </w:t>
      </w:r>
      <w:r>
        <w:rPr>
          <w:rFonts w:ascii="Times New Roman" w:hAnsi="Times New Roman" w:cs="Times New Roman"/>
          <w:i w:val="1"/>
          <w:iCs w:val="1"/>
          <w:rtl w:val="0"/>
        </w:rPr>
        <w:t xml:space="preserve">HR</w:t>
      </w:r>
      <w:r>
        <w:rPr>
          <w:rFonts w:ascii="Times New Roman" w:hAnsi="Times New Roman" w:cs="Times New Roman"/>
          <w:rtl w:val="0"/>
        </w:rPr>
        <w:t xml:space="preserve"> adalah denyut jantung dalam BPM dan </w:t>
      </w:r>
      <w:r>
        <w:rPr>
          <w:rFonts w:ascii="Times New Roman" w:hAnsi="Times New Roman" w:cs="Times New Roman"/>
          <w:i w:val="1"/>
          <w:iCs w:val="1"/>
          <w:rtl w:val="0"/>
        </w:rPr>
        <w:t xml:space="preserve">f</w:t>
      </w:r>
      <w:r>
        <w:rPr>
          <w:rFonts w:ascii="Times New Roman" w:hAnsi="Times New Roman" w:cs="Times New Roman"/>
          <w:vertAlign w:val="subscript"/>
          <w:rtl w:val="0"/>
        </w:rPr>
        <w:t xml:space="preserve">s</w:t>
      </w:r>
      <w:r>
        <w:rPr>
          <w:rFonts w:ascii="Times New Roman" w:hAnsi="Times New Roman" w:cs="Times New Roman"/>
          <w:rtl w:val="0"/>
        </w:rPr>
        <w:t xml:space="preserve"> adalah </w:t>
      </w:r>
      <w:r>
        <w:rPr>
          <w:rFonts w:ascii="Times New Roman" w:hAnsi="Times New Roman" w:cs="Times New Roman"/>
          <w:i w:val="1"/>
          <w:iCs w:val="1"/>
          <w:rtl w:val="0"/>
        </w:rPr>
        <w:t xml:space="preserve">sampling rate</w:t>
      </w:r>
      <w:r>
        <w:rPr>
          <w:rFonts w:ascii="Times New Roman" w:hAnsi="Times New Roman" w:cs="Times New Roman"/>
          <w:rtl w:val="0"/>
        </w:rPr>
        <w:t xml:space="preserve">, yaitu 400 Hz untuk kanal MAX30102. Nilai </w:t>
      </w:r>
      <w:r>
        <w:rPr>
          <w:rFonts w:ascii="Times New Roman" w:hAnsi="Times New Roman" w:cs="Times New Roman"/>
          <w:i w:val="1"/>
          <w:iCs w:val="1"/>
          <w:rtl w:val="0"/>
        </w:rPr>
        <w:t xml:space="preserve">confidence</w:t>
      </w:r>
      <w:r>
        <w:rPr>
          <w:rFonts w:ascii="Times New Roman" w:hAnsi="Times New Roman" w:cs="Times New Roman"/>
          <w:rtl w:val="0"/>
        </w:rPr>
        <w:t xml:space="preserve"> periodisitas </w:t>
      </w:r>
      <w:r>
        <w:rPr>
          <w:rFonts w:ascii="Times New Roman" w:hAnsi="Times New Roman" w:cs="Times New Roman"/>
          <w:i w:val="1"/>
          <w:iCs w:val="1"/>
          <w:rtl w:val="0"/>
        </w:rPr>
        <w:t xml:space="preserve">c</w:t>
      </w:r>
      <w:r>
        <w:rPr>
          <w:rFonts w:ascii="Times New Roman" w:hAnsi="Times New Roman" w:cs="Times New Roman"/>
          <w:rtl w:val="0"/>
        </w:rPr>
        <w:t xml:space="preserve"> = </w:t>
      </w:r>
      <w:r>
        <w:rPr>
          <w:rFonts w:ascii="Times New Roman" w:hAnsi="Times New Roman" w:cs="Times New Roman"/>
          <w:i w:val="1"/>
          <w:iCs w:val="1"/>
          <w:rtl w:val="0"/>
        </w:rPr>
        <w:t xml:space="preserve">R</w:t>
      </w:r>
      <w:r>
        <w:rPr>
          <w:rFonts w:ascii="Times New Roman" w:hAnsi="Times New Roman" w:cs="Times New Roman"/>
          <w:rtl w:val="0"/>
        </w:rPr>
        <w:t xml:space="preserve">[</w:t>
      </w:r>
      <w:r>
        <w:rPr>
          <w:rFonts w:ascii="Times New Roman" w:hAnsi="Times New Roman" w:cs="Times New Roman"/>
          <w:i w:val="1"/>
          <w:iCs w:val="1"/>
          <w:rtl w:val="0"/>
        </w:rPr>
        <w:t xml:space="preserve">k</w:t>
      </w:r>
      <w:r>
        <w:rPr>
          <w:rFonts w:ascii="Times New Roman" w:hAnsi="Times New Roman" w:cs="Times New Roman"/>
          <w:vertAlign w:val="subscript"/>
          <w:rtl w:val="0"/>
        </w:rPr>
        <w:t xml:space="preserve">d</w:t>
      </w:r>
      <w:r>
        <w:rPr>
          <w:rFonts w:ascii="Times New Roman" w:hAnsi="Times New Roman" w:cs="Times New Roman"/>
          <w:rtl w:val="0"/>
        </w:rPr>
        <w:t xml:space="preserve">]/</w:t>
      </w:r>
      <w:r>
        <w:rPr>
          <w:rFonts w:ascii="Times New Roman" w:hAnsi="Times New Roman" w:cs="Times New Roman"/>
          <w:i w:val="1"/>
          <w:iCs w:val="1"/>
          <w:rtl w:val="0"/>
        </w:rPr>
        <w:t xml:space="preserve">R</w:t>
      </w:r>
      <w:r>
        <w:rPr>
          <w:rFonts w:ascii="Times New Roman" w:hAnsi="Times New Roman" w:cs="Times New Roman"/>
          <w:rtl w:val="0"/>
        </w:rPr>
        <w:t xml:space="preserve">[0] berada pada rentang [0, 1], dan pembacaan dengan </w:t>
      </w:r>
      <w:r>
        <w:rPr>
          <w:rFonts w:ascii="Times New Roman" w:hAnsi="Times New Roman" w:cs="Times New Roman"/>
          <w:i w:val="1"/>
          <w:iCs w:val="1"/>
          <w:rtl w:val="0"/>
        </w:rPr>
        <w:t xml:space="preserve">c</w:t>
      </w:r>
      <w:r>
        <w:rPr>
          <w:rFonts w:ascii="Times New Roman" w:hAnsi="Times New Roman" w:cs="Times New Roman"/>
          <w:rtl w:val="0"/>
        </w:rPr>
        <w:t xml:space="preserve"> &lt; 0,30 ditolak. Karena jendela dengan amplitudo denyut berselang-seling dapat terkunci pada dua kali periode denyut (</w:t>
      </w:r>
      <w:r>
        <w:rPr>
          <w:rFonts w:ascii="Times New Roman" w:hAnsi="Times New Roman" w:cs="Times New Roman"/>
          <w:i w:val="1"/>
          <w:iCs w:val="1"/>
          <w:rtl w:val="0"/>
        </w:rPr>
        <w:t xml:space="preserve">error</w:t>
      </w:r>
      <w:r>
        <w:rPr>
          <w:rFonts w:ascii="Times New Roman" w:hAnsi="Times New Roman" w:cs="Times New Roman"/>
          <w:rtl w:val="0"/>
        </w:rPr>
        <w:t xml:space="preserve"> oktaf), estimasi mentah dilewatkan melalui </w:t>
      </w:r>
      <w:r>
        <w:rPr>
          <w:rFonts w:ascii="Times New Roman" w:hAnsi="Times New Roman" w:cs="Times New Roman"/>
          <w:i w:val="1"/>
          <w:iCs w:val="1"/>
          <w:rtl w:val="0"/>
        </w:rPr>
        <w:t xml:space="preserve">filter</w:t>
      </w:r>
      <w:r>
        <w:rPr>
          <w:rFonts w:ascii="Times New Roman" w:hAnsi="Times New Roman" w:cs="Times New Roman"/>
          <w:rtl w:val="0"/>
        </w:rPr>
        <w:t xml:space="preserve"> lonjakan BPM di </w:t>
      </w:r>
      <w:r>
        <w:rPr>
          <w:rFonts w:ascii="Times New Roman" w:hAnsi="Times New Roman" w:cs="Times New Roman"/>
          <w:i w:val="1"/>
          <w:iCs w:val="1"/>
          <w:rtl w:val="0"/>
        </w:rPr>
        <w:t xml:space="preserve">backend</w:t>
      </w:r>
      <w:r>
        <w:rPr>
          <w:rFonts w:ascii="Times New Roman" w:hAnsi="Times New Roman" w:cs="Times New Roman"/>
          <w:rtl w:val="0"/>
        </w:rPr>
        <w:t xml:space="preserve">: pembacaan yang menyimpang lebih dari 20% dari nilai terakhir dikoreksi dengan faktor dua bila sepadan dengan setengah atau dua kali nilai sebelumnya, dan bila tidak, nilai tersebut dipertahankan. Keluaran akhir adalah median lima nilai terakhir yang diterima,</w:t>
      </w:r>
    </w:p>
    <w:p w:rsidR="00000000" w:rsidDel="00000000" w:rsidP="00000000" w:rsidRDefault="00000000" w:rsidRPr="00000000" w14:paraId="0000001E">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HR</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HR'</m:t>
                </m:r>
              </m:e>
              <m:sub>
                <m:r>
                  <w:rPr>
                    <w:rFonts w:ascii="Cambria Math" w:cs="Cambria Math" w:eastAsia="Cambria Math" w:hAnsi="Cambria Math"/>
                  </w:rPr>
                  <m:t xml:space="preserve">t-4</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HR'</m:t>
                </m:r>
              </m:e>
              <m:sub>
                <m:r>
                  <w:rPr>
                    <w:rFonts w:ascii="Cambria Math" w:cs="Cambria Math" w:eastAsia="Cambria Math" w:hAnsi="Cambria Math"/>
                  </w:rPr>
                  <m:t xml:space="preserve">t</m:t>
                </m:r>
              </m:sub>
            </m:sSub>
          </m:e>
        </m:d>
        <m:r>
          <w:rPr>
            <w:rFonts w:ascii="Times New Roman" w:hAnsi="Times New Roman" w:cs="Times New Roman"/>
          </w:rPr>
          <m:t xml:space="preserve"> </m:t>
        </m:r>
      </m:oMath>
      <w:r>
        <w:rPr>
          <w:rFonts w:ascii="Times New Roman" w:hAnsi="Times New Roman" w:cs="Times New Roman"/>
          <w:rtl w:val="0"/>
        </w:rPr>
        <w:tab/>
        <w:t xml:space="preserve">(3)</w:t>
      </w:r>
    </w:p>
    <w:p w:rsidR="00000000" w:rsidDel="00000000" w:rsidP="00000000" w:rsidRDefault="00000000" w:rsidRPr="00000000" w14:paraId="0000001F">
      <w:pPr>
        <w:ind w:firstLine="567"/>
        <w:jc w:val="both"/>
        <w:rPr>
          <w:rFonts w:ascii="Times New Roman" w:hAnsi="Times New Roman" w:cs="Times New Roman"/>
        </w:rPr>
      </w:pPr>
      <w:r>
        <w:rPr>
          <w:rFonts w:ascii="Times New Roman" w:hAnsi="Times New Roman" w:cs="Times New Roman"/>
          <w:rtl w:val="0"/>
        </w:rPr>
        <w:t xml:space="preserve">dengan </w:t>
      </w:r>
      <w:r>
        <w:rPr>
          <w:rFonts w:ascii="Times New Roman" w:hAnsi="Times New Roman" w:cs="Times New Roman"/>
          <w:i w:val="1"/>
          <w:iCs w:val="1"/>
          <w:rtl w:val="0"/>
        </w:rPr>
        <w:t xml:space="preserve">HR′</w:t>
      </w:r>
      <w:r>
        <w:rPr>
          <w:rFonts w:ascii="Times New Roman" w:hAnsi="Times New Roman" w:cs="Times New Roman"/>
          <w:rtl w:val="0"/>
        </w:rPr>
        <w:t xml:space="preserve"> menyatakan pembacaan yang telah diterima dan dikoreksi </w:t>
      </w:r>
      <w:r>
        <w:rPr>
          <w:rFonts w:ascii="Times New Roman" w:hAnsi="Times New Roman" w:cs="Times New Roman"/>
          <w:i w:val="1"/>
          <w:iCs w:val="1"/>
          <w:rtl w:val="0"/>
        </w:rPr>
        <w:t xml:space="preserve">error</w:t>
      </w:r>
      <w:r>
        <w:rPr>
          <w:rFonts w:ascii="Times New Roman" w:hAnsi="Times New Roman" w:cs="Times New Roman"/>
          <w:rtl w:val="0"/>
        </w:rPr>
        <w:t xml:space="preserve"> oktafnya. Estimator dievaluasi pada jendela yang bertambah setiap detik hingga 10 detik dengan panjang minimum 4 detik sehingga mereproduksi perilaku </w:t>
      </w:r>
      <w:r>
        <w:rPr>
          <w:rFonts w:ascii="Times New Roman" w:hAnsi="Times New Roman" w:cs="Times New Roman"/>
          <w:i w:val="1"/>
          <w:iCs w:val="1"/>
          <w:rtl w:val="0"/>
        </w:rPr>
        <w:t xml:space="preserve">streaming</w:t>
      </w:r>
      <w:r>
        <w:rPr>
          <w:rFonts w:ascii="Times New Roman" w:hAnsi="Times New Roman" w:cs="Times New Roman"/>
          <w:rtl w:val="0"/>
        </w:rPr>
        <w:t xml:space="preserve"> sistem di lapangan.</w:t>
      </w:r>
    </w:p>
    <w:p w:rsidR="00000000" w:rsidDel="00000000" w:rsidP="00000000" w:rsidRDefault="00000000" w:rsidRPr="00000000" w14:paraId="00000020">
      <w:pPr>
        <w:ind w:firstLine="567"/>
        <w:jc w:val="both"/>
        <w:rPr>
          <w:rFonts w:ascii="Times New Roman" w:hAnsi="Times New Roman" w:cs="Times New Roman"/>
        </w:rPr>
      </w:pPr>
      <w:r>
        <w:rPr>
          <w:rFonts w:ascii="Times New Roman" w:hAnsi="Times New Roman" w:cs="Times New Roman"/>
          <w:rtl w:val="0"/>
        </w:rPr>
        <w:t xml:space="preserve">Sinyal optik yang telah dibersihkan digunakan untuk mengestimasi tekanan darah sistolik, tekanan darah diastolik, glukosa, kolesterol, dan asam urat. Masukan tiap parameter berupa vektor tujuh fitur, yaitu nilai DC dan amplitudo AC kanal inframerah dan merah (ir_dc_mean, ir_ac_p2p, red_dc_mean, red_ac_p2p), BPM, usia, serta jenis kelamin, yang dinormalisasi dengan rerata dan simpangan baku data latih saja. Model regresi untuk tiap parameter dipilih otomatis dari 12 kandidat, yaitu tiga jenis model dikalikan 4 subset fitur (tujuh fitur; BPM dengan usia dan jenis kelamin; dua nilai DC dengan usia; serta usia saja). Jenis model tersebut adalah Support Vector Regression (SVR) berkernel linier dan radial basis function/RBF (Smola dan Schölkopf, 2004), serta XGBoost (Chen dan Guestrin, 2016); Multilayer Perceptron (MLP) sempat diuji pada percobaan awal namun memberi akurasi lebih rendah daripada SVR dan XGBoost sehingga tidak dipakai, dan hyperparameter ditetapkan di awal, bukan disetel setelah melihat skor. Kandidat terpilih m* memiliki koefisien determinasi leave-one-out tertinggi pada subjek latih,</w:t>
      </w:r>
    </w:p>
    <w:p w:rsidR="00000000" w:rsidDel="00000000" w:rsidP="00000000" w:rsidRDefault="00000000" w:rsidRPr="00000000" w14:paraId="00000021">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arg max</m:t>
            </m:r>
          </m:e>
          <m:sub>
            <m:r>
              <w:rPr>
                <w:rFonts w:ascii="Cambria Math" w:cs="Cambria Math" w:eastAsia="Cambria Math" w:hAnsi="Cambria Math"/>
              </w:rPr>
              <m:t xml:space="preserve">m</m:t>
            </m:r>
          </m:sub>
        </m:sSub>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LOSO</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m</m:t>
            </m:r>
          </m:e>
        </m:d>
      </m:oMath>
      <w:r>
        <w:rPr>
          <w:rFonts w:ascii="Times New Roman" w:hAnsi="Times New Roman" w:cs="Times New Roman"/>
          <w:rtl w:val="0"/>
        </w:rPr>
        <w:tab/>
        <w:t xml:space="preserve">(4)</w:t>
      </w:r>
    </w:p>
    <w:p w:rsidR="00000000" w:rsidDel="00000000" w:rsidP="00000000" w:rsidRDefault="00000000" w:rsidRPr="00000000" w14:paraId="00000022">
      <w:pPr>
        <w:ind w:firstLine="567"/>
        <w:jc w:val="both"/>
        <w:rPr>
          <w:rFonts w:ascii="Times New Roman" w:hAnsi="Times New Roman" w:cs="Times New Roman"/>
        </w:rPr>
      </w:pPr>
      <w:r>
        <w:rPr>
          <w:rFonts w:ascii="Times New Roman" w:hAnsi="Times New Roman" w:cs="Times New Roman"/>
          <w:rtl w:val="0"/>
        </w:rPr>
        <w:t xml:space="preserve">dengan SLOSO(m) adalah koefisien determinasi (R2) hasil validasi leave-one-out kandidat m pada subjek latih. Untuk mencegah kebocoran data antarpengguna, kinerja model dievaluasi dengan validasi silang LOSO (Mehta dkk., 2024). Karena kandidat pada Persamaan (4) dipilih berdasarkan skor leave-one-out, pelaporan skor yang sama akan bersifat optimistis, sehingga prosedur pemilihan diulang di dalam setiap fold LOSO (LOSO bersarang): untuk setiap subjek yang ditahan, model dipilih dan dilatih hanya dengan N − 1 subjek lainnya, lalu memprediksi subjek tersebut. Model akhir yang terpasang di server terdiri atas SVR untuk sistolik, diastolik, kolesterol, dan asam urat, serta XGBoost untuk glukosa, dan dapat dilatih ulang melalui dashboard seiring bertambahnya data kalibrasi. Hasil estimasi fisiologis diintegrasikan dengan profil pengguna menjadi sembilan faktor risiko yang menjadi masukan model klasifikasi risiko stroke.</w:t>
      </w:r>
    </w:p>
    <w:p w:rsidR="00000000" w:rsidDel="00000000" w:rsidP="00000000" w:rsidRDefault="00000000" w:rsidRPr="00000000" w14:paraId="00000023">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2.3 Pemodelan Klasifikasi Tingkat Risiko dengan Algoritma XGBoost</w:t>
      </w:r>
      <w:r>
        <w:rPr>
          <w:rFonts w:ascii="Times New Roman" w:hAnsi="Times New Roman" w:cs="Times New Roman"/>
          <w:rtl w:val="0"/>
        </w:rPr>
      </w:r>
    </w:p>
    <w:p w:rsidR="00000000" w:rsidDel="00000000" w:rsidP="00000000" w:rsidRDefault="00000000" w:rsidRPr="00000000" w14:paraId="00000024">
      <w:pPr>
        <w:ind w:firstLine="567"/>
        <w:jc w:val="both"/>
        <w:rPr>
          <w:rFonts w:ascii="Times New Roman" w:hAnsi="Times New Roman" w:cs="Times New Roman"/>
        </w:rPr>
      </w:pPr>
      <w:r>
        <w:rPr>
          <w:rFonts w:ascii="Times New Roman" w:hAnsi="Times New Roman" w:cs="Times New Roman"/>
          <w:rtl w:val="0"/>
        </w:rPr>
        <w:t xml:space="preserve">Model klasifikasi menggunakan sembilan faktor risiko, yaitu usia, jenis kelamin, indeks massa tubuh (IMT), hipertensi, penyakit jantung, kadar glukosa rata-rata, status merokok, tipe tempat tinggal, dan status pekerjaan. Pada penerapannya, kadar glukosa rata-rata berasal dari model estimasi glukosa, sedangkan penanda hipertensi (HTN) diturunkan dari tekanan darah hasil estimasi,</w:t>
      </w:r>
    </w:p>
    <w:p w:rsidR="00000000" w:rsidDel="00000000" w:rsidP="00000000" w:rsidRDefault="00000000" w:rsidRPr="00000000" w14:paraId="00000025">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r>
          <w:rPr>
            <w:rFonts w:ascii="Cambria Math" w:cs="Cambria Math" w:eastAsia="Cambria Math" w:hAnsi="Cambria Math"/>
          </w:rPr>
          <m:t xml:space="preserve">HTN=I</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sis</m:t>
                </m:r>
              </m:sub>
            </m:sSub>
            <m:r>
              <w:rPr>
                <w:rFonts w:ascii="Cambria Math" w:cs="Cambria Math" w:eastAsia="Cambria Math" w:hAnsi="Cambria Math"/>
              </w:rPr>
              <m:t xml:space="preserve">≥140 ∨ </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dia</m:t>
                </m:r>
              </m:sub>
            </m:sSub>
            <m:r>
              <w:rPr>
                <w:rFonts w:ascii="Cambria Math" w:cs="Cambria Math" w:eastAsia="Cambria Math" w:hAnsi="Cambria Math"/>
              </w:rPr>
              <m:t xml:space="preserve">≥90</m:t>
            </m:r>
          </m:e>
        </m:d>
      </m:oMath>
      <w:r>
        <w:rPr>
          <w:rFonts w:ascii="Times New Roman" w:hAnsi="Times New Roman" w:cs="Times New Roman"/>
          <w:rtl w:val="0"/>
        </w:rPr>
        <w:tab/>
        <w:t xml:space="preserve">(5)</w:t>
      </w:r>
    </w:p>
    <w:p w:rsidR="00000000" w:rsidDel="00000000" w:rsidP="00000000" w:rsidRDefault="00000000" w:rsidRPr="00000000" w14:paraId="00000026">
      <w:pPr>
        <w:ind w:firstLine="567"/>
        <w:jc w:val="both"/>
        <w:rPr>
          <w:rFonts w:ascii="Times New Roman" w:hAnsi="Times New Roman" w:cs="Times New Roman"/>
        </w:rPr>
      </w:pPr>
      <w:r>
        <w:rPr>
          <w:rFonts w:ascii="Times New Roman" w:hAnsi="Times New Roman" w:cs="Times New Roman"/>
          <w:rtl w:val="0"/>
        </w:rPr>
        <w:t xml:space="preserve">dengan </w:t>
      </w:r>
      <w:r>
        <w:rPr>
          <w:rFonts w:ascii="Times New Roman" w:hAnsi="Times New Roman" w:cs="Times New Roman"/>
          <w:i w:val="1"/>
          <w:iCs w:val="1"/>
          <w:rtl w:val="0"/>
        </w:rPr>
        <w:t xml:space="preserve">P</w:t>
      </w:r>
      <w:r>
        <w:rPr>
          <w:rFonts w:ascii="Times New Roman" w:hAnsi="Times New Roman" w:cs="Times New Roman"/>
          <w:vertAlign w:val="subscript"/>
          <w:rtl w:val="0"/>
        </w:rPr>
        <w:t xml:space="preserve">sis</w:t>
      </w:r>
      <w:r>
        <w:rPr>
          <w:rFonts w:ascii="Times New Roman" w:hAnsi="Times New Roman" w:cs="Times New Roman"/>
          <w:rtl w:val="0"/>
        </w:rPr>
        <w:t xml:space="preserve"> dan </w:t>
      </w:r>
      <w:r>
        <w:rPr>
          <w:rFonts w:ascii="Times New Roman" w:hAnsi="Times New Roman" w:cs="Times New Roman"/>
          <w:i w:val="1"/>
          <w:iCs w:val="1"/>
          <w:rtl w:val="0"/>
        </w:rPr>
        <w:t xml:space="preserve">P</w:t>
      </w:r>
      <w:r>
        <w:rPr>
          <w:rFonts w:ascii="Times New Roman" w:hAnsi="Times New Roman" w:cs="Times New Roman"/>
          <w:vertAlign w:val="subscript"/>
          <w:rtl w:val="0"/>
        </w:rPr>
        <w:t xml:space="preserve">dia</w:t>
      </w:r>
      <w:r>
        <w:rPr>
          <w:rFonts w:ascii="Times New Roman" w:hAnsi="Times New Roman" w:cs="Times New Roman"/>
          <w:rtl w:val="0"/>
        </w:rPr>
        <w:t xml:space="preserve"> adalah tekanan darah sistolik dan diastolik hasil estimasi (mmHg), serta 𝕀(·) bernilai 1 bila kondisi terpenuhi dan 0 bila tidak. Model dilatih dengan </w:t>
      </w:r>
      <w:r>
        <w:rPr>
          <w:rFonts w:ascii="Times New Roman" w:hAnsi="Times New Roman" w:cs="Times New Roman"/>
          <w:i w:val="1"/>
          <w:iCs w:val="1"/>
          <w:rtl w:val="0"/>
        </w:rPr>
        <w:t xml:space="preserve">dataset</w:t>
      </w:r>
      <w:r>
        <w:rPr>
          <w:rFonts w:ascii="Times New Roman" w:hAnsi="Times New Roman" w:cs="Times New Roman"/>
          <w:rtl w:val="0"/>
        </w:rPr>
        <w:t xml:space="preserve"> stroke publik (fedesoriano, 2021) berisi 5.110 data dengan 249 kasus stroke (4,87%); pembagian berstrata 70/30 menghasilkan 3.577 data latih dan 1.533 data uji dengan 75 kasus stroke. Nilai IMT kosong pada 201 data dan ditangani secara bawaan oleh XGBoost, sedangkan </w:t>
      </w:r>
      <w:r>
        <w:rPr>
          <w:rFonts w:ascii="Times New Roman" w:hAnsi="Times New Roman" w:cs="Times New Roman"/>
          <w:i w:val="1"/>
          <w:iCs w:val="1"/>
          <w:rtl w:val="0"/>
        </w:rPr>
        <w:t xml:space="preserve">dataset</w:t>
      </w:r>
      <w:r>
        <w:rPr>
          <w:rFonts w:ascii="Times New Roman" w:hAnsi="Times New Roman" w:cs="Times New Roman"/>
          <w:rtl w:val="0"/>
        </w:rPr>
        <w:t xml:space="preserve"> tidak memuat tekanan darah sehingga hipertensi diperlakukan sebagai penanda diagnosis saat pelatihan.</w:t>
      </w:r>
    </w:p>
    <w:p w:rsidR="00000000" w:rsidDel="00000000" w:rsidP="00000000" w:rsidRDefault="00000000" w:rsidRPr="00000000" w14:paraId="00000027">
      <w:pPr>
        <w:ind w:firstLine="567"/>
        <w:jc w:val="both"/>
        <w:rPr>
          <w:rFonts w:ascii="Times New Roman" w:hAnsi="Times New Roman" w:cs="Times New Roman"/>
        </w:rPr>
      </w:pPr>
      <w:r>
        <w:rPr>
          <w:rFonts w:ascii="Times New Roman" w:hAnsi="Times New Roman" w:cs="Times New Roman"/>
          <w:rtl w:val="0"/>
        </w:rPr>
        <w:t xml:space="preserve">Algoritma XGBoost membangun </w:t>
      </w:r>
      <w:r>
        <w:rPr>
          <w:rFonts w:ascii="Times New Roman" w:hAnsi="Times New Roman" w:cs="Times New Roman"/>
          <w:i w:val="1"/>
          <w:iCs w:val="1"/>
          <w:rtl w:val="0"/>
        </w:rPr>
        <w:t xml:space="preserve">ensemble</w:t>
      </w:r>
      <w:r>
        <w:rPr>
          <w:rFonts w:ascii="Times New Roman" w:hAnsi="Times New Roman" w:cs="Times New Roman"/>
          <w:rtl w:val="0"/>
        </w:rPr>
        <w:t xml:space="preserve"> aditif pohon regresi dan meminimumkan </w:t>
      </w:r>
      <w:r>
        <w:rPr>
          <w:rFonts w:ascii="Times New Roman" w:hAnsi="Times New Roman" w:cs="Times New Roman"/>
          <w:i w:val="1"/>
          <w:iCs w:val="1"/>
          <w:rtl w:val="0"/>
        </w:rPr>
        <w:t xml:space="preserve">logistic loss</w:t>
      </w:r>
      <w:r>
        <w:rPr>
          <w:rFonts w:ascii="Times New Roman" w:hAnsi="Times New Roman" w:cs="Times New Roman"/>
          <w:rtl w:val="0"/>
        </w:rPr>
        <w:t xml:space="preserve"> yang teregularisasi (Chen dan Guestrin, 2016). Untuk mengatasi </w:t>
      </w:r>
      <w:r>
        <w:rPr>
          <w:rFonts w:ascii="Times New Roman" w:hAnsi="Times New Roman" w:cs="Times New Roman"/>
          <w:i w:val="1"/>
          <w:iCs w:val="1"/>
          <w:rtl w:val="0"/>
        </w:rPr>
        <w:t xml:space="preserve">class imbalance</w:t>
      </w:r>
      <w:r>
        <w:rPr>
          <w:rFonts w:ascii="Times New Roman" w:hAnsi="Times New Roman" w:cs="Times New Roman"/>
          <w:rtl w:val="0"/>
        </w:rPr>
        <w:t xml:space="preserve"> yang ekstrem, kelas stroke diberi bobot lebih besar pada </w:t>
      </w:r>
      <w:r>
        <w:rPr>
          <w:rFonts w:ascii="Times New Roman" w:hAnsi="Times New Roman" w:cs="Times New Roman"/>
          <w:i w:val="1"/>
          <w:iCs w:val="1"/>
          <w:rtl w:val="0"/>
        </w:rPr>
        <w:t xml:space="preserve">loss function</w:t>
      </w:r>
      <w:r>
        <w:rPr>
          <w:rFonts w:ascii="Times New Roman" w:hAnsi="Times New Roman" w:cs="Times New Roman"/>
          <w:rtl w:val="0"/>
        </w:rPr>
        <w:t xml:space="preserve"> tersebut (</w:t>
      </w:r>
      <w:r>
        <w:rPr>
          <w:rFonts w:ascii="Times New Roman" w:hAnsi="Times New Roman" w:cs="Times New Roman"/>
          <w:i w:val="1"/>
          <w:iCs w:val="1"/>
          <w:rtl w:val="0"/>
        </w:rPr>
        <w:t xml:space="preserve">class-weighted</w:t>
      </w:r>
      <w:r>
        <w:rPr>
          <w:rFonts w:ascii="Times New Roman" w:hAnsi="Times New Roman" w:cs="Times New Roman"/>
          <w:rtl w:val="0"/>
        </w:rPr>
        <w:t xml:space="preserve"> atau </w:t>
      </w:r>
      <w:r>
        <w:rPr>
          <w:rFonts w:ascii="Times New Roman" w:hAnsi="Times New Roman" w:cs="Times New Roman"/>
          <w:i w:val="1"/>
          <w:iCs w:val="1"/>
          <w:rtl w:val="0"/>
        </w:rPr>
        <w:t xml:space="preserve">cost-sensitive learning</w:t>
      </w:r>
      <w:r>
        <w:rPr>
          <w:rFonts w:ascii="Times New Roman" w:hAnsi="Times New Roman" w:cs="Times New Roman"/>
          <w:rtl w:val="0"/>
        </w:rPr>
        <w:t xml:space="preserve">),</w:t>
      </w:r>
    </w:p>
    <w:p w:rsidR="00000000" w:rsidDel="00000000" w:rsidP="00000000" w:rsidRDefault="00000000" w:rsidRPr="00000000" w14:paraId="00000028">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ρ</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y,p</m:t>
            </m:r>
          </m:e>
        </m:d>
        <m:r>
          <w:rPr>
            <w:rFonts w:ascii="Cambria Math" w:cs="Cambria Math" w:eastAsia="Cambria Math" w:hAnsi="Cambria Math"/>
          </w:rPr>
          <m:t xml:space="preserve">=-ρy </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w:rFonts w:ascii="Times New Roman" w:hAnsi="Times New Roman" w:cs="Times New Roman"/>
          </w:rPr>
          <m:t xml:space="preserve"> </m:t>
        </m:r>
        <m:r>
          <w:rPr>
            <w:rFonts w:ascii="Cambria Math" w:cs="Cambria Math" w:eastAsia="Cambria Math" w:hAnsi="Cambria Math"/>
          </w:rPr>
          <m:t xml:space="preserve">p</m:t>
        </m:r>
        <m:r>
          <w:rPr>
            <w:rFonts w:ascii="Times New Roman" w:hAnsi="Times New Roman" w:cs="Times New Roman"/>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1-y</m:t>
            </m:r>
          </m:e>
        </m:d>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w:rFonts w:ascii="Times New Roman" w:hAnsi="Times New Roman" w:cs="Times New Roman"/>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1-p</m:t>
            </m:r>
          </m:e>
        </m:d>
        <m:r>
          <w:rPr>
            <w:rFonts w:ascii="Times New Roman" w:hAnsi="Times New Roman" w:cs="Times New Roman"/>
          </w:rPr>
          <m:t xml:space="preserve"> </m:t>
        </m:r>
      </m:oMath>
      <w:r>
        <w:rPr>
          <w:rFonts w:ascii="Times New Roman" w:hAnsi="Times New Roman" w:cs="Times New Roman"/>
          <w:rtl w:val="0"/>
        </w:rPr>
        <w:tab/>
        <w:t xml:space="preserve">(6)</w:t>
      </w:r>
    </w:p>
    <w:p w:rsidR="00000000" w:rsidDel="00000000" w:rsidP="00000000" w:rsidRDefault="00000000" w:rsidRPr="00000000" w14:paraId="00000029">
      <w:pPr>
        <w:ind w:firstLine="567"/>
        <w:jc w:val="both"/>
        <w:rPr>
          <w:rFonts w:ascii="Times New Roman" w:hAnsi="Times New Roman" w:cs="Times New Roman"/>
        </w:rPr>
      </w:pPr>
      <w:r>
        <w:rPr>
          <w:rFonts w:ascii="Times New Roman" w:hAnsi="Times New Roman" w:cs="Times New Roman"/>
          <w:rtl w:val="0"/>
        </w:rPr>
        <w:t xml:space="preserve">dengan </w:t>
      </w:r>
      <w:r>
        <w:rPr>
          <w:rFonts w:ascii="Times New Roman" w:hAnsi="Times New Roman" w:cs="Times New Roman"/>
          <w:i w:val="1"/>
          <w:iCs w:val="1"/>
          <w:rtl w:val="0"/>
        </w:rPr>
        <w:t xml:space="preserve">y</w:t>
      </w:r>
      <w:r>
        <w:rPr>
          <w:rFonts w:ascii="Times New Roman" w:hAnsi="Times New Roman" w:cs="Times New Roman"/>
          <w:rtl w:val="0"/>
        </w:rPr>
        <w:t xml:space="preserve"> ∈ {0, 1} adalah label, </w:t>
      </w:r>
      <w:r>
        <w:rPr>
          <w:rFonts w:ascii="Times New Roman" w:hAnsi="Times New Roman" w:cs="Times New Roman"/>
          <w:i w:val="1"/>
          <w:iCs w:val="1"/>
          <w:rtl w:val="0"/>
        </w:rPr>
        <w:t xml:space="preserve">p</w:t>
      </w:r>
      <w:r>
        <w:rPr>
          <w:rFonts w:ascii="Times New Roman" w:hAnsi="Times New Roman" w:cs="Times New Roman"/>
          <w:rtl w:val="0"/>
        </w:rPr>
        <w:t xml:space="preserve"> adalah probabilitas prediksi, dan ρ = </w:t>
      </w:r>
      <w:r>
        <w:rPr>
          <w:rFonts w:ascii="Times New Roman" w:hAnsi="Times New Roman" w:cs="Times New Roman"/>
          <w:i w:val="1"/>
          <w:iCs w:val="1"/>
          <w:rtl w:val="0"/>
        </w:rPr>
        <w:t xml:space="preserve">N</w:t>
      </w:r>
      <w:r>
        <w:rPr>
          <w:rFonts w:ascii="Times New Roman" w:hAnsi="Times New Roman" w:cs="Times New Roman"/>
          <w:vertAlign w:val="subscript"/>
          <w:rtl w:val="0"/>
        </w:rPr>
        <w:t xml:space="preserve">−</w:t>
      </w:r>
      <w:r>
        <w:rPr>
          <w:rFonts w:ascii="Times New Roman" w:hAnsi="Times New Roman" w:cs="Times New Roman"/>
          <w:rtl w:val="0"/>
        </w:rPr>
        <w:t xml:space="preserve">/</w:t>
      </w:r>
      <w:r>
        <w:rPr>
          <w:rFonts w:ascii="Times New Roman" w:hAnsi="Times New Roman" w:cs="Times New Roman"/>
          <w:i w:val="1"/>
          <w:iCs w:val="1"/>
          <w:rtl w:val="0"/>
        </w:rPr>
        <w:t xml:space="preserve">N</w:t>
      </w:r>
      <w:r>
        <w:rPr>
          <w:rFonts w:ascii="Times New Roman" w:hAnsi="Times New Roman" w:cs="Times New Roman"/>
          <w:vertAlign w:val="subscript"/>
          <w:rtl w:val="0"/>
        </w:rPr>
        <w:t xml:space="preserve">+</w:t>
      </w:r>
      <w:r>
        <w:rPr>
          <w:rFonts w:ascii="Times New Roman" w:hAnsi="Times New Roman" w:cs="Times New Roman"/>
          <w:rtl w:val="0"/>
        </w:rPr>
        <w:t xml:space="preserve"> adalah parameter </w:t>
      </w:r>
      <w:r>
        <w:rPr>
          <w:rFonts w:ascii="Times New Roman" w:hAnsi="Times New Roman" w:cs="Times New Roman"/>
          <w:i w:val="1"/>
          <w:iCs w:val="1"/>
          <w:rtl w:val="0"/>
        </w:rPr>
        <w:t xml:space="preserve">scale_pos_weight</w:t>
      </w:r>
      <w:r>
        <w:rPr>
          <w:rFonts w:ascii="Times New Roman" w:hAnsi="Times New Roman" w:cs="Times New Roman"/>
          <w:rtl w:val="0"/>
        </w:rPr>
        <w:t xml:space="preserve">, yaitu rasio data negatif terhadap positif pada data latih (3.403/174 ≈ 19,56; rasio pada seluruh </w:t>
      </w:r>
      <w:r>
        <w:rPr>
          <w:rFonts w:ascii="Times New Roman" w:hAnsi="Times New Roman" w:cs="Times New Roman"/>
          <w:i w:val="1"/>
          <w:iCs w:val="1"/>
          <w:rtl w:val="0"/>
        </w:rPr>
        <w:t xml:space="preserve">dataset</w:t>
      </w:r>
      <w:r>
        <w:rPr>
          <w:rFonts w:ascii="Times New Roman" w:hAnsi="Times New Roman" w:cs="Times New Roman"/>
          <w:rtl w:val="0"/>
        </w:rPr>
        <w:t xml:space="preserve"> adalah 19,52). </w:t>
      </w:r>
      <w:r>
        <w:rPr>
          <w:rFonts w:ascii="Times New Roman" w:hAnsi="Times New Roman" w:cs="Times New Roman"/>
          <w:i w:val="1"/>
          <w:iCs w:val="1"/>
          <w:rtl w:val="0"/>
        </w:rPr>
        <w:t xml:space="preserve">Hyperparameter</w:t>
      </w:r>
      <w:r>
        <w:rPr>
          <w:rFonts w:ascii="Times New Roman" w:hAnsi="Times New Roman" w:cs="Times New Roman"/>
          <w:rtl w:val="0"/>
        </w:rPr>
        <w:t xml:space="preserve"> dicari melalui </w:t>
      </w:r>
      <w:r>
        <w:rPr>
          <w:rFonts w:ascii="Times New Roman" w:hAnsi="Times New Roman" w:cs="Times New Roman"/>
          <w:i w:val="1"/>
          <w:iCs w:val="1"/>
          <w:rtl w:val="0"/>
        </w:rPr>
        <w:t xml:space="preserve">RandomizedSearchCV</w:t>
      </w:r>
      <w:r>
        <w:rPr>
          <w:rFonts w:ascii="Times New Roman" w:hAnsi="Times New Roman" w:cs="Times New Roman"/>
          <w:rtl w:val="0"/>
        </w:rPr>
        <w:t xml:space="preserve"> dengan 40 kombinasi dan </w:t>
      </w:r>
      <w:r>
        <w:rPr>
          <w:rFonts w:ascii="Times New Roman" w:hAnsi="Times New Roman" w:cs="Times New Roman"/>
          <w:i w:val="1"/>
          <w:iCs w:val="1"/>
          <w:rtl w:val="0"/>
        </w:rPr>
        <w:t xml:space="preserve">StratifiedKFold</w:t>
      </w:r>
      <w:r>
        <w:rPr>
          <w:rFonts w:ascii="Times New Roman" w:hAnsi="Times New Roman" w:cs="Times New Roman"/>
          <w:rtl w:val="0"/>
        </w:rPr>
        <w:t xml:space="preserve"> lima </w:t>
      </w:r>
      <w:r>
        <w:rPr>
          <w:rFonts w:ascii="Times New Roman" w:hAnsi="Times New Roman" w:cs="Times New Roman"/>
          <w:i w:val="1"/>
          <w:iCs w:val="1"/>
          <w:rtl w:val="0"/>
        </w:rPr>
        <w:t xml:space="preserve">fold</w:t>
      </w:r>
      <w:r>
        <w:rPr>
          <w:rFonts w:ascii="Times New Roman" w:hAnsi="Times New Roman" w:cs="Times New Roman"/>
          <w:rtl w:val="0"/>
        </w:rPr>
        <w:t xml:space="preserve"> (200 proses pelatihan) menggunakan </w:t>
      </w:r>
      <w:r>
        <w:rPr>
          <w:rFonts w:ascii="Times New Roman" w:hAnsi="Times New Roman" w:cs="Times New Roman"/>
          <w:i w:val="1"/>
          <w:iCs w:val="1"/>
          <w:rtl w:val="0"/>
        </w:rPr>
        <w:t xml:space="preserve">Average Precision</w:t>
      </w:r>
      <w:r>
        <w:rPr>
          <w:rFonts w:ascii="Times New Roman" w:hAnsi="Times New Roman" w:cs="Times New Roman"/>
          <w:rtl w:val="0"/>
        </w:rPr>
        <w:t xml:space="preserve"> (AP) sebagai skor; konfigurasi terpilih adalah 100 pohon, kedalaman maksimum 4, </w:t>
      </w:r>
      <w:r>
        <w:rPr>
          <w:rFonts w:ascii="Times New Roman" w:hAnsi="Times New Roman" w:cs="Times New Roman"/>
          <w:i w:val="1"/>
          <w:iCs w:val="1"/>
          <w:rtl w:val="0"/>
        </w:rPr>
        <w:t xml:space="preserve">learning rate</w:t>
      </w:r>
      <w:r>
        <w:rPr>
          <w:rFonts w:ascii="Times New Roman" w:hAnsi="Times New Roman" w:cs="Times New Roman"/>
          <w:rtl w:val="0"/>
        </w:rPr>
        <w:t xml:space="preserve"> 0,03, </w:t>
      </w:r>
      <w:r>
        <w:rPr>
          <w:rFonts w:ascii="Times New Roman" w:hAnsi="Times New Roman" w:cs="Times New Roman"/>
          <w:i w:val="1"/>
          <w:iCs w:val="1"/>
          <w:rtl w:val="0"/>
        </w:rPr>
        <w:t xml:space="preserve">min_child_weight</w:t>
      </w:r>
      <w:r>
        <w:rPr>
          <w:rFonts w:ascii="Times New Roman" w:hAnsi="Times New Roman" w:cs="Times New Roman"/>
          <w:rtl w:val="0"/>
        </w:rPr>
        <w:t xml:space="preserve"> 5, </w:t>
      </w:r>
      <w:r>
        <w:rPr>
          <w:rFonts w:ascii="Times New Roman" w:hAnsi="Times New Roman" w:cs="Times New Roman"/>
          <w:i w:val="1"/>
          <w:iCs w:val="1"/>
          <w:rtl w:val="0"/>
        </w:rPr>
        <w:t xml:space="preserve">subsample</w:t>
      </w:r>
      <w:r>
        <w:rPr>
          <w:rFonts w:ascii="Times New Roman" w:hAnsi="Times New Roman" w:cs="Times New Roman"/>
          <w:rtl w:val="0"/>
        </w:rPr>
        <w:t xml:space="preserve"> 1,0, dan regularisasi L2 λ = 1,0. HistGradientBoosting dievaluasi sebagai pembanding dengan protokol yang sama, dan XGBoost dipilih karena AP validasi silangnya lebih tinggi (0,2313 berbanding 0,2281).</w:t>
      </w:r>
    </w:p>
    <w:p w:rsidR="00000000" w:rsidDel="00000000" w:rsidP="00000000" w:rsidRDefault="00000000" w:rsidRPr="00000000" w14:paraId="0000002A">
      <w:pPr>
        <w:ind w:firstLine="567"/>
        <w:jc w:val="both"/>
        <w:rPr>
          <w:rFonts w:ascii="Times New Roman" w:hAnsi="Times New Roman" w:cs="Times New Roman"/>
        </w:rPr>
      </w:pPr>
      <w:r>
        <w:rPr>
          <w:rFonts w:ascii="Times New Roman" w:hAnsi="Times New Roman" w:cs="Times New Roman"/>
          <w:rtl w:val="0"/>
        </w:rPr>
        <w:t xml:space="preserve">Karena ANTARAGA merupakan alat deteksi dini, kasus berisiko yang terlewat lebih merugikan daripada peringatan palsu. Dua </w:t>
      </w:r>
      <w:r>
        <w:rPr>
          <w:rFonts w:ascii="Times New Roman" w:hAnsi="Times New Roman" w:cs="Times New Roman"/>
          <w:i w:val="1"/>
          <w:iCs w:val="1"/>
          <w:rtl w:val="0"/>
        </w:rPr>
        <w:t xml:space="preserve">threshold</w:t>
      </w:r>
      <w:r>
        <w:rPr>
          <w:rFonts w:ascii="Times New Roman" w:hAnsi="Times New Roman" w:cs="Times New Roman"/>
          <w:rtl w:val="0"/>
        </w:rPr>
        <w:t xml:space="preserve"> diturunkan dari prediksi </w:t>
      </w:r>
      <w:r>
        <w:rPr>
          <w:rFonts w:ascii="Times New Roman" w:hAnsi="Times New Roman" w:cs="Times New Roman"/>
          <w:i w:val="1"/>
          <w:iCs w:val="1"/>
          <w:rtl w:val="0"/>
        </w:rPr>
        <w:t xml:space="preserve">out-of-fold</w:t>
      </w:r>
      <w:r>
        <w:rPr>
          <w:rFonts w:ascii="Times New Roman" w:hAnsi="Times New Roman" w:cs="Times New Roman"/>
          <w:rtl w:val="0"/>
        </w:rPr>
        <w:t xml:space="preserve"> (OOF) pada data latih saja, tidak pernah dari data uji (Zou dkk., 2016). Dengan </w:t>
      </w:r>
      <w:r>
        <w:rPr>
          <w:rFonts w:ascii="Times New Roman" w:hAnsi="Times New Roman" w:cs="Times New Roman"/>
          <w:i w:val="1"/>
          <w:iCs w:val="1"/>
          <w:rtl w:val="0"/>
        </w:rPr>
        <w:t xml:space="preserve">precision P</w:t>
      </w:r>
      <w:r>
        <w:rPr>
          <w:rFonts w:ascii="Times New Roman" w:hAnsi="Times New Roman" w:cs="Times New Roman"/>
          <w:rtl w:val="0"/>
        </w:rPr>
        <w:t xml:space="preserve"> = TP/(TP + FP), </w:t>
      </w:r>
      <w:r>
        <w:rPr>
          <w:rFonts w:ascii="Times New Roman" w:hAnsi="Times New Roman" w:cs="Times New Roman"/>
          <w:i w:val="1"/>
          <w:iCs w:val="1"/>
          <w:rtl w:val="0"/>
        </w:rPr>
        <w:t xml:space="preserve">recall R</w:t>
      </w:r>
      <w:r>
        <w:rPr>
          <w:rFonts w:ascii="Times New Roman" w:hAnsi="Times New Roman" w:cs="Times New Roman"/>
          <w:rtl w:val="0"/>
        </w:rPr>
        <w:t xml:space="preserve"> = TP/(TP + FN), dan </w:t>
      </w:r>
      <w:r>
        <w:rPr>
          <w:rFonts w:ascii="Times New Roman" w:hAnsi="Times New Roman" w:cs="Times New Roman"/>
          <w:i w:val="1"/>
          <w:iCs w:val="1"/>
          <w:rtl w:val="0"/>
        </w:rPr>
        <w:t xml:space="preserve">F</w:t>
      </w:r>
      <w:r>
        <w:rPr>
          <w:rFonts w:ascii="Times New Roman" w:hAnsi="Times New Roman" w:cs="Times New Roman"/>
          <w:vertAlign w:val="subscript"/>
          <w:rtl w:val="0"/>
        </w:rPr>
        <w:t xml:space="preserve">1</w:t>
      </w:r>
      <w:r>
        <w:rPr>
          <w:rFonts w:ascii="Times New Roman" w:hAnsi="Times New Roman" w:cs="Times New Roman"/>
          <w:rtl w:val="0"/>
        </w:rPr>
        <w:t xml:space="preserve"> = 2</w:t>
      </w:r>
      <w:r>
        <w:rPr>
          <w:rFonts w:ascii="Times New Roman" w:hAnsi="Times New Roman" w:cs="Times New Roman"/>
          <w:i w:val="1"/>
          <w:iCs w:val="1"/>
          <w:rtl w:val="0"/>
        </w:rPr>
        <w:t xml:space="preserve">PR</w:t>
      </w:r>
      <w:r>
        <w:rPr>
          <w:rFonts w:ascii="Times New Roman" w:hAnsi="Times New Roman" w:cs="Times New Roman"/>
          <w:rtl w:val="0"/>
        </w:rPr>
        <w:t xml:space="preserve">/(</w:t>
      </w:r>
      <w:r>
        <w:rPr>
          <w:rFonts w:ascii="Times New Roman" w:hAnsi="Times New Roman" w:cs="Times New Roman"/>
          <w:i w:val="1"/>
          <w:iCs w:val="1"/>
          <w:rtl w:val="0"/>
        </w:rPr>
        <w:t xml:space="preserve">P</w:t>
      </w:r>
      <w:r>
        <w:rPr>
          <w:rFonts w:ascii="Times New Roman" w:hAnsi="Times New Roman" w:cs="Times New Roman"/>
          <w:rtl w:val="0"/>
        </w:rPr>
        <w:t xml:space="preserve"> + </w:t>
      </w:r>
      <w:r>
        <w:rPr>
          <w:rFonts w:ascii="Times New Roman" w:hAnsi="Times New Roman" w:cs="Times New Roman"/>
          <w:i w:val="1"/>
          <w:iCs w:val="1"/>
          <w:rtl w:val="0"/>
        </w:rPr>
        <w:t xml:space="preserve">R</w:t>
      </w:r>
      <w:r>
        <w:rPr>
          <w:rFonts w:ascii="Times New Roman" w:hAnsi="Times New Roman" w:cs="Times New Roman"/>
          <w:rtl w:val="0"/>
        </w:rPr>
        <w:t xml:space="preserve">), </w:t>
      </w:r>
      <w:r>
        <w:rPr>
          <w:rFonts w:ascii="Times New Roman" w:hAnsi="Times New Roman" w:cs="Times New Roman"/>
          <w:i w:val="1"/>
          <w:iCs w:val="1"/>
          <w:rtl w:val="0"/>
        </w:rPr>
        <w:t xml:space="preserve">threshold</w:t>
      </w:r>
      <w:r>
        <w:rPr>
          <w:rFonts w:ascii="Times New Roman" w:hAnsi="Times New Roman" w:cs="Times New Roman"/>
          <w:rtl w:val="0"/>
        </w:rPr>
        <w:t xml:space="preserve"> deteksi adalah </w:t>
      </w:r>
      <w:r>
        <w:rPr>
          <w:rFonts w:ascii="Times New Roman" w:hAnsi="Times New Roman" w:cs="Times New Roman"/>
          <w:i w:val="1"/>
          <w:iCs w:val="1"/>
          <w:rtl w:val="0"/>
        </w:rPr>
        <w:t xml:space="preserve">threshold</w:t>
      </w:r>
      <w:r>
        <w:rPr>
          <w:rFonts w:ascii="Times New Roman" w:hAnsi="Times New Roman" w:cs="Times New Roman"/>
          <w:rtl w:val="0"/>
        </w:rPr>
        <w:t xml:space="preserve"> tertinggi yang masih mencapai </w:t>
      </w:r>
      <w:r>
        <w:rPr>
          <w:rFonts w:ascii="Times New Roman" w:hAnsi="Times New Roman" w:cs="Times New Roman"/>
          <w:i w:val="1"/>
          <w:iCs w:val="1"/>
          <w:rtl w:val="0"/>
        </w:rPr>
        <w:t xml:space="preserve">recall</w:t>
      </w:r>
      <w:r>
        <w:rPr>
          <w:rFonts w:ascii="Times New Roman" w:hAnsi="Times New Roman" w:cs="Times New Roman"/>
          <w:rtl w:val="0"/>
        </w:rPr>
        <w:t xml:space="preserve"> sasaran,</w:t>
      </w:r>
    </w:p>
    <w:p w:rsidR="00000000" w:rsidDel="00000000" w:rsidP="00000000" w:rsidRDefault="00000000" w:rsidRPr="00000000" w14:paraId="0000002B">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det</m:t>
            </m:r>
          </m:sub>
        </m:sSub>
        <m:r>
          <w:rPr>
            <w:rFonts w:ascii="Cambria Math" w:cs="Cambria Math" w:eastAsia="Cambria Math" w:hAnsi="Cambria Math"/>
          </w:rPr>
          <m:t xml:space="preserve">={τ :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OOF</m:t>
            </m:r>
          </m:sub>
        </m:sSub>
        <m:d>
          <m:dPr>
            <m:begChr m:val="("/>
            <m:endChr m:val=")"/>
            <m:ctrlPr>
              <w:rPr>
                <w:rFonts w:ascii="Cambria Math" w:cs="Cambria Math" w:eastAsia="Cambria Math" w:hAnsi="Cambria Math"/>
              </w:rPr>
            </m:ctrlPr>
          </m:dPr>
          <m:e>
            <m:r>
              <w:rPr>
                <w:rFonts w:ascii="Cambria Math" w:cs="Cambria Math" w:eastAsia="Cambria Math" w:hAnsi="Cambria Math"/>
              </w:rPr>
              <m:t>τ</m:t>
            </m:r>
          </m:e>
        </m:d>
        <m:r>
          <w:rPr>
            <w:rFonts w:ascii="Cambria Math" w:cs="Cambria Math" w:eastAsia="Cambria Math" w:hAnsi="Cambria Math"/>
          </w:rPr>
          <m:t xml:space="preserve">≥0,98}</m:t>
        </m:r>
        <m:r>
          <w:rPr>
            <w:rFonts w:ascii="Times New Roman" w:hAnsi="Times New Roman" w:cs="Times New Roman"/>
          </w:rPr>
          <m:t xml:space="preserve"> </m:t>
        </m:r>
      </m:oMath>
      <w:r>
        <w:rPr>
          <w:rFonts w:ascii="Times New Roman" w:hAnsi="Times New Roman" w:cs="Times New Roman"/>
          <w:rtl w:val="0"/>
        </w:rPr>
        <w:tab/>
        <w:t xml:space="preserve">(7)</w:t>
      </w:r>
    </w:p>
    <w:p w:rsidR="00000000" w:rsidDel="00000000" w:rsidP="00000000" w:rsidRDefault="00000000" w:rsidRPr="00000000" w14:paraId="0000002C">
      <w:pPr>
        <w:ind w:firstLine="567"/>
        <w:jc w:val="both"/>
        <w:rPr>
          <w:rFonts w:ascii="Times New Roman" w:hAnsi="Times New Roman" w:cs="Times New Roman"/>
        </w:rPr>
      </w:pPr>
      <w:r>
        <w:rPr>
          <w:rFonts w:ascii="Times New Roman" w:hAnsi="Times New Roman" w:cs="Times New Roman"/>
          <w:rtl w:val="0"/>
        </w:rPr>
        <w:t xml:space="preserve">sedangkan </w:t>
      </w:r>
      <w:r>
        <w:rPr>
          <w:rFonts w:ascii="Times New Roman" w:hAnsi="Times New Roman" w:cs="Times New Roman"/>
          <w:i w:val="1"/>
          <w:iCs w:val="1"/>
          <w:rtl w:val="0"/>
        </w:rPr>
        <w:t xml:space="preserve">threshold</w:t>
      </w:r>
      <w:r>
        <w:rPr>
          <w:rFonts w:ascii="Times New Roman" w:hAnsi="Times New Roman" w:cs="Times New Roman"/>
          <w:rtl w:val="0"/>
        </w:rPr>
        <w:t xml:space="preserve"> risiko tinggi adalah titik dengan </w:t>
      </w:r>
      <w:r>
        <w:rPr>
          <w:rFonts w:ascii="Times New Roman" w:hAnsi="Times New Roman" w:cs="Times New Roman"/>
          <w:i w:val="1"/>
          <w:iCs w:val="1"/>
          <w:rtl w:val="0"/>
        </w:rPr>
        <w:t xml:space="preserve">F</w:t>
      </w:r>
      <w:r>
        <w:rPr>
          <w:rFonts w:ascii="Times New Roman" w:hAnsi="Times New Roman" w:cs="Times New Roman"/>
          <w:vertAlign w:val="subscript"/>
          <w:rtl w:val="0"/>
        </w:rPr>
        <w:t xml:space="preserve">1</w:t>
      </w:r>
      <w:r>
        <w:rPr>
          <w:rFonts w:ascii="Times New Roman" w:hAnsi="Times New Roman" w:cs="Times New Roman"/>
          <w:rtl w:val="0"/>
        </w:rPr>
        <w:t xml:space="preserve"> optimum,</w:t>
      </w:r>
    </w:p>
    <w:p w:rsidR="00000000" w:rsidDel="00000000" w:rsidP="00000000" w:rsidRDefault="00000000" w:rsidRPr="00000000" w14:paraId="0000002D">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high</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arg max</m:t>
            </m:r>
          </m:e>
          <m:sub>
            <m:r>
              <w:rPr>
                <w:rFonts w:ascii="Cambria Math" w:cs="Cambria Math" w:eastAsia="Cambria Math" w:hAnsi="Cambria Math"/>
              </w:rPr>
              <m:t>τ</m:t>
            </m:r>
          </m:sub>
        </m:sSub>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1,OOF</m:t>
            </m:r>
          </m:sub>
        </m:sSub>
        <m:d>
          <m:dPr>
            <m:begChr m:val="("/>
            <m:endChr m:val=")"/>
            <m:ctrlPr>
              <w:rPr>
                <w:rFonts w:ascii="Cambria Math" w:cs="Cambria Math" w:eastAsia="Cambria Math" w:hAnsi="Cambria Math"/>
              </w:rPr>
            </m:ctrlPr>
          </m:dPr>
          <m:e>
            <m:r>
              <w:rPr>
                <w:rFonts w:ascii="Cambria Math" w:cs="Cambria Math" w:eastAsia="Cambria Math" w:hAnsi="Cambria Math"/>
              </w:rPr>
              <m:t>τ</m:t>
            </m:r>
          </m:e>
        </m:d>
      </m:oMath>
      <w:r>
        <w:rPr>
          <w:rFonts w:ascii="Times New Roman" w:hAnsi="Times New Roman" w:cs="Times New Roman"/>
          <w:rtl w:val="0"/>
        </w:rPr>
        <w:tab/>
        <w:t xml:space="preserve">(8)</w:t>
      </w:r>
    </w:p>
    <w:p w:rsidR="00000000" w:rsidDel="00000000" w:rsidP="00000000" w:rsidRDefault="00000000" w:rsidRPr="00000000" w14:paraId="0000002E">
      <w:pPr>
        <w:ind w:firstLine="567"/>
        <w:jc w:val="both"/>
        <w:rPr>
          <w:rFonts w:ascii="Times New Roman" w:hAnsi="Times New Roman" w:cs="Times New Roman"/>
        </w:rPr>
      </w:pPr>
      <w:r>
        <w:rPr>
          <w:rFonts w:ascii="Times New Roman" w:hAnsi="Times New Roman" w:cs="Times New Roman"/>
          <w:rtl w:val="0"/>
        </w:rPr>
        <w:t xml:space="preserve">Tingkat risiko yang ditampilkan adalah rendah bila </w:t>
      </w:r>
      <w:r>
        <w:rPr>
          <w:rFonts w:ascii="Times New Roman" w:hAnsi="Times New Roman" w:cs="Times New Roman"/>
          <w:i w:val="1"/>
          <w:iCs w:val="1"/>
          <w:rtl w:val="0"/>
        </w:rPr>
        <w:t xml:space="preserve">p</w:t>
      </w:r>
      <w:r>
        <w:rPr>
          <w:rFonts w:ascii="Times New Roman" w:hAnsi="Times New Roman" w:cs="Times New Roman"/>
          <w:rtl w:val="0"/>
        </w:rPr>
        <w:t xml:space="preserve"> &lt; τ</w:t>
      </w:r>
      <w:r>
        <w:rPr>
          <w:rFonts w:ascii="Times New Roman" w:hAnsi="Times New Roman" w:cs="Times New Roman"/>
          <w:vertAlign w:val="subscript"/>
          <w:rtl w:val="0"/>
        </w:rPr>
        <w:t xml:space="preserve">det</w:t>
      </w:r>
      <w:r>
        <w:rPr>
          <w:rFonts w:ascii="Times New Roman" w:hAnsi="Times New Roman" w:cs="Times New Roman"/>
          <w:rtl w:val="0"/>
        </w:rPr>
        <w:t xml:space="preserve">, sedang bila τ</w:t>
      </w:r>
      <w:r>
        <w:rPr>
          <w:rFonts w:ascii="Times New Roman" w:hAnsi="Times New Roman" w:cs="Times New Roman"/>
          <w:vertAlign w:val="subscript"/>
          <w:rtl w:val="0"/>
        </w:rPr>
        <w:t xml:space="preserve">det</w:t>
      </w:r>
      <w:r>
        <w:rPr>
          <w:rFonts w:ascii="Times New Roman" w:hAnsi="Times New Roman" w:cs="Times New Roman"/>
          <w:rtl w:val="0"/>
        </w:rPr>
        <w:t xml:space="preserve"> ≤ </w:t>
      </w:r>
      <w:r>
        <w:rPr>
          <w:rFonts w:ascii="Times New Roman" w:hAnsi="Times New Roman" w:cs="Times New Roman"/>
          <w:i w:val="1"/>
          <w:iCs w:val="1"/>
          <w:rtl w:val="0"/>
        </w:rPr>
        <w:t xml:space="preserve">p</w:t>
      </w:r>
      <w:r>
        <w:rPr>
          <w:rFonts w:ascii="Times New Roman" w:hAnsi="Times New Roman" w:cs="Times New Roman"/>
          <w:rtl w:val="0"/>
        </w:rPr>
        <w:t xml:space="preserve"> &lt; τ</w:t>
      </w:r>
      <w:r>
        <w:rPr>
          <w:rFonts w:ascii="Times New Roman" w:hAnsi="Times New Roman" w:cs="Times New Roman"/>
          <w:vertAlign w:val="subscript"/>
          <w:rtl w:val="0"/>
        </w:rPr>
        <w:t xml:space="preserve">high</w:t>
      </w:r>
      <w:r>
        <w:rPr>
          <w:rFonts w:ascii="Times New Roman" w:hAnsi="Times New Roman" w:cs="Times New Roman"/>
          <w:rtl w:val="0"/>
        </w:rPr>
        <w:t xml:space="preserve">, dan tinggi bila </w:t>
      </w:r>
      <w:r>
        <w:rPr>
          <w:rFonts w:ascii="Times New Roman" w:hAnsi="Times New Roman" w:cs="Times New Roman"/>
          <w:i w:val="1"/>
          <w:iCs w:val="1"/>
          <w:rtl w:val="0"/>
        </w:rPr>
        <w:t xml:space="preserve">p</w:t>
      </w:r>
      <w:r>
        <w:rPr>
          <w:rFonts w:ascii="Times New Roman" w:hAnsi="Times New Roman" w:cs="Times New Roman"/>
          <w:rtl w:val="0"/>
        </w:rPr>
        <w:t xml:space="preserve"> ≥ τ</w:t>
      </w:r>
      <w:r>
        <w:rPr>
          <w:rFonts w:ascii="Times New Roman" w:hAnsi="Times New Roman" w:cs="Times New Roman"/>
          <w:vertAlign w:val="subscript"/>
          <w:rtl w:val="0"/>
        </w:rPr>
        <w:t xml:space="preserve">high</w:t>
      </w:r>
      <w:r>
        <w:rPr>
          <w:rFonts w:ascii="Times New Roman" w:hAnsi="Times New Roman" w:cs="Times New Roman"/>
          <w:rtl w:val="0"/>
        </w:rPr>
        <w:t xml:space="preserve">. </w:t>
      </w:r>
      <w:r>
        <w:rPr>
          <w:rFonts w:ascii="Times New Roman" w:hAnsi="Times New Roman" w:cs="Times New Roman"/>
          <w:i w:val="1"/>
          <w:iCs w:val="1"/>
          <w:rtl w:val="0"/>
        </w:rPr>
        <w:t xml:space="preserve">Recall</w:t>
      </w:r>
      <w:r>
        <w:rPr>
          <w:rFonts w:ascii="Times New Roman" w:hAnsi="Times New Roman" w:cs="Times New Roman"/>
          <w:rtl w:val="0"/>
        </w:rPr>
        <w:t xml:space="preserve"> sasaran ditetapkan 0,98 dan bukan 1,0 karena </w:t>
      </w:r>
      <w:r>
        <w:rPr>
          <w:rFonts w:ascii="Times New Roman" w:hAnsi="Times New Roman" w:cs="Times New Roman"/>
          <w:i w:val="1"/>
          <w:iCs w:val="1"/>
          <w:rtl w:val="0"/>
        </w:rPr>
        <w:t xml:space="preserve">recall</w:t>
      </w:r>
      <w:r>
        <w:rPr>
          <w:rFonts w:ascii="Times New Roman" w:hAnsi="Times New Roman" w:cs="Times New Roman"/>
          <w:rtl w:val="0"/>
        </w:rPr>
        <w:t xml:space="preserve"> sempurna hanya tercapai ketika hampir seluruh populasi ditandai berisiko, sedangkan kedua </w:t>
      </w:r>
      <w:r>
        <w:rPr>
          <w:rFonts w:ascii="Times New Roman" w:hAnsi="Times New Roman" w:cs="Times New Roman"/>
          <w:i w:val="1"/>
          <w:iCs w:val="1"/>
          <w:rtl w:val="0"/>
        </w:rPr>
        <w:t xml:space="preserve">threshold</w:t>
      </w:r>
      <w:r>
        <w:rPr>
          <w:rFonts w:ascii="Times New Roman" w:hAnsi="Times New Roman" w:cs="Times New Roman"/>
          <w:rtl w:val="0"/>
        </w:rPr>
        <w:t xml:space="preserve"> dipisahkan agar tingkat risiko rendah tidak hilang saat τ</w:t>
      </w:r>
      <w:r>
        <w:rPr>
          <w:rFonts w:ascii="Times New Roman" w:hAnsi="Times New Roman" w:cs="Times New Roman"/>
          <w:vertAlign w:val="subscript"/>
          <w:rtl w:val="0"/>
        </w:rPr>
        <w:t xml:space="preserve">det</w:t>
      </w:r>
      <w:r>
        <w:rPr>
          <w:rFonts w:ascii="Times New Roman" w:hAnsi="Times New Roman" w:cs="Times New Roman"/>
          <w:rtl w:val="0"/>
        </w:rPr>
        <w:t xml:space="preserve"> diturunkan. Karena AP lebih informatif daripada kurva </w:t>
      </w:r>
      <w:r>
        <w:rPr>
          <w:rFonts w:ascii="Times New Roman" w:hAnsi="Times New Roman" w:cs="Times New Roman"/>
          <w:i w:val="1"/>
          <w:iCs w:val="1"/>
          <w:rtl w:val="0"/>
        </w:rPr>
        <w:t xml:space="preserve">receiver operating characteristic</w:t>
      </w:r>
      <w:r>
        <w:rPr>
          <w:rFonts w:ascii="Times New Roman" w:hAnsi="Times New Roman" w:cs="Times New Roman"/>
          <w:rtl w:val="0"/>
        </w:rPr>
        <w:t xml:space="preserve"> (ROC) pada data tidak seimbang (Saito dan Rehmsmeier, 2015), AP dipakai untuk pemilihan model, sedangkan </w:t>
      </w:r>
      <w:r>
        <w:rPr>
          <w:rFonts w:ascii="Times New Roman" w:hAnsi="Times New Roman" w:cs="Times New Roman"/>
          <w:i w:val="1"/>
          <w:iCs w:val="1"/>
          <w:rtl w:val="0"/>
        </w:rPr>
        <w:t xml:space="preserve">area under the curve</w:t>
      </w:r>
      <w:r>
        <w:rPr>
          <w:rFonts w:ascii="Times New Roman" w:hAnsi="Times New Roman" w:cs="Times New Roman"/>
          <w:rtl w:val="0"/>
        </w:rPr>
        <w:t xml:space="preserve"> (AUC) ROC dilaporkan sebagai pendamping. Setelah peringatan muncul, aplikasi </w:t>
      </w:r>
      <w:r>
        <w:rPr>
          <w:rFonts w:ascii="Times New Roman" w:hAnsi="Times New Roman" w:cs="Times New Roman"/>
          <w:i w:val="1"/>
          <w:iCs w:val="1"/>
          <w:rtl w:val="0"/>
        </w:rPr>
        <w:t xml:space="preserve">mobile</w:t>
      </w:r>
      <w:r>
        <w:rPr>
          <w:rFonts w:ascii="Times New Roman" w:hAnsi="Times New Roman" w:cs="Times New Roman"/>
          <w:rtl w:val="0"/>
        </w:rPr>
        <w:t xml:space="preserve"> menyediakan asesmen mandiri ABCD2 (Spampinato dkk., 2022) beserta estimasi risiko jangka pendek 2, 7, dan 90 hari sebagai alat bantu tindak lanjut, bukan diagnosis.</w:t>
      </w:r>
    </w:p>
    <w:p w:rsidR="00000000" w:rsidDel="00000000" w:rsidP="00000000" w:rsidRDefault="00000000" w:rsidRPr="00000000" w14:paraId="0000002F">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2.4 Relawan, Pengukuran Rujukan, dan Metrik Evaluasi</w:t>
      </w:r>
      <w:r>
        <w:rPr>
          <w:rFonts w:ascii="Times New Roman" w:hAnsi="Times New Roman" w:cs="Times New Roman"/>
          <w:rtl w:val="0"/>
        </w:rPr>
      </w:r>
    </w:p>
    <w:p w:rsidR="00000000" w:rsidDel="00000000" w:rsidP="00000000" w:rsidRDefault="00000000" w:rsidRPr="00000000" w14:paraId="00000030">
      <w:pPr>
        <w:ind w:firstLine="567"/>
        <w:jc w:val="both"/>
        <w:rPr>
          <w:rFonts w:ascii="Times New Roman" w:hAnsi="Times New Roman" w:cs="Times New Roman"/>
        </w:rPr>
      </w:pPr>
      <w:r>
        <w:rPr>
          <w:rFonts w:ascii="Times New Roman" w:hAnsi="Times New Roman" w:cs="Times New Roman"/>
          <w:rtl w:val="0"/>
        </w:rPr>
        <w:t xml:space="preserve">Sebelas relawan (S001–S011; 5 laki-laki, 6 perempuan; usia 20–80 tahun) diuji pada periode 3 Agustus hingga 7 September 2026, dan masing-masing direkam satu kali. Setelah istirahat duduk 5–10 menit, </w:t>
      </w:r>
      <w:r>
        <w:rPr>
          <w:rFonts w:ascii="Times New Roman" w:hAnsi="Times New Roman" w:cs="Times New Roman"/>
          <w:i w:val="1"/>
          <w:iCs w:val="1"/>
          <w:rtl w:val="0"/>
        </w:rPr>
        <w:t xml:space="preserve">smartband</w:t>
      </w:r>
      <w:r>
        <w:rPr>
          <w:rFonts w:ascii="Times New Roman" w:hAnsi="Times New Roman" w:cs="Times New Roman"/>
          <w:rtl w:val="0"/>
        </w:rPr>
        <w:t xml:space="preserve"> dikenakan dengan lengan ditopang setinggi jantung, lalu server menyimpan 10 detik terakhir dari </w:t>
      </w:r>
      <w:r>
        <w:rPr>
          <w:rFonts w:ascii="Times New Roman" w:hAnsi="Times New Roman" w:cs="Times New Roman"/>
          <w:i w:val="1"/>
          <w:iCs w:val="1"/>
          <w:rtl w:val="0"/>
        </w:rPr>
        <w:t xml:space="preserve">buffer</w:t>
      </w:r>
      <w:r>
        <w:rPr>
          <w:rFonts w:ascii="Times New Roman" w:hAnsi="Times New Roman" w:cs="Times New Roman"/>
          <w:rtl w:val="0"/>
        </w:rPr>
        <w:t xml:space="preserve"> sinyal PPG. Nilai rujukan diambil dalam sekitar dua menit dari perekaman menggunakan alat ukur terstandar, yaitu tekanan darah dengan tensimeter digital pada lengan kontralateral, glukosa, kolesterol, dan asam urat dengan Elvasense 3in1 EMS10, serta BPM dengan oksimeter jari; seluruh pengambilan dilakukan sewaktu (tidak berpuasa). Untuk relawan S010, darah vena dianalisis tambahan di Klinik Parahita, Surabaya, pada hari yang sama sebagai pembanding laboratorium independen.</w:t>
      </w:r>
    </w:p>
    <w:p w:rsidR="00000000" w:rsidDel="00000000" w:rsidP="00000000" w:rsidRDefault="00000000" w:rsidRPr="00000000" w14:paraId="00000031">
      <w:pPr>
        <w:ind w:firstLine="567"/>
        <w:jc w:val="both"/>
        <w:rPr>
          <w:rFonts w:ascii="Times New Roman" w:hAnsi="Times New Roman" w:cs="Times New Roman"/>
        </w:rPr>
      </w:pPr>
      <w:r>
        <w:rPr>
          <w:rFonts w:ascii="Times New Roman" w:hAnsi="Times New Roman" w:cs="Times New Roman"/>
          <w:rtl w:val="0"/>
        </w:rPr>
        <w:t xml:space="preserve">Untuk setiap parameter dengan nilai rujukan </w:t>
      </w:r>
      <w:r>
        <w:rPr>
          <w:rFonts w:ascii="Times New Roman" w:hAnsi="Times New Roman" w:cs="Times New Roman"/>
          <w:i w:val="1"/>
          <w:iCs w:val="1"/>
          <w:rtl w:val="0"/>
        </w:rPr>
        <w:t xml:space="preserve">y</w:t>
      </w:r>
      <w:r>
        <w:rPr>
          <w:rFonts w:ascii="Times New Roman" w:hAnsi="Times New Roman" w:cs="Times New Roman"/>
          <w:vertAlign w:val="subscript"/>
          <w:rtl w:val="0"/>
        </w:rPr>
        <w:t xml:space="preserve">i</w:t>
      </w:r>
      <w:r>
        <w:rPr>
          <w:rFonts w:ascii="Times New Roman" w:hAnsi="Times New Roman" w:cs="Times New Roman"/>
          <w:rtl w:val="0"/>
        </w:rPr>
        <w:t xml:space="preserve"> dan estimasi </w:t>
      </w:r>
      <w:r>
        <w:rPr>
          <w:rFonts w:ascii="Times New Roman" w:hAnsi="Times New Roman" w:cs="Times New Roman"/>
          <w:i w:val="1"/>
          <w:iCs w:val="1"/>
          <w:rtl w:val="0"/>
        </w:rPr>
        <w:t xml:space="preserve">ŷ</w:t>
      </w:r>
      <w:r>
        <w:rPr>
          <w:rFonts w:ascii="Times New Roman" w:hAnsi="Times New Roman" w:cs="Times New Roman"/>
          <w:vertAlign w:val="subscript"/>
          <w:rtl w:val="0"/>
        </w:rPr>
        <w:t xml:space="preserve">i</w:t>
      </w:r>
      <w:r>
        <w:rPr>
          <w:rFonts w:ascii="Times New Roman" w:hAnsi="Times New Roman" w:cs="Times New Roman"/>
          <w:rtl w:val="0"/>
        </w:rPr>
        <w:t xml:space="preserve"> pada </w:t>
      </w:r>
      <w:r>
        <w:rPr>
          <w:rFonts w:ascii="Times New Roman" w:hAnsi="Times New Roman" w:cs="Times New Roman"/>
          <w:i w:val="1"/>
          <w:iCs w:val="1"/>
          <w:rtl w:val="0"/>
        </w:rPr>
        <w:t xml:space="preserve">N</w:t>
      </w:r>
      <w:r>
        <w:rPr>
          <w:rFonts w:ascii="Times New Roman" w:hAnsi="Times New Roman" w:cs="Times New Roman"/>
          <w:rtl w:val="0"/>
        </w:rPr>
        <w:t xml:space="preserve"> subjek, dilaporkan </w:t>
      </w:r>
      <w:r>
        <w:rPr>
          <w:rFonts w:ascii="Times New Roman" w:hAnsi="Times New Roman" w:cs="Times New Roman"/>
          <w:i w:val="1"/>
          <w:iCs w:val="1"/>
          <w:rtl w:val="0"/>
        </w:rPr>
        <w:t xml:space="preserve">mean absolute error</w:t>
      </w:r>
      <w:r>
        <w:rPr>
          <w:rFonts w:ascii="Times New Roman" w:hAnsi="Times New Roman" w:cs="Times New Roman"/>
          <w:rtl w:val="0"/>
        </w:rPr>
        <w:t xml:space="preserve"> MAE = (1/</w:t>
      </w:r>
      <w:r>
        <w:rPr>
          <w:rFonts w:ascii="Times New Roman" w:hAnsi="Times New Roman" w:cs="Times New Roman"/>
          <w:i w:val="1"/>
          <w:iCs w:val="1"/>
          <w:rtl w:val="0"/>
        </w:rPr>
        <w:t xml:space="preserve">N</w:t>
      </w:r>
      <w:r>
        <w:rPr>
          <w:rFonts w:ascii="Times New Roman" w:hAnsi="Times New Roman" w:cs="Times New Roman"/>
          <w:rtl w:val="0"/>
        </w:rPr>
        <w:t xml:space="preserve">) Σ|</w:t>
      </w:r>
      <w:r>
        <w:rPr>
          <w:rFonts w:ascii="Times New Roman" w:hAnsi="Times New Roman" w:cs="Times New Roman"/>
          <w:i w:val="1"/>
          <w:iCs w:val="1"/>
          <w:rtl w:val="0"/>
        </w:rPr>
        <w:t xml:space="preserve">y</w:t>
      </w:r>
      <w:r>
        <w:rPr>
          <w:rFonts w:ascii="Times New Roman" w:hAnsi="Times New Roman" w:cs="Times New Roman"/>
          <w:vertAlign w:val="subscript"/>
          <w:rtl w:val="0"/>
        </w:rPr>
        <w:t xml:space="preserve">i</w:t>
      </w:r>
      <w:r>
        <w:rPr>
          <w:rFonts w:ascii="Times New Roman" w:hAnsi="Times New Roman" w:cs="Times New Roman"/>
          <w:rtl w:val="0"/>
        </w:rPr>
        <w:t xml:space="preserve"> − </w:t>
      </w:r>
      <w:r>
        <w:rPr>
          <w:rFonts w:ascii="Times New Roman" w:hAnsi="Times New Roman" w:cs="Times New Roman"/>
          <w:i w:val="1"/>
          <w:iCs w:val="1"/>
          <w:rtl w:val="0"/>
        </w:rPr>
        <w:t xml:space="preserve">ŷ</w:t>
      </w:r>
      <w:r>
        <w:rPr>
          <w:rFonts w:ascii="Times New Roman" w:hAnsi="Times New Roman" w:cs="Times New Roman"/>
          <w:vertAlign w:val="subscript"/>
          <w:rtl w:val="0"/>
        </w:rPr>
        <w:t xml:space="preserve">i</w:t>
      </w:r>
      <w:r>
        <w:rPr>
          <w:rFonts w:ascii="Times New Roman" w:hAnsi="Times New Roman" w:cs="Times New Roman"/>
          <w:rtl w:val="0"/>
        </w:rPr>
        <w:t xml:space="preserve">|, </w:t>
      </w:r>
      <w:r>
        <w:rPr>
          <w:rFonts w:ascii="Times New Roman" w:hAnsi="Times New Roman" w:cs="Times New Roman"/>
          <w:i w:val="1"/>
          <w:iCs w:val="1"/>
          <w:rtl w:val="0"/>
        </w:rPr>
        <w:t xml:space="preserve">root mean square error</w:t>
      </w:r>
      <w:r>
        <w:rPr>
          <w:rFonts w:ascii="Times New Roman" w:hAnsi="Times New Roman" w:cs="Times New Roman"/>
          <w:rtl w:val="0"/>
        </w:rPr>
        <w:t xml:space="preserve"> (RMSE), dan </w:t>
      </w:r>
      <w:r>
        <w:rPr>
          <w:rFonts w:ascii="Times New Roman" w:hAnsi="Times New Roman" w:cs="Times New Roman"/>
          <w:i w:val="1"/>
          <w:iCs w:val="1"/>
          <w:rtl w:val="0"/>
        </w:rPr>
        <w:t xml:space="preserve">mean absolute percentage error</w:t>
      </w:r>
      <w:r>
        <w:rPr>
          <w:rFonts w:ascii="Times New Roman" w:hAnsi="Times New Roman" w:cs="Times New Roman"/>
          <w:rtl w:val="0"/>
        </w:rPr>
        <w:t xml:space="preserve"> (MAPE),</w:t>
      </w:r>
    </w:p>
    <w:p w:rsidR="00000000" w:rsidDel="00000000" w:rsidP="00000000" w:rsidRDefault="00000000" w:rsidRPr="00000000" w14:paraId="00000032">
      <w:pPr>
        <w:tabs>
          <w:tab w:val="center" w:leader="none" w:pos="3969"/>
          <w:tab w:val="right" w:leader="none" w:pos="7938"/>
        </w:tabs>
        <w:spacing w:after="40" w:before="40" w:lineRule="auto"/>
        <w:rPr>
          <w:rFonts w:ascii="Times New Roman" w:hAnsi="Times New Roman" w:cs="Times New Roman"/>
        </w:rPr>
      </w:pPr>
      <w:r>
        <w:rPr>
          <w:rFonts w:ascii="Times New Roman" w:hAnsi="Times New Roman" w:cs="Times New Roman"/>
          <w:rtl w:val="0"/>
        </w:rPr>
        <w:tab/>
      </w:r>
      <m:oMath>
        <m:r>
          <w:rPr>
            <w:rFonts w:ascii="Cambria Math" w:cs="Cambria Math" w:eastAsia="Cambria Math" w:hAnsi="Cambria Math"/>
          </w:rPr>
          <m:t xml:space="preserve">MAPE=</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i</m:t>
            </m:r>
          </m:sub>
        </m:sSub>
      </m:oMath>
      <w:r>
        <w:rPr>
          <w:rFonts w:ascii="Times New Roman" w:hAnsi="Times New Roman" w:cs="Times New Roman"/>
          <w:rtl w:val="0"/>
        </w:rPr>
        <w:tab/>
        <w:t xml:space="preserve">(9)</w:t>
      </w:r>
    </w:p>
    <w:p w:rsidR="00000000" w:rsidDel="00000000" w:rsidP="00000000" w:rsidRDefault="00000000" w:rsidRPr="00000000" w14:paraId="00000033">
      <w:pPr>
        <w:ind w:firstLine="567"/>
        <w:jc w:val="both"/>
        <w:rPr>
          <w:rFonts w:ascii="Times New Roman" w:hAnsi="Times New Roman" w:cs="Times New Roman"/>
        </w:rPr>
      </w:pPr>
      <w:r>
        <w:rPr>
          <w:rFonts w:ascii="Times New Roman" w:hAnsi="Times New Roman" w:cs="Times New Roman"/>
          <w:rtl w:val="0"/>
        </w:rPr>
        <w:t xml:space="preserve">dengan </w:t>
      </w:r>
      <w:r>
        <w:rPr>
          <w:rFonts w:ascii="Times New Roman" w:hAnsi="Times New Roman" w:cs="Times New Roman"/>
          <w:i w:val="1"/>
          <w:iCs w:val="1"/>
          <w:rtl w:val="0"/>
        </w:rPr>
        <w:t xml:space="preserve">e</w:t>
      </w:r>
      <w:r>
        <w:rPr>
          <w:rFonts w:ascii="Times New Roman" w:hAnsi="Times New Roman" w:cs="Times New Roman"/>
          <w:vertAlign w:val="subscript"/>
          <w:rtl w:val="0"/>
        </w:rPr>
        <w:t xml:space="preserve">i</w:t>
      </w:r>
      <w:r>
        <w:rPr>
          <w:rFonts w:ascii="Times New Roman" w:hAnsi="Times New Roman" w:cs="Times New Roman"/>
          <w:rtl w:val="0"/>
        </w:rPr>
        <w:t xml:space="preserve"> = |</w:t>
      </w:r>
      <w:r>
        <w:rPr>
          <w:rFonts w:ascii="Times New Roman" w:hAnsi="Times New Roman" w:cs="Times New Roman"/>
          <w:i w:val="1"/>
          <w:iCs w:val="1"/>
          <w:rtl w:val="0"/>
        </w:rPr>
        <w:t xml:space="preserve">y</w:t>
      </w:r>
      <w:r>
        <w:rPr>
          <w:rFonts w:ascii="Times New Roman" w:hAnsi="Times New Roman" w:cs="Times New Roman"/>
          <w:vertAlign w:val="subscript"/>
          <w:rtl w:val="0"/>
        </w:rPr>
        <w:t xml:space="preserve">i</w:t>
      </w:r>
      <w:r>
        <w:rPr>
          <w:rFonts w:ascii="Times New Roman" w:hAnsi="Times New Roman" w:cs="Times New Roman"/>
          <w:rtl w:val="0"/>
        </w:rPr>
        <w:t xml:space="preserve"> − </w:t>
      </w:r>
      <w:r>
        <w:rPr>
          <w:rFonts w:ascii="Times New Roman" w:hAnsi="Times New Roman" w:cs="Times New Roman"/>
          <w:i w:val="1"/>
          <w:iCs w:val="1"/>
          <w:rtl w:val="0"/>
        </w:rPr>
        <w:t xml:space="preserve">ŷ</w:t>
      </w:r>
      <w:r>
        <w:rPr>
          <w:rFonts w:ascii="Times New Roman" w:hAnsi="Times New Roman" w:cs="Times New Roman"/>
          <w:vertAlign w:val="subscript"/>
          <w:rtl w:val="0"/>
        </w:rPr>
        <w:t xml:space="preserve">i</w:t>
      </w:r>
      <w:r>
        <w:rPr>
          <w:rFonts w:ascii="Times New Roman" w:hAnsi="Times New Roman" w:cs="Times New Roman"/>
          <w:rtl w:val="0"/>
        </w:rPr>
        <w:t xml:space="preserve">|/|</w:t>
      </w:r>
      <w:r>
        <w:rPr>
          <w:rFonts w:ascii="Times New Roman" w:hAnsi="Times New Roman" w:cs="Times New Roman"/>
          <w:i w:val="1"/>
          <w:iCs w:val="1"/>
          <w:rtl w:val="0"/>
        </w:rPr>
        <w:t xml:space="preserve">y</w:t>
      </w:r>
      <w:r>
        <w:rPr>
          <w:rFonts w:ascii="Times New Roman" w:hAnsi="Times New Roman" w:cs="Times New Roman"/>
          <w:vertAlign w:val="subscript"/>
          <w:rtl w:val="0"/>
        </w:rPr>
        <w:t xml:space="preserve">i</w:t>
      </w:r>
      <w:r>
        <w:rPr>
          <w:rFonts w:ascii="Times New Roman" w:hAnsi="Times New Roman" w:cs="Times New Roman"/>
          <w:rtl w:val="0"/>
        </w:rPr>
        <w:t xml:space="preserve">| adalah </w:t>
      </w:r>
      <w:r>
        <w:rPr>
          <w:rFonts w:ascii="Times New Roman" w:hAnsi="Times New Roman" w:cs="Times New Roman"/>
          <w:i w:val="1"/>
          <w:iCs w:val="1"/>
          <w:rtl w:val="0"/>
        </w:rPr>
        <w:t xml:space="preserve">error</w:t>
      </w:r>
      <w:r>
        <w:rPr>
          <w:rFonts w:ascii="Times New Roman" w:hAnsi="Times New Roman" w:cs="Times New Roman"/>
          <w:rtl w:val="0"/>
        </w:rPr>
        <w:t xml:space="preserve"> relatif relawan ke-</w:t>
      </w:r>
      <w:r>
        <w:rPr>
          <w:rFonts w:ascii="Times New Roman" w:hAnsi="Times New Roman" w:cs="Times New Roman"/>
          <w:i w:val="1"/>
          <w:iCs w:val="1"/>
          <w:rtl w:val="0"/>
        </w:rPr>
        <w:t xml:space="preserve">i</w:t>
      </w:r>
      <w:r>
        <w:rPr>
          <w:rFonts w:ascii="Times New Roman" w:hAnsi="Times New Roman" w:cs="Times New Roman"/>
          <w:rtl w:val="0"/>
        </w:rPr>
        <w:t xml:space="preserve">, sedangkan akurasi = 100 − MAPE. Kesesuaian BPM dirangkum melalui bias dan batas kesesuaian 95% (bias ± 1,96 SD) pada analisis Bland-Altman, sedangkan daya diskriminasi model klasifikasi dilaporkan sebagai AUC dan AP beserta </w:t>
      </w:r>
      <w:r>
        <w:rPr>
          <w:rFonts w:ascii="Times New Roman" w:hAnsi="Times New Roman" w:cs="Times New Roman"/>
          <w:i w:val="1"/>
          <w:iCs w:val="1"/>
          <w:rtl w:val="0"/>
        </w:rPr>
        <w:t xml:space="preserve">confidence interval bootstrap</w:t>
      </w:r>
      <w:r>
        <w:rPr>
          <w:rFonts w:ascii="Times New Roman" w:hAnsi="Times New Roman" w:cs="Times New Roman"/>
          <w:rtl w:val="0"/>
        </w:rPr>
        <w:t xml:space="preserve"> 95% dari 1.000 </w:t>
      </w:r>
      <w:r>
        <w:rPr>
          <w:rFonts w:ascii="Times New Roman" w:hAnsi="Times New Roman" w:cs="Times New Roman"/>
          <w:i w:val="1"/>
          <w:iCs w:val="1"/>
          <w:rtl w:val="0"/>
        </w:rPr>
        <w:t xml:space="preserve">resampling</w:t>
      </w:r>
      <w:r>
        <w:rPr>
          <w:rFonts w:ascii="Times New Roman" w:hAnsi="Times New Roman" w:cs="Times New Roman"/>
          <w:rtl w:val="0"/>
        </w:rPr>
        <w:t xml:space="preserve"> pada data uji.</w:t>
      </w:r>
    </w:p>
    <w:p w:rsidR="00000000" w:rsidDel="00000000" w:rsidP="00000000" w:rsidRDefault="00000000" w:rsidRPr="00000000" w14:paraId="00000034">
      <w:pPr>
        <w:keepNext w:val="1"/>
        <w:spacing w:after="40" w:before="80" w:lineRule="auto"/>
        <w:rPr>
          <w:rFonts w:ascii="Times New Roman" w:hAnsi="Times New Roman" w:cs="Times New Roman"/>
        </w:rPr>
      </w:pPr>
      <w:r>
        <w:rPr>
          <w:rFonts w:ascii="Times New Roman" w:hAnsi="Times New Roman" w:cs="Times New Roman"/>
          <w:b w:val="1"/>
          <w:bCs w:val="1"/>
          <w:rtl w:val="0"/>
        </w:rPr>
        <w:t xml:space="preserve">3. Hasil dan Pembahasan</w:t>
      </w:r>
      <w:r>
        <w:rPr>
          <w:rFonts w:ascii="Times New Roman" w:hAnsi="Times New Roman" w:cs="Times New Roman"/>
          <w:rtl w:val="0"/>
        </w:rPr>
      </w:r>
    </w:p>
    <w:p w:rsidR="00000000" w:rsidDel="00000000" w:rsidP="00000000" w:rsidRDefault="00000000" w:rsidRPr="00000000" w14:paraId="00000035">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3.1 Akuisisi Sinyal dan Estimasi BPM</w:t>
      </w:r>
      <w:r>
        <w:rPr>
          <w:rFonts w:ascii="Times New Roman" w:hAnsi="Times New Roman" w:cs="Times New Roman"/>
          <w:rtl w:val="0"/>
        </w:rPr>
      </w:r>
    </w:p>
    <w:p w:rsidR="00000000" w:rsidDel="00000000" w:rsidP="00000000" w:rsidRDefault="00000000" w:rsidRPr="00000000" w14:paraId="00000036">
      <w:pPr>
        <w:ind w:firstLine="567"/>
        <w:jc w:val="both"/>
        <w:rPr>
          <w:rFonts w:ascii="Times New Roman" w:hAnsi="Times New Roman" w:cs="Times New Roman"/>
        </w:rPr>
      </w:pPr>
      <w:r>
        <w:rPr>
          <w:rFonts w:ascii="Times New Roman" w:hAnsi="Times New Roman" w:cs="Times New Roman"/>
          <w:rtl w:val="0"/>
        </w:rPr>
        <w:t xml:space="preserve">Sinyal ketiga kanal membawa komponen pulsatil yang jelas, dengan amplitudo pulsatil relatif kanal hijau (23% dari rerata) jauh lebih besar daripada merah (0,17%) dan inframerah (0,26%), sejalan dengan laporan bahwa cahaya hijau memberikan rasio AC terhadap DC yang lebih tinggi (Lee dkk., 2020); indeks perfusi kanal inframerah pada seluruh relawan berada dalam rentang normal (0,74–1,77‰). Kanal hijau SON1303 dipakai merekam dinamika denyut nadi, sedangkan kanal merah dan inframerah MAX30102 menjadi sumber estimasi BPM dan ekstraksi fitur fisiologis karena di-sampling pada 400 Hz. Estimator BPM pada Persamaan (2) dan (3) dievaluasi dengan jendela yang bertambah, sebagaimana pada sistem di lapangan. Autokorelasi mentah 10 detik sesekali terkunci pada dua kali periode denyut pada tiga dari delapan perekaman dengan confidence valid, menghasilkan nilai hampir tepat setengah pembacaan oksimeter. Dengan filter lonjakan BPM pada Persamaan (3), estimasi sesuai dengan oksimeter pada bias +0,7 BPM, batas kesesuaian −1,95 hingga +3,40 BPM, MAE 1,2 BPM (1,5%), serta korelasi 0,996. Delapan dari sebelas perekaman menghasilkan keluaran, sedangkan tiga lainnya tidak memenuhi kriteria penerimaan karena durasi atau confidence di bawah ambang, sehingga perekaman sebaiknya berlangsung sekitar 10 detik. Latensi pengiriman hasil dari server cloud ke aplikasi mobile tercatat di bawah 2 detik.</w:t>
      </w:r>
    </w:p>
    <w:p w:rsidR="00000000" w:rsidDel="00000000" w:rsidP="00000000" w:rsidRDefault="00000000" w:rsidRPr="00000000" w14:paraId="0000003C">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3.2 Karakteristik Relawan dan Estimasi Parameter Fisiologis</w:t>
      </w:r>
      <w:r>
        <w:rPr>
          <w:rFonts w:ascii="Times New Roman" w:hAnsi="Times New Roman" w:cs="Times New Roman"/>
          <w:rtl w:val="0"/>
        </w:rPr>
      </w:r>
    </w:p>
    <w:p w:rsidR="00000000" w:rsidDel="00000000" w:rsidP="00000000" w:rsidRDefault="00000000" w:rsidRPr="00000000" w14:paraId="0000003D">
      <w:pPr>
        <w:keepNext w:val="1"/>
        <w:spacing w:after="40" w:before="100" w:line="240" w:lineRule="auto"/>
        <w:jc w:val="both"/>
        <w:rPr>
          <w:rFonts w:ascii="Times New Roman" w:hAnsi="Times New Roman" w:cs="Times New Roman"/>
        </w:rPr>
      </w:pPr>
      <w:r>
        <w:rPr>
          <w:rFonts w:ascii="Times New Roman" w:hAnsi="Times New Roman" w:cs="Times New Roman"/>
          <w:b w:val="1"/>
          <w:bCs w:val="1"/>
          <w:sz w:val="22"/>
          <w:szCs w:val="22"/>
          <w:rtl w:val="0"/>
        </w:rPr>
        <w:t xml:space="preserve">Tabel 1. </w:t>
      </w:r>
      <w:r>
        <w:rPr>
          <w:rFonts w:ascii="Times New Roman" w:hAnsi="Times New Roman" w:cs="Times New Roman"/>
          <w:sz w:val="22"/>
          <w:szCs w:val="22"/>
          <w:rtl w:val="0"/>
        </w:rPr>
        <w:t xml:space="preserve">Karakteristik relawan penelitian (</w:t>
      </w:r>
      <w:r>
        <w:rPr>
          <w:rFonts w:ascii="Times New Roman" w:hAnsi="Times New Roman" w:cs="Times New Roman"/>
          <w:i w:val="1"/>
          <w:iCs w:val="1"/>
          <w:sz w:val="22"/>
          <w:szCs w:val="22"/>
          <w:rtl w:val="0"/>
        </w:rPr>
        <w:t xml:space="preserve">N</w:t>
      </w:r>
      <w:r>
        <w:rPr>
          <w:rFonts w:ascii="Times New Roman" w:hAnsi="Times New Roman" w:cs="Times New Roman"/>
          <w:sz w:val="22"/>
          <w:szCs w:val="22"/>
          <w:rtl w:val="0"/>
        </w:rPr>
        <w:t xml:space="preserve"> = 11)</w:t>
      </w:r>
      <w:r>
        <w:rPr>
          <w:rFonts w:ascii="Times New Roman" w:hAnsi="Times New Roman" w:cs="Times New Roman"/>
          <w:rtl w:val="0"/>
        </w:rPr>
      </w:r>
    </w:p>
    <w:tbl>
      <w:tblPr>
        <w:tblStyle w:val="Table1"/>
        <w:tblW w:w="7938.0" w:type="dxa"/>
        <w:jc w:val="center"/>
        <w:tblBorders>
          <w:top w:color="000000" w:space="0" w:sz="4" w:val="single"/>
          <w:bottom w:color="000000" w:space="0" w:sz="4" w:val="single"/>
        </w:tblBorders>
        <w:tblLayout w:type="fixed"/>
        <w:tblLook w:val="0400"/>
      </w:tblPr>
      <w:tblGrid>
        <w:gridCol w:w="4763"/>
        <w:gridCol w:w="3175"/>
        <w:tblGridChange w:id="0">
          <w:tblGrid>
            <w:gridCol w:w="4763"/>
            <w:gridCol w:w="3175"/>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3E">
            <w:pPr>
              <w:keepNext w:val="1"/>
              <w:spacing w:after="20" w:before="20" w:line="240" w:lineRule="auto"/>
              <w:rPr>
                <w:rFonts w:ascii="Times New Roman" w:hAnsi="Times New Roman" w:cs="Times New Roman"/>
              </w:rPr>
            </w:pPr>
            <w:r>
              <w:rPr>
                <w:rFonts w:ascii="Times New Roman" w:hAnsi="Times New Roman" w:cs="Times New Roman"/>
                <w:b w:val="1"/>
                <w:bCs w:val="1"/>
                <w:sz w:val="22"/>
                <w:szCs w:val="22"/>
                <w:rtl w:val="0"/>
              </w:rPr>
              <w:t xml:space="preserve">Karakteristik</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3F">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Nilai, rerata ± SD (rentang)</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0">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Usia (tahun)</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1">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65,0 ± 16,7 (20,0–80,0)</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2">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Jenis kelamin, laki-laki / perempuan</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3">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5 / 6</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4">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Kondisi pengambilan</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5">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Sewaktu (tidak berpuasa)</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6">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BPM, oksimeter jari</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7">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80,3 ± 13,0 (54,0–102,0)</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8">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Sistolik, tensimeter digital (mmHg)</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9">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147 ± 16 (121–173)</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A">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Diastolik, tensimeter digital (mmHg)</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B">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83 ± 12 (56–102)</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C">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Glukosa, Elvasense 3in1 EMS10 (mg/dL)</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D">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141 ± 35 (94–183)</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E">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Kolesterol, Elvasense 3in1 EMS10 (mg/dL)</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4F">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232 ± 37 (151–269)</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0">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Asam urat, Elvasense 3in1 EMS10 (mg/dL)</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1">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5,3 ± 1,0 (3,7–7,2)</w:t>
            </w:r>
            <w:r>
              <w:rPr>
                <w:rFonts w:ascii="Times New Roman" w:hAnsi="Times New Roman" w:cs="Times New Roman"/>
                <w:rtl w:val="0"/>
              </w:rPr>
            </w:r>
          </w:p>
        </w:tc>
      </w:tr>
    </w:tbl>
    <w:p w:rsidR="00000000" w:rsidDel="00000000" w:rsidP="00000000" w:rsidRDefault="00000000" w:rsidRPr="00000000" w14:paraId="00000052">
      <w:pPr>
        <w:spacing w:before="80" w:lineRule="auto"/>
        <w:ind w:firstLine="567"/>
        <w:jc w:val="both"/>
        <w:rPr>
          <w:rFonts w:ascii="Times New Roman" w:hAnsi="Times New Roman" w:cs="Times New Roman"/>
        </w:rPr>
      </w:pPr>
      <w:r>
        <w:rPr>
          <w:rFonts w:ascii="Times New Roman" w:hAnsi="Times New Roman" w:cs="Times New Roman"/>
          <w:rtl w:val="0"/>
        </w:rPr>
        <w:t xml:space="preserve">Relawan terdiri atas 11 orang yang sebagian besar berusia lanjut (rerata 65 tahun, rentang 20–80 tahun) sehingga sesuai dengan kelompok pengguna yang disasar, dan dua di antaranya beriwayat stroke. Setiap nilai rujukan mencakup rentang yang relevan secara klinis (Tabel 1), dan sembilan dari sebelas relawan memenuhi kriteria hipertensi pada Persamaan (5) sehingga profil hipertensi maupun nonhipertensi terwakili.</w:t>
      </w:r>
    </w:p>
    <w:p w:rsidR="00000000" w:rsidDel="00000000" w:rsidP="00000000" w:rsidRDefault="00000000" w:rsidRPr="00000000" w14:paraId="00000053">
      <w:pPr>
        <w:keepNext w:val="1"/>
        <w:spacing w:after="40" w:before="100" w:line="240" w:lineRule="auto"/>
        <w:jc w:val="both"/>
        <w:rPr>
          <w:rFonts w:ascii="Times New Roman" w:hAnsi="Times New Roman" w:cs="Times New Roman"/>
        </w:rPr>
      </w:pPr>
      <w:r>
        <w:rPr>
          <w:rFonts w:ascii="Times New Roman" w:hAnsi="Times New Roman" w:cs="Times New Roman"/>
          <w:b w:val="1"/>
          <w:bCs w:val="1"/>
          <w:sz w:val="22"/>
          <w:szCs w:val="22"/>
          <w:rtl w:val="0"/>
        </w:rPr>
        <w:t xml:space="preserve">Tabel 2. </w:t>
      </w:r>
      <w:r>
        <w:rPr>
          <w:rFonts w:ascii="Times New Roman" w:hAnsi="Times New Roman" w:cs="Times New Roman"/>
          <w:sz w:val="22"/>
          <w:szCs w:val="22"/>
          <w:rtl w:val="0"/>
        </w:rPr>
        <w:t xml:space="preserve">Kinerja estimasi LOSO bersarang lima model estimasi parameter fisiologis (</w:t>
      </w:r>
      <w:r>
        <w:rPr>
          <w:rFonts w:ascii="Times New Roman" w:hAnsi="Times New Roman" w:cs="Times New Roman"/>
          <w:i w:val="1"/>
          <w:iCs w:val="1"/>
          <w:sz w:val="22"/>
          <w:szCs w:val="22"/>
          <w:rtl w:val="0"/>
        </w:rPr>
        <w:t xml:space="preserve">N</w:t>
      </w:r>
      <w:r>
        <w:rPr>
          <w:rFonts w:ascii="Times New Roman" w:hAnsi="Times New Roman" w:cs="Times New Roman"/>
          <w:sz w:val="22"/>
          <w:szCs w:val="22"/>
          <w:rtl w:val="0"/>
        </w:rPr>
        <w:t xml:space="preserve"> = 11)</w:t>
      </w:r>
      <w:r>
        <w:rPr>
          <w:rFonts w:ascii="Times New Roman" w:hAnsi="Times New Roman" w:cs="Times New Roman"/>
          <w:rtl w:val="0"/>
        </w:rPr>
      </w:r>
    </w:p>
    <w:tbl>
      <w:tblPr>
        <w:tblStyle w:val="Table2"/>
        <w:tblW w:w="7938.000000000001" w:type="dxa"/>
        <w:jc w:val="center"/>
        <w:tblBorders>
          <w:top w:color="000000" w:space="0" w:sz="4" w:val="single"/>
          <w:bottom w:color="000000" w:space="0" w:sz="4" w:val="single"/>
        </w:tblBorders>
        <w:tblLayout w:type="fixed"/>
        <w:tblLook w:val="0400"/>
      </w:tblPr>
      <w:tblGrid>
        <w:gridCol w:w="1928"/>
        <w:gridCol w:w="2155"/>
        <w:gridCol w:w="1247"/>
        <w:gridCol w:w="1247"/>
        <w:gridCol w:w="1361"/>
        <w:tblGridChange w:id="0">
          <w:tblGrid>
            <w:gridCol w:w="1928"/>
            <w:gridCol w:w="2155"/>
            <w:gridCol w:w="1247"/>
            <w:gridCol w:w="1247"/>
            <w:gridCol w:w="1361"/>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4">
            <w:pPr>
              <w:keepNext w:val="1"/>
              <w:spacing w:after="20" w:before="20" w:line="240" w:lineRule="auto"/>
              <w:rPr>
                <w:rFonts w:ascii="Times New Roman" w:hAnsi="Times New Roman" w:cs="Times New Roman"/>
              </w:rPr>
            </w:pPr>
            <w:r>
              <w:rPr>
                <w:rFonts w:ascii="Times New Roman" w:hAnsi="Times New Roman" w:cs="Times New Roman"/>
                <w:b w:val="1"/>
                <w:bCs w:val="1"/>
                <w:sz w:val="22"/>
                <w:szCs w:val="22"/>
                <w:rtl w:val="0"/>
              </w:rPr>
              <w:t xml:space="preserve">Parameter</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5">
            <w:pPr>
              <w:keepNext w:val="1"/>
              <w:spacing w:after="20" w:before="20" w:line="240" w:lineRule="auto"/>
              <w:rPr>
                <w:rFonts w:ascii="Times New Roman" w:hAnsi="Times New Roman" w:cs="Times New Roman"/>
              </w:rPr>
            </w:pPr>
            <w:r>
              <w:rPr>
                <w:rFonts w:ascii="Times New Roman" w:hAnsi="Times New Roman" w:cs="Times New Roman"/>
                <w:b w:val="1"/>
                <w:bCs w:val="1"/>
                <w:sz w:val="22"/>
                <w:szCs w:val="22"/>
                <w:rtl w:val="0"/>
              </w:rPr>
              <w:t xml:space="preserve">Model terpilih pada 11 subjek</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6">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MAE</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7">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RMSE</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8">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Akurasi (%)</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9">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Sistolik (mmHg)</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A">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SVR (linier)</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B">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13,18</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C">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16,06</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D">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91,0</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E">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Diastolik (mmHg)</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5F">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SVR (linier)</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0">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6,09</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1">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9,61</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2">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91,4</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3">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Glukosa (mg/dL)</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4">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XGBoost</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5">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29,36</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6">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35,57</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7">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76,2</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8">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Kolesterol (mg/dL)</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9">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SVR (linier)</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A">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30,44</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B">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37,39</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C">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85,1</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D">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Asam urat (mg/dL)</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E">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SVR (RBF)</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6F">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0,75</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0">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0,96</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1">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86,2</w:t>
            </w:r>
            <w:r>
              <w:rPr>
                <w:rFonts w:ascii="Times New Roman" w:hAnsi="Times New Roman" w:cs="Times New Roman"/>
                <w:rtl w:val="0"/>
              </w:rPr>
            </w:r>
          </w:p>
        </w:tc>
      </w:tr>
    </w:tbl>
    <w:p w:rsidR="00000000" w:rsidDel="00000000" w:rsidP="00000000" w:rsidRDefault="00000000" w:rsidRPr="00000000" w14:paraId="00000072">
      <w:pPr>
        <w:keepLines w:val="1"/>
        <w:spacing w:after="80" w:before="40" w:line="240" w:lineRule="auto"/>
        <w:jc w:val="both"/>
        <w:rPr>
          <w:rFonts w:ascii="Times New Roman" w:hAnsi="Times New Roman" w:cs="Times New Roman"/>
        </w:rPr>
      </w:pPr>
      <w:r>
        <w:rPr>
          <w:rFonts w:ascii="Times New Roman" w:hAnsi="Times New Roman" w:cs="Times New Roman"/>
          <w:sz w:val="22"/>
          <w:szCs w:val="22"/>
          <w:rtl w:val="0"/>
        </w:rPr>
        <w:t xml:space="preserve">Keterangan: MAE = </w:t>
      </w:r>
      <w:r>
        <w:rPr>
          <w:rFonts w:ascii="Times New Roman" w:hAnsi="Times New Roman" w:cs="Times New Roman"/>
          <w:i w:val="1"/>
          <w:iCs w:val="1"/>
          <w:sz w:val="22"/>
          <w:szCs w:val="22"/>
          <w:rtl w:val="0"/>
        </w:rPr>
        <w:t xml:space="preserve">mean absolute error</w:t>
      </w:r>
      <w:r>
        <w:rPr>
          <w:rFonts w:ascii="Times New Roman" w:hAnsi="Times New Roman" w:cs="Times New Roman"/>
          <w:sz w:val="22"/>
          <w:szCs w:val="22"/>
          <w:rtl w:val="0"/>
        </w:rPr>
        <w:t xml:space="preserve">; RMSE = </w:t>
      </w:r>
      <w:r>
        <w:rPr>
          <w:rFonts w:ascii="Times New Roman" w:hAnsi="Times New Roman" w:cs="Times New Roman"/>
          <w:i w:val="1"/>
          <w:iCs w:val="1"/>
          <w:sz w:val="22"/>
          <w:szCs w:val="22"/>
          <w:rtl w:val="0"/>
        </w:rPr>
        <w:t xml:space="preserve">root mean square error</w:t>
      </w:r>
      <w:r>
        <w:rPr>
          <w:rFonts w:ascii="Times New Roman" w:hAnsi="Times New Roman" w:cs="Times New Roman"/>
          <w:sz w:val="22"/>
          <w:szCs w:val="22"/>
          <w:rtl w:val="0"/>
        </w:rPr>
        <w:t xml:space="preserve">; SVR = </w:t>
      </w:r>
      <w:r>
        <w:rPr>
          <w:rFonts w:ascii="Times New Roman" w:hAnsi="Times New Roman" w:cs="Times New Roman"/>
          <w:i w:val="1"/>
          <w:iCs w:val="1"/>
          <w:sz w:val="22"/>
          <w:szCs w:val="22"/>
          <w:rtl w:val="0"/>
        </w:rPr>
        <w:t xml:space="preserve">Support Vector Regression</w:t>
      </w:r>
      <w:r>
        <w:rPr>
          <w:rFonts w:ascii="Times New Roman" w:hAnsi="Times New Roman" w:cs="Times New Roman"/>
          <w:sz w:val="22"/>
          <w:szCs w:val="22"/>
          <w:rtl w:val="0"/>
        </w:rPr>
        <w:t xml:space="preserve">; RBF = </w:t>
      </w:r>
      <w:r>
        <w:rPr>
          <w:rFonts w:ascii="Times New Roman" w:hAnsi="Times New Roman" w:cs="Times New Roman"/>
          <w:i w:val="1"/>
          <w:iCs w:val="1"/>
          <w:sz w:val="22"/>
          <w:szCs w:val="22"/>
          <w:rtl w:val="0"/>
        </w:rPr>
        <w:t xml:space="preserve">radial basis function</w:t>
      </w:r>
      <w:r>
        <w:rPr>
          <w:rFonts w:ascii="Times New Roman" w:hAnsi="Times New Roman" w:cs="Times New Roman"/>
          <w:sz w:val="22"/>
          <w:szCs w:val="22"/>
          <w:rtl w:val="0"/>
        </w:rPr>
        <w:t xml:space="preserve">.</w:t>
      </w:r>
      <w:r>
        <w:rPr>
          <w:rFonts w:ascii="Times New Roman" w:hAnsi="Times New Roman" w:cs="Times New Roman"/>
          <w:rtl w:val="0"/>
        </w:rPr>
      </w:r>
    </w:p>
    <w:p w:rsidR="00000000" w:rsidDel="00000000" w:rsidP="00000000" w:rsidRDefault="00000000" w:rsidRPr="00000000" w14:paraId="00000073">
      <w:pPr>
        <w:keepNext w:val="1"/>
        <w:spacing w:after="40" w:before="100" w:line="240" w:lineRule="auto"/>
        <w:jc w:val="center"/>
        <w:rPr>
          <w:rFonts w:ascii="Times New Roman" w:hAnsi="Times New Roman" w:cs="Times New Roman"/>
        </w:rPr>
      </w:pPr>
      <w:r>
        <w:rPr>
          <w:rFonts w:ascii="Times New Roman" w:hAnsi="Times New Roman" w:cs="Times New Roman"/>
        </w:rPr>
        <w:drawing>
          <wp:inline distB="0" distT="0" distL="0" distR="0">
            <wp:extent cx="5038725" cy="32099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8725" cy="3209925"/>
                    </a:xfrm>
                    <a:prstGeom prst="rect"/>
                    <a:ln/>
                  </pic:spPr>
                </pic:pic>
              </a:graphicData>
            </a:graphic>
          </wp:inline>
        </w:drawing>
      </w:r>
      <w:r>
        <w:rPr>
          <w:rFonts w:ascii="Times New Roman" w:hAnsi="Times New Roman" w:cs="Times New Roman"/>
          <w:rtl w:val="0"/>
        </w:rPr>
      </w:r>
    </w:p>
    <w:p w:rsidR="00000000" w:rsidDel="00000000" w:rsidP="00000000" w:rsidRDefault="00000000" w:rsidRPr="00000000" w14:paraId="00000074">
      <w:pPr>
        <w:spacing w:after="80" w:line="240" w:lineRule="auto"/>
        <w:jc w:val="both"/>
        <w:rPr>
          <w:rFonts w:ascii="Times New Roman" w:hAnsi="Times New Roman" w:cs="Times New Roman"/>
        </w:rPr>
      </w:pPr>
      <w:r>
        <w:rPr>
          <w:rFonts w:ascii="Times New Roman" w:hAnsi="Times New Roman" w:cs="Times New Roman"/>
          <w:rtl w:val="0"/>
        </w:rPr>
        <w:t xml:space="preserve">Gambar 2. Estimasi LOSO terhadap alat ukur terstandar untuk (a) sistolik, (b) diastolik, (c) glukosa, (d) kolesterol, dan (e) asam urat; garis putus-putus = garis identitas, label = kode relawan. (f) Akurasi LOSO tiap parameter.</w:t>
      </w:r>
    </w:p>
    <w:p w:rsidR="00000000" w:rsidDel="00000000" w:rsidP="00000000" w:rsidRDefault="00000000" w:rsidRPr="00000000" w14:paraId="00000075">
      <w:pPr>
        <w:ind w:firstLine="567"/>
        <w:jc w:val="both"/>
        <w:rPr>
          <w:rFonts w:ascii="Times New Roman" w:hAnsi="Times New Roman" w:cs="Times New Roman"/>
        </w:rPr>
      </w:pPr>
      <w:r>
        <w:rPr>
          <w:rFonts w:ascii="Times New Roman" w:hAnsi="Times New Roman" w:cs="Times New Roman"/>
          <w:rtl w:val="0"/>
        </w:rPr>
        <w:t xml:space="preserve">Tabel 2 dan Gambar 2 merangkum hasil estimasi. Dengan hanya sepuluh relawan latih pada tiap fold, akurasi mencapai 91,0% untuk sistolik dan 91,4% untuk diastolik, di atas 85% untuk kolesterol (85,1%) dan asam urat (86,2%), serta 76,2% untuk glukosa yang memiliki sebaran relatif terlebar (koefisien variasi 25%). Median absolute percentage error adalah 3,0% (diastolik), 9,4–10,6% (sistolik, asam urat, kolesterol), dan 14,6% (glukosa), sedangkan dalam satuan fisik MAE adalah 13,2 mmHg (sistolik), 6,1 mmHg (diastolik), 29,4 mg/dL (glukosa), 30,4 mg/dL (kolesterol), dan 0,75 mg/dL (asam urat). Seluruh estimasi sistolik berada dalam rentang 20% dari nilai rujukan, estimasi diastolik mengikuti garis identitas secara rapat pada 56–102 mmHg (Gambar 4b), dan sembilan dari sebelas relawan terestimasi dalam rentang 15% untuk sistolik dan, secara terpisah, untuk diastolik. Alur kerja dari sinyal smartband hingga kartu parameter fisiologis pada aplikasi karenanya mampu mengestimasi kelima parameter bagi relawan yang tidak dipakai melatih model. Pemilihan otomatis menetapkan jenis model dan subset fitur yang berbeda tiap parameter, yang wajar ketika hubungan sinyal optik dengan masing-masing analit memang berbeda, dan hasilnya konsisten dengan model yang terpasang di server. Karena seluruh kandidat dibandingkan pada 11 relawan yang sama dengan rentang rujukan yang masih sempit, akurasi pada Tabel 2 bersifat pendahuluan; perluasan menjadi sekurang-kurangnya 30 relawan dengan data uji terpisah akan memberikan bukti independen.</w:t>
      </w:r>
    </w:p>
    <w:p w:rsidR="00000000" w:rsidDel="00000000" w:rsidP="00000000" w:rsidRDefault="00000000" w:rsidRPr="00000000" w14:paraId="00000076">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3.3 Perbandingan dengan Hasil Laboratorium Klinik</w:t>
      </w:r>
      <w:r>
        <w:rPr>
          <w:rFonts w:ascii="Times New Roman" w:hAnsi="Times New Roman" w:cs="Times New Roman"/>
          <w:rtl w:val="0"/>
        </w:rPr>
      </w:r>
    </w:p>
    <w:p w:rsidR="00000000" w:rsidDel="00000000" w:rsidP="00000000" w:rsidRDefault="00000000" w:rsidRPr="00000000" w14:paraId="00000077">
      <w:pPr>
        <w:keepNext w:val="1"/>
        <w:spacing w:after="40" w:before="100" w:line="240" w:lineRule="auto"/>
        <w:jc w:val="both"/>
        <w:rPr>
          <w:rFonts w:ascii="Times New Roman" w:hAnsi="Times New Roman" w:cs="Times New Roman"/>
        </w:rPr>
      </w:pPr>
      <w:r>
        <w:rPr>
          <w:rFonts w:ascii="Times New Roman" w:hAnsi="Times New Roman" w:cs="Times New Roman"/>
          <w:b w:val="1"/>
          <w:bCs w:val="1"/>
          <w:sz w:val="22"/>
          <w:szCs w:val="22"/>
          <w:rtl w:val="0"/>
        </w:rPr>
        <w:t xml:space="preserve">Tabel 3. </w:t>
      </w:r>
      <w:r>
        <w:rPr>
          <w:rFonts w:ascii="Times New Roman" w:hAnsi="Times New Roman" w:cs="Times New Roman"/>
          <w:sz w:val="22"/>
          <w:szCs w:val="22"/>
          <w:rtl w:val="0"/>
        </w:rPr>
        <w:t xml:space="preserve">Kasus S010: estimasi </w:t>
      </w:r>
      <w:r>
        <w:rPr>
          <w:rFonts w:ascii="Times New Roman" w:hAnsi="Times New Roman" w:cs="Times New Roman"/>
          <w:i w:val="1"/>
          <w:iCs w:val="1"/>
          <w:sz w:val="22"/>
          <w:szCs w:val="22"/>
          <w:rtl w:val="0"/>
        </w:rPr>
        <w:t xml:space="preserve">smartband</w:t>
      </w:r>
      <w:r>
        <w:rPr>
          <w:rFonts w:ascii="Times New Roman" w:hAnsi="Times New Roman" w:cs="Times New Roman"/>
          <w:sz w:val="22"/>
          <w:szCs w:val="22"/>
          <w:rtl w:val="0"/>
        </w:rPr>
        <w:t xml:space="preserve"> ANTARAGA terhadap hasil laboratorium klinik (pengambilan 7 September 2026, tidak berpuasa)</w:t>
      </w:r>
      <w:r>
        <w:rPr>
          <w:rFonts w:ascii="Times New Roman" w:hAnsi="Times New Roman" w:cs="Times New Roman"/>
          <w:rtl w:val="0"/>
        </w:rPr>
      </w:r>
    </w:p>
    <w:tbl>
      <w:tblPr>
        <w:tblStyle w:val="Table3"/>
        <w:tblW w:w="7938.0" w:type="dxa"/>
        <w:jc w:val="center"/>
        <w:tblBorders>
          <w:top w:color="000000" w:space="0" w:sz="4" w:val="single"/>
          <w:bottom w:color="000000" w:space="0" w:sz="4" w:val="single"/>
        </w:tblBorders>
        <w:tblLayout w:type="fixed"/>
        <w:tblLook w:val="0400"/>
      </w:tblPr>
      <w:tblGrid>
        <w:gridCol w:w="2155"/>
        <w:gridCol w:w="1701"/>
        <w:gridCol w:w="1814"/>
        <w:gridCol w:w="2268"/>
        <w:tblGridChange w:id="0">
          <w:tblGrid>
            <w:gridCol w:w="2155"/>
            <w:gridCol w:w="1701"/>
            <w:gridCol w:w="1814"/>
            <w:gridCol w:w="2268"/>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8">
            <w:pPr>
              <w:keepNext w:val="1"/>
              <w:spacing w:after="20" w:before="20" w:line="240" w:lineRule="auto"/>
              <w:rPr>
                <w:rFonts w:ascii="Times New Roman" w:hAnsi="Times New Roman" w:cs="Times New Roman"/>
              </w:rPr>
            </w:pPr>
            <w:r>
              <w:rPr>
                <w:rFonts w:ascii="Times New Roman" w:hAnsi="Times New Roman" w:cs="Times New Roman"/>
                <w:b w:val="1"/>
                <w:bCs w:val="1"/>
                <w:sz w:val="22"/>
                <w:szCs w:val="22"/>
                <w:rtl w:val="0"/>
              </w:rPr>
              <w:t xml:space="preserve">Parameter</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9">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Laboratorium</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A">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ANTARAGA</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B">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Akurasi terhadap laboratorium (%)</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C">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Sistolik (mmHg)</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D">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150</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E">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141,0</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F">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94,0</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0">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Diastolik (mmHg)</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1">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80</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2">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85,4</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3">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93,2</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4">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Glukosa (mg/dL)</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5">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178</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6">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149,4</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7">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84,0</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8">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Kolesterol (mg/dL)</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9">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154</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A">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240,5</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B">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43,9</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C">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Asam urat (mg/dL)</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D">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4,6</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E">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4,7</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8F">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97,8</w:t>
            </w:r>
            <w:r>
              <w:rPr>
                <w:rFonts w:ascii="Times New Roman" w:hAnsi="Times New Roman" w:cs="Times New Roman"/>
                <w:rtl w:val="0"/>
              </w:rPr>
            </w:r>
          </w:p>
        </w:tc>
      </w:tr>
    </w:tbl>
    <w:p w:rsidR="00000000" w:rsidDel="00000000" w:rsidP="00000000" w:rsidRDefault="00000000" w:rsidRPr="00000000" w14:paraId="00000090">
      <w:pPr>
        <w:keepLines w:val="1"/>
        <w:spacing w:after="80" w:before="40" w:line="240" w:lineRule="auto"/>
        <w:jc w:val="both"/>
        <w:rPr>
          <w:rFonts w:ascii="Times New Roman" w:hAnsi="Times New Roman" w:cs="Times New Roman"/>
        </w:rPr>
      </w:pPr>
      <w:r>
        <w:rPr>
          <w:rFonts w:ascii="Times New Roman" w:hAnsi="Times New Roman" w:cs="Times New Roman"/>
          <w:sz w:val="22"/>
          <w:szCs w:val="22"/>
          <w:rtl w:val="0"/>
        </w:rPr>
        <w:t xml:space="preserve">Keterangan: S010 dikeluarkan dari pelatihan untuk estimasi dirinya sendiri sesuai prosedur LOSO. Tekanan darah diukur di klinik sehingga dilaporkan sebagai pengukuran klinis dan bukan uji laboratorium.</w:t>
      </w:r>
      <w:r>
        <w:rPr>
          <w:rFonts w:ascii="Times New Roman" w:hAnsi="Times New Roman" w:cs="Times New Roman"/>
          <w:rtl w:val="0"/>
        </w:rPr>
      </w:r>
    </w:p>
    <w:p w:rsidR="00000000" w:rsidDel="00000000" w:rsidP="00000000" w:rsidRDefault="00000000" w:rsidRPr="00000000" w14:paraId="00000091">
      <w:pPr>
        <w:ind w:firstLine="567"/>
        <w:jc w:val="both"/>
        <w:rPr>
          <w:rFonts w:ascii="Times New Roman" w:hAnsi="Times New Roman" w:cs="Times New Roman"/>
        </w:rPr>
      </w:pPr>
      <w:r>
        <w:rPr>
          <w:rFonts w:ascii="Times New Roman" w:hAnsi="Times New Roman" w:cs="Times New Roman"/>
          <w:rtl w:val="0"/>
        </w:rPr>
        <w:t xml:space="preserve">Pada kasus S010 (Tabel 3), asam urat memiliki kesesuaian terdekat (97,8%), diikuti sistolik (94,0%), diastolik (93,2%), dan glukosa (84,0%), sedangkan kolesterol (43,9%) menunjukkan simpangan relatif terbesar dan jauh di bawah parameter lainnya. Kadar kolesterol S010 (154 mg/dL di laboratorium; 151 mg/dL pada Elvasense) lebih rendah daripada sepuluh relawan lainnya (200–269 mg/dL), sehingga nilai kolesterol rendah kurang terwakili pada data latih dan estimasi untuk relawan ini justru bergeser ke arah rerata kohort. Perbandingan satu relawan ini tidak dapat menentukan akurasi keseluruhan perangkat, tetapi memberi pembanding langsung terhadap pengukuran laboratorium dan menandai cakupan kolesterol rendah sebagai area yang perlu diperkuat.</w:t>
      </w:r>
    </w:p>
    <w:p w:rsidR="00000000" w:rsidDel="00000000" w:rsidP="00000000" w:rsidRDefault="00000000" w:rsidRPr="00000000" w14:paraId="00000092">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3.4 Klasifikasi Risiko Stroke</w:t>
      </w:r>
      <w:r>
        <w:rPr>
          <w:rFonts w:ascii="Times New Roman" w:hAnsi="Times New Roman" w:cs="Times New Roman"/>
          <w:rtl w:val="0"/>
        </w:rPr>
      </w:r>
    </w:p>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Tabel 4. Kinerja model klasifikasi risiko stroke pada data uji (n = 1.533; 75 kasus stroke)</w:t>
      </w:r>
    </w:p>
    <w:tbl>
      <w:tblPr>
        <w:tblW w:w="0" w:type="auto"/>
        <w:jc w:val="center"/>
        <w:tblBorders>
          <w:top w:val="single" w:sz="4" w:space="0" w:color="000000"/>
          <w:bottom w:val="single" w:sz="4" w:space="0" w:color="000000"/>
        </w:tblBorders>
        <w:tblLook w:val="04A0" w:firstRow="1" w:lastRow="0" w:firstColumn="1" w:lastColumn="0" w:noHBand="1" w:noVBand="1"/>
      </w:tblPr>
      <w:tblGrid>
        <w:gridCol w:w="2300"/>
        <w:gridCol w:w="750"/>
        <w:gridCol w:w="750"/>
        <w:gridCol w:w="850"/>
        <w:gridCol w:w="750"/>
        <w:gridCol w:w="800"/>
        <w:gridCol w:w="500"/>
        <w:gridCol w:w="1238"/>
      </w:tblGrid>
      <w:tr>
        <w:tc>
          <w:tcPr>
            <w:tcW w:w="2300"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Model</w:t>
            </w:r>
          </w:p>
        </w:tc>
        <w:tc>
          <w:tcPr>
            <w:tcW w:w="750"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AUC</w:t>
            </w:r>
          </w:p>
        </w:tc>
        <w:tc>
          <w:tcPr>
            <w:tcW w:w="750"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AP</w:t>
            </w:r>
          </w:p>
        </w:tc>
        <w:tc>
          <w:tcPr>
            <w:tcW w:w="850"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Threshold (τ)</w:t>
            </w:r>
          </w:p>
        </w:tc>
        <w:tc>
          <w:tcPr>
            <w:tcW w:w="750"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Recall</w:t>
            </w:r>
          </w:p>
        </w:tc>
        <w:tc>
          <w:tcPr>
            <w:tcW w:w="800"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Precision</w:t>
            </w:r>
          </w:p>
        </w:tc>
        <w:tc>
          <w:tcPr>
            <w:tcW w:w="500"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FN</w:t>
            </w:r>
          </w:p>
        </w:tc>
        <w:tc>
          <w:tcPr>
            <w:tcW w:w="1238" w:type="dxa"/>
            <w:tcBorders>
              <w:bottom w:val="single" w:sz="4" w:space="0" w:color="000000"/>
            </w:tcBorders>
            <w:tcMar>
              <w:left w:w="80" w:type="dxa"/>
              <w:right w:w="80" w:type="dxa"/>
            </w:tcMar>
            <w:vAlign w:val="center"/>
          </w:tcPr>
          <w:p>
            <w:pPr>
              <w:spacing w:line="240" w:lineRule="auto"/>
              <w:jc w:val="center"/>
              <w:rPr>
                <w:rFonts w:ascii="Times New Roman" w:hAnsi="Times New Roman" w:cs="Times New Roman"/>
                <w:sz w:val="22"/>
                <w:b/>
                <w:bCs/>
              </w:rPr>
            </w:pPr>
            <w:r>
              <w:rPr>
                <w:rFonts w:ascii="Times New Roman" w:hAnsi="Times New Roman" w:cs="Times New Roman"/>
                <w:sz w:val="22"/>
                <w:b/>
                <w:bCs/>
              </w:rPr>
              <w:t xml:space="preserve">Laju peringatan (%)</w:t>
            </w:r>
          </w:p>
        </w:tc>
      </w:tr>
      <w:tr>
        <w:tc>
          <w:tcPr>
            <w:tcW w:w="23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XGBoost tanpa pembobotan</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0,838</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0,271</w:t>
            </w:r>
          </w:p>
        </w:tc>
        <w:tc>
          <w:tcPr>
            <w:tcW w:w="8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0,010</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0,933</w:t>
            </w:r>
          </w:p>
        </w:tc>
        <w:tc>
          <w:tcPr>
            <w:tcW w:w="8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0,082</w:t>
            </w:r>
          </w:p>
        </w:tc>
        <w:tc>
          <w:tcPr>
            <w:tcW w:w="5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5</w:t>
            </w:r>
          </w:p>
        </w:tc>
        <w:tc>
          <w:tcPr>
            <w:tcW w:w="1238"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55,8</w:t>
            </w:r>
          </w:p>
        </w:tc>
      </w:tr>
      <w:tr>
        <w:tc>
          <w:tcPr>
            <w:tcW w:w="23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XGBoost class-weighted (diusulkan)</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0,823</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0,250</w:t>
            </w:r>
          </w:p>
        </w:tc>
        <w:tc>
          <w:tcPr>
            <w:tcW w:w="8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0,042</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0,973</w:t>
            </w:r>
          </w:p>
        </w:tc>
        <w:tc>
          <w:tcPr>
            <w:tcW w:w="8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0,075</w:t>
            </w:r>
          </w:p>
        </w:tc>
        <w:tc>
          <w:tcPr>
            <w:tcW w:w="5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2</w:t>
            </w:r>
          </w:p>
        </w:tc>
        <w:tc>
          <w:tcPr>
            <w:tcW w:w="1238"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63,8</w:t>
            </w:r>
          </w:p>
        </w:tc>
      </w:tr>
      <w:tr>
        <w:tc>
          <w:tcPr>
            <w:tcW w:w="23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Regresi logistik class-weighted</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0,838</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0,218</w:t>
            </w:r>
          </w:p>
        </w:tc>
        <w:tc>
          <w:tcPr>
            <w:tcW w:w="8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0,164</w:t>
            </w:r>
          </w:p>
        </w:tc>
        <w:tc>
          <w:tcPr>
            <w:tcW w:w="75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0,933</w:t>
            </w:r>
          </w:p>
        </w:tc>
        <w:tc>
          <w:tcPr>
            <w:tcW w:w="8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0,082</w:t>
            </w:r>
          </w:p>
        </w:tc>
        <w:tc>
          <w:tcPr>
            <w:tcW w:w="500"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5</w:t>
            </w:r>
          </w:p>
        </w:tc>
        <w:tc>
          <w:tcPr>
            <w:tcW w:w="1238" w:type="dxa"/>
            <w:tcMar>
              <w:left w:w="80" w:type="dxa"/>
              <w:right w:w="80" w:type="dxa"/>
            </w:tcMar>
            <w:vAlign w:val="center"/>
          </w:tcPr>
          <w:p>
            <w:pPr>
              <w:spacing w:line="240" w:lineRule="auto"/>
              <w:jc w:val="center"/>
              <w:rPr>
                <w:rFonts w:ascii="Times New Roman" w:hAnsi="Times New Roman" w:cs="Times New Roman"/>
                <w:sz w:val="22"/>
              </w:rPr>
            </w:pPr>
            <w:r>
              <w:rPr>
                <w:rFonts w:ascii="Times New Roman" w:hAnsi="Times New Roman" w:cs="Times New Roman"/>
                <w:sz w:val="22"/>
              </w:rPr>
              <w:t xml:space="preserve">55,8</w:t>
            </w:r>
          </w:p>
        </w:tc>
      </w:tr>
    </w:tbl>
    <w:p>
      <w:pPr>
        <w:spacing w:after="0" w:line="240" w:lineRule="auto"/>
      </w:pPr>
    </w:p>
    <w:p>
      <w:pPr>
        <w:spacing w:before="0" w:after="0" w:line="276" w:lineRule="auto"/>
        <w:jc w:val="both"/>
        <w:rPr>
          <w:rFonts w:ascii="Times New Roman" w:hAnsi="Times New Roman" w:cs="Times New Roman"/>
          <w:sz w:val="22"/>
          <w:szCs w:val="22"/>
        </w:rPr>
      </w:pPr>
      <w:r>
        <w:rPr>
          <w:rFonts w:ascii="Times New Roman" w:hAnsi="Times New Roman" w:cs="Times New Roman"/>
          <w:sz w:val="22"/>
          <w:szCs w:val="22"/>
        </w:rPr>
        <w:t xml:space="preserve">Keterangan: AUC = area under the ROC curve; AP = Average Precision; FN = kasus stroke yang tidak terdeteksi dari 75 kasus; laju peringatan = proporsi dari 1.533 data uji yang ditandai berisiko (false positive berturut-turut 786, 905, dan 785); threshold (τ) diambil dari recall out-of-fold ≥ 0,98. Confidence interval bootstrap 95% model yang diusulkan: AUC 0,823 (0,780–0,865), recall 0,973 (0,930–1,000), precision 0,075 (0,058–0,091).</w:t>
      </w:r>
    </w:p>
    <w:p w:rsidR="00000000" w:rsidDel="00000000" w:rsidP="00000000" w:rsidRDefault="00000000" w:rsidRPr="00000000" w14:paraId="000000C3">
      <w:pPr>
        <w:keepNext w:val="1"/>
        <w:spacing w:after="40" w:before="100" w:line="240" w:lineRule="auto"/>
        <w:jc w:val="center"/>
        <w:rPr>
          <w:rFonts w:ascii="Times New Roman" w:hAnsi="Times New Roman" w:cs="Times New Roman"/>
        </w:rPr>
      </w:pPr>
      <w:r>
        <w:rPr>
          <w:rFonts w:ascii="Times New Roman" w:hAnsi="Times New Roman" w:cs="Times New Roman"/>
        </w:rPr>
        <w:drawing>
          <wp:inline distB="0" distT="0" distL="0" distR="0">
            <wp:extent cx="5038725" cy="181927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38725" cy="1819275"/>
                    </a:xfrm>
                    <a:prstGeom prst="rect"/>
                    <a:ln/>
                  </pic:spPr>
                </pic:pic>
              </a:graphicData>
            </a:graphic>
          </wp:inline>
        </w:drawing>
      </w:r>
      <w:r>
        <w:rPr>
          <w:rFonts w:ascii="Times New Roman" w:hAnsi="Times New Roman" w:cs="Times New Roman"/>
          <w:rtl w:val="0"/>
        </w:rPr>
      </w:r>
    </w:p>
    <w:p w:rsidR="00000000" w:rsidDel="00000000" w:rsidP="00000000" w:rsidRDefault="00000000" w:rsidRPr="00000000" w14:paraId="000000C4">
      <w:pPr>
        <w:spacing w:after="80" w:line="240" w:lineRule="auto"/>
        <w:jc w:val="both"/>
        <w:rPr>
          <w:rFonts w:ascii="Times New Roman" w:hAnsi="Times New Roman" w:cs="Times New Roman"/>
        </w:rPr>
      </w:pPr>
      <w:r>
        <w:rPr>
          <w:rFonts w:ascii="Times New Roman" w:hAnsi="Times New Roman" w:cs="Times New Roman"/>
          <w:rtl w:val="0"/>
        </w:rPr>
        <w:t xml:space="preserve">Gambar 3. Model klasifikasi risiko stroke: (a) feature importance (gain) model XGBoost, (b) kurva precision-recall pada data uji dengan titik operasi τdet dan τhigh, serta (c) recall, precision, dan F1 terhadap threshold keputusan.</w:t>
      </w:r>
    </w:p>
    <w:p w:rsidR="00000000" w:rsidDel="00000000" w:rsidP="00000000" w:rsidRDefault="00000000" w:rsidRPr="00000000" w14:paraId="000000C5">
      <w:pPr>
        <w:ind w:firstLine="567"/>
        <w:jc w:val="both"/>
        <w:rPr>
          <w:rFonts w:ascii="Times New Roman" w:hAnsi="Times New Roman" w:cs="Times New Roman"/>
        </w:rPr>
      </w:pPr>
      <w:r>
        <w:rPr>
          <w:rFonts w:ascii="Times New Roman" w:hAnsi="Times New Roman" w:cs="Times New Roman"/>
          <w:rtl w:val="0"/>
        </w:rPr>
        <w:t xml:space="preserve">Usia mendominasi model dengan gain 0,502, diikuti IMT (0,086), hipertensi (0,079), jenis kelamin (0,078), glukosa rata-rata (0,076), dan penyakit jantung (0,076), sedangkan status pekerjaan bernilai nol (Gambar 3a). Dominasi usia konsisten dengan epidemiologi klinis stroke, yaitu insidensi berlipat ganda tiap dekade setelah usia 55 tahun (Yousufuddin dan Young, 2019), sedangkan hipertensi merupakan faktor risiko termodifikasi terkuat dengan odds ratio mendekati 3 dan menyumbang sekitar separuh population attributable risk (O’Donnell dkk., 2016). Pada data uji, model mencapai AUC 0,823 dan AP 0,250 terhadap prevalensi 0,049, sekitar lima kali lebih baik daripada tebakan acak (Tabel 4 dan Gambar 3b). Pada threshold deteksi τdet = 0,042, model menemukan 73 dari 75 kasus dengan recall 0,973 (Tabel 4), memenuhi tujuan deteksi dini berupa minimisasi false negative, dengan konsekuensi 905 peringatan palsu dan precision 0,075. Kompromi ini disengaja bagi alat yang peringatannya berlanjut ke asesmen mandiri ABCD2, bukan pengobatan. Pada τhigh = 0,705 (F1 OOF terbaik 0,2946), precision naik menjadi 0,206 dengan recall 0,493, sedangkan pada threshold bawaan 0,5 nilai recall adalah 0,760 (Gambar 3c). Ketiga tingkat risiko tersusun sesuai harapan, yaitu proporsi stroke teramati 0,4% pada tingkat rendah (555 orang, 2 kasus), 4,5% pada tingkat sedang (798 orang, 36 kasus), dan 20,6% pada tingkat tinggi (180 orang, 37 kasus).</w:t>
      </w:r>
    </w:p>
    <w:p w:rsidR="00000000" w:rsidDel="00000000" w:rsidP="00000000" w:rsidRDefault="00000000" w:rsidRPr="00000000" w14:paraId="000000C6">
      <w:pPr>
        <w:ind w:firstLine="567"/>
        <w:jc w:val="both"/>
        <w:rPr>
          <w:rFonts w:ascii="Times New Roman" w:hAnsi="Times New Roman" w:cs="Times New Roman"/>
        </w:rPr>
      </w:pPr>
      <w:r>
        <w:rPr>
          <w:rFonts w:ascii="Times New Roman" w:hAnsi="Times New Roman" w:cs="Times New Roman"/>
          <w:rtl w:val="0"/>
        </w:rPr>
        <w:t xml:space="preserve">Pembobotan kelas terutama membuat titik operasi bawaan dapat digunakan: tanpa pembobotan, model nyaris tidak memprediksi kasus stroke pada threshold 0,5 (recall 0,013), sedangkan model class-weighted mendeteksi 57 dari 75 kasus (recall 0,760, Tabel 4). Metrik pemeringkatan ketiga model relatif setara: AUC model class-weighted (0,823) berselisih kurang dari 0,015 terhadap regresi logistik (0,838), dan confidence interval bootstrap 95% berpasangan dari selisih AUC terhadap kedua model pembanding memuat nol (−0,032 hingga +0,001 serta −0,040 hingga +0,010), sedangkan AP model class-weighted lebih tinggi 0,032 daripada regresi logistik (−0,048 hingga +0,107). Dengan threshold yang disetel untuk mengejar recall sasaran (Tabel 4), model class-weighted mendeteksi 73 dari 75 kasus, berbanding 70 kasus pada kedua model pembanding. Pembobotan kelas karenanya memberikan sensitivitas tinggi tanpa resampling sintetik terhadap data medis, sejalan dengan laporan pada data medis tidak seimbang lainnya (Luo dkk., 2025; Almuzadid dan Subhiyakto, 2025).</w:t>
      </w:r>
    </w:p>
    <w:p w:rsidR="00000000" w:rsidDel="00000000" w:rsidP="00000000" w:rsidRDefault="00000000" w:rsidRPr="00000000" w14:paraId="000000C7">
      <w:pPr>
        <w:keepNext w:val="1"/>
        <w:spacing w:after="20" w:before="120" w:lineRule="auto"/>
        <w:rPr>
          <w:rFonts w:ascii="Times New Roman" w:hAnsi="Times New Roman" w:cs="Times New Roman"/>
        </w:rPr>
      </w:pPr>
      <w:r>
        <w:rPr>
          <w:rFonts w:ascii="Times New Roman" w:hAnsi="Times New Roman" w:cs="Times New Roman"/>
          <w:b w:val="1"/>
          <w:bCs w:val="1"/>
          <w:rtl w:val="0"/>
        </w:rPr>
        <w:t xml:space="preserve">3.5 Sensitivitas </w:t>
      </w:r>
      <w:r>
        <w:rPr>
          <w:rFonts w:ascii="Times New Roman" w:hAnsi="Times New Roman" w:cs="Times New Roman"/>
          <w:b w:val="1"/>
          <w:bCs w:val="1"/>
          <w:i w:val="1"/>
          <w:iCs w:val="1"/>
          <w:rtl w:val="0"/>
        </w:rPr>
        <w:t xml:space="preserve">End-to-End</w:t>
      </w:r>
      <w:r>
        <w:rPr>
          <w:rFonts w:ascii="Times New Roman" w:hAnsi="Times New Roman" w:cs="Times New Roman"/>
          <w:b w:val="1"/>
          <w:bCs w:val="1"/>
          <w:rtl w:val="0"/>
        </w:rPr>
        <w:t xml:space="preserve"> terhadap </w:t>
      </w:r>
      <w:r>
        <w:rPr>
          <w:rFonts w:ascii="Times New Roman" w:hAnsi="Times New Roman" w:cs="Times New Roman"/>
          <w:b w:val="1"/>
          <w:bCs w:val="1"/>
          <w:i w:val="1"/>
          <w:iCs w:val="1"/>
          <w:rtl w:val="0"/>
        </w:rPr>
        <w:t xml:space="preserve">Error</w:t>
      </w:r>
      <w:r>
        <w:rPr>
          <w:rFonts w:ascii="Times New Roman" w:hAnsi="Times New Roman" w:cs="Times New Roman"/>
          <w:b w:val="1"/>
          <w:bCs w:val="1"/>
          <w:rtl w:val="0"/>
        </w:rPr>
        <w:t xml:space="preserve"> Estimasi</w:t>
      </w:r>
      <w:r>
        <w:rPr>
          <w:rFonts w:ascii="Times New Roman" w:hAnsi="Times New Roman" w:cs="Times New Roman"/>
          <w:rtl w:val="0"/>
        </w:rPr>
      </w:r>
    </w:p>
    <w:p w:rsidR="00000000" w:rsidDel="00000000" w:rsidP="00000000" w:rsidRDefault="00000000" w:rsidRPr="00000000" w14:paraId="000000C8">
      <w:pPr>
        <w:keepNext w:val="1"/>
        <w:spacing w:after="40" w:before="100" w:line="240" w:lineRule="auto"/>
        <w:jc w:val="both"/>
        <w:rPr>
          <w:rFonts w:ascii="Times New Roman" w:hAnsi="Times New Roman" w:cs="Times New Roman"/>
        </w:rPr>
      </w:pPr>
      <w:r>
        <w:rPr>
          <w:rFonts w:ascii="Times New Roman" w:hAnsi="Times New Roman" w:cs="Times New Roman"/>
          <w:rtl w:val="0"/>
        </w:rPr>
        <w:t xml:space="preserve">Tabel 5. Pengaruh error estimasi PPG terhadap keluaran risiko (100 simulasi; rerata ± SD; τ = τdet)</w:t>
      </w:r>
    </w:p>
    <w:tbl>
      <w:tblPr>
        <w:tblStyle w:val="Table6"/>
        <w:tblW w:w="7940.0" w:type="dxa"/>
        <w:jc w:val="center"/>
        <w:tblBorders>
          <w:top w:color="000000" w:space="0" w:sz="4" w:val="single"/>
          <w:bottom w:color="000000" w:space="0" w:sz="4" w:val="single"/>
        </w:tblBorders>
        <w:tblLayout w:type="fixed"/>
        <w:tblLook w:val="0400"/>
      </w:tblPr>
      <w:tblGrid>
        <w:gridCol w:w="2041"/>
        <w:gridCol w:w="1418"/>
        <w:gridCol w:w="1418"/>
        <w:gridCol w:w="851"/>
        <w:gridCol w:w="1021"/>
        <w:gridCol w:w="1191"/>
        <w:tblGridChange w:id="0">
          <w:tblGrid>
            <w:gridCol w:w="2041"/>
            <w:gridCol w:w="1418"/>
            <w:gridCol w:w="1418"/>
            <w:gridCol w:w="851"/>
            <w:gridCol w:w="1021"/>
            <w:gridCol w:w="1191"/>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9">
            <w:pPr>
              <w:keepNext w:val="1"/>
              <w:spacing w:after="20" w:before="20" w:line="240" w:lineRule="auto"/>
              <w:rPr>
                <w:rFonts w:ascii="Times New Roman" w:hAnsi="Times New Roman" w:cs="Times New Roman"/>
              </w:rPr>
            </w:pPr>
            <w:r>
              <w:rPr>
                <w:rFonts w:ascii="Times New Roman" w:hAnsi="Times New Roman" w:cs="Times New Roman"/>
                <w:b w:val="1"/>
                <w:bCs w:val="1"/>
                <w:sz w:val="22"/>
                <w:szCs w:val="22"/>
                <w:rtl w:val="0"/>
              </w:rPr>
              <w:t xml:space="preserve">Skenario</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A">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AUC</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B">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AP</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C">
            <w:pPr>
              <w:keepNext w:val="1"/>
              <w:spacing w:after="20" w:before="20" w:line="240" w:lineRule="auto"/>
              <w:jc w:val="center"/>
              <w:rPr>
                <w:rFonts w:ascii="Times New Roman" w:hAnsi="Times New Roman" w:cs="Times New Roman"/>
              </w:rPr>
            </w:pPr>
            <w:r>
              <w:rPr>
                <w:rFonts w:ascii="Times New Roman" w:hAnsi="Times New Roman" w:cs="Times New Roman"/>
                <w:b w:val="1"/>
                <w:bCs w:val="1"/>
                <w:i w:val="1"/>
                <w:iCs w:val="1"/>
                <w:sz w:val="22"/>
                <w:szCs w:val="22"/>
                <w:rtl w:val="0"/>
              </w:rPr>
              <w:t xml:space="preserve">Recall</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D">
            <w:pPr>
              <w:keepNext w:val="1"/>
              <w:spacing w:after="20" w:before="20" w:line="240" w:lineRule="auto"/>
              <w:jc w:val="center"/>
              <w:rPr>
                <w:rFonts w:ascii="Times New Roman" w:hAnsi="Times New Roman" w:cs="Times New Roman"/>
              </w:rPr>
            </w:pPr>
            <w:r>
              <w:rPr>
                <w:rFonts w:ascii="Times New Roman" w:hAnsi="Times New Roman" w:cs="Times New Roman"/>
                <w:b w:val="1"/>
                <w:bCs w:val="1"/>
                <w:i w:val="1"/>
                <w:iCs w:val="1"/>
                <w:sz w:val="22"/>
                <w:szCs w:val="22"/>
                <w:rtl w:val="0"/>
              </w:rPr>
              <w:t xml:space="preserve">Precision</w:t>
            </w:r>
            <w:r>
              <w:rPr>
                <w:rFonts w:ascii="Times New Roman" w:hAnsi="Times New Roman" w:cs="Times New Roman"/>
                <w:rtl w:val="0"/>
              </w:rPr>
            </w:r>
          </w:p>
        </w:tc>
        <w:tc>
          <w:tcPr>
            <w:tcBorders>
              <w:top w:color="000000" w:space="0" w:sz="12" w:val="single"/>
              <w:left w:color="000000" w:space="0" w:sz="0" w:val="nil"/>
              <w:bottom w:color="000000" w:space="0" w:sz="8"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E">
            <w:pPr>
              <w:keepNext w:val="1"/>
              <w:spacing w:after="20" w:before="20" w:line="240" w:lineRule="auto"/>
              <w:jc w:val="center"/>
              <w:rPr>
                <w:rFonts w:ascii="Times New Roman" w:hAnsi="Times New Roman" w:cs="Times New Roman"/>
              </w:rPr>
            </w:pPr>
            <w:r>
              <w:rPr>
                <w:rFonts w:ascii="Times New Roman" w:hAnsi="Times New Roman" w:cs="Times New Roman"/>
                <w:b w:val="1"/>
                <w:bCs w:val="1"/>
                <w:sz w:val="22"/>
                <w:szCs w:val="22"/>
                <w:rtl w:val="0"/>
              </w:rPr>
              <w:t xml:space="preserve">Tingkat risiko berubah (%)</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CF">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Masukan bersih</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0">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0,823</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1">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0,250</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2">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0,973</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3">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0,075</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4">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0,0</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5">
            <w:pPr>
              <w:keepNext w:val="1"/>
              <w:spacing w:after="20" w:before="20" w:line="240" w:lineRule="auto"/>
              <w:rPr>
                <w:rFonts w:ascii="Times New Roman" w:hAnsi="Times New Roman" w:cs="Times New Roman"/>
              </w:rPr>
            </w:pPr>
            <w:r>
              <w:rPr>
                <w:rFonts w:ascii="Times New Roman" w:hAnsi="Times New Roman" w:cs="Times New Roman"/>
                <w:i w:val="1"/>
                <w:iCs w:val="1"/>
                <w:sz w:val="22"/>
                <w:szCs w:val="22"/>
                <w:rtl w:val="0"/>
              </w:rPr>
              <w:t xml:space="preserve">Error</w:t>
            </w:r>
            <w:r>
              <w:rPr>
                <w:rFonts w:ascii="Times New Roman" w:hAnsi="Times New Roman" w:cs="Times New Roman"/>
                <w:sz w:val="22"/>
                <w:szCs w:val="22"/>
                <w:rtl w:val="0"/>
              </w:rPr>
              <w:t xml:space="preserve"> glukosa saja (σ = 35,6 mg/dL)</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6">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0,820 ± 0,005</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7">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0,241 ± 0,010</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8">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0,973</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9">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0,074</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A">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2,9 ± 0,3</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B">
            <w:pPr>
              <w:keepNext w:val="1"/>
              <w:spacing w:after="20" w:before="20" w:line="240" w:lineRule="auto"/>
              <w:rPr>
                <w:rFonts w:ascii="Times New Roman" w:hAnsi="Times New Roman" w:cs="Times New Roman"/>
              </w:rPr>
            </w:pPr>
            <w:r>
              <w:rPr>
                <w:rFonts w:ascii="Times New Roman" w:hAnsi="Times New Roman" w:cs="Times New Roman"/>
                <w:i w:val="1"/>
                <w:iCs w:val="1"/>
                <w:sz w:val="22"/>
                <w:szCs w:val="22"/>
                <w:rtl w:val="0"/>
              </w:rPr>
              <w:t xml:space="preserve">Error</w:t>
            </w:r>
            <w:r>
              <w:rPr>
                <w:rFonts w:ascii="Times New Roman" w:hAnsi="Times New Roman" w:cs="Times New Roman"/>
                <w:sz w:val="22"/>
                <w:szCs w:val="22"/>
                <w:rtl w:val="0"/>
              </w:rPr>
              <w:t xml:space="preserve"> penanda hipertensi saja (27,3% terbalik)</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C">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0,821 ± 0,002</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D">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0,242 ± 0,010</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E">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0,973</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DF">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0,075</w:t>
            </w:r>
            <w:r>
              <w:rPr>
                <w:rFonts w:ascii="Times New Roman" w:hAnsi="Times New Roman" w:cs="Times New Roman"/>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0">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1,2 ± 0,2</w:t>
            </w:r>
            <w:r>
              <w:rPr>
                <w:rFonts w:ascii="Times New Roman" w:hAnsi="Times New Roman" w:cs="Times New Roman"/>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1">
            <w:pPr>
              <w:keepNext w:val="1"/>
              <w:spacing w:after="20" w:before="20" w:line="240" w:lineRule="auto"/>
              <w:rPr>
                <w:rFonts w:ascii="Times New Roman" w:hAnsi="Times New Roman" w:cs="Times New Roman"/>
              </w:rPr>
            </w:pPr>
            <w:r>
              <w:rPr>
                <w:rFonts w:ascii="Times New Roman" w:hAnsi="Times New Roman" w:cs="Times New Roman"/>
                <w:sz w:val="22"/>
                <w:szCs w:val="22"/>
                <w:rtl w:val="0"/>
              </w:rPr>
              <w:t xml:space="preserve">Kedua </w:t>
            </w:r>
            <w:r>
              <w:rPr>
                <w:rFonts w:ascii="Times New Roman" w:hAnsi="Times New Roman" w:cs="Times New Roman"/>
                <w:i w:val="1"/>
                <w:iCs w:val="1"/>
                <w:sz w:val="22"/>
                <w:szCs w:val="22"/>
                <w:rtl w:val="0"/>
              </w:rPr>
              <w:t xml:space="preserve">error</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2">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0,818 ± 0,005</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3">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0,235 ± 0,012</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4">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0,973</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5">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0,074</w:t>
            </w:r>
            <w:r>
              <w:rPr>
                <w:rFonts w:ascii="Times New Roman" w:hAnsi="Times New Roman" w:cs="Times New Roman"/>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E6">
            <w:pPr>
              <w:keepNext w:val="1"/>
              <w:spacing w:after="20" w:before="20" w:line="240" w:lineRule="auto"/>
              <w:jc w:val="center"/>
              <w:rPr>
                <w:rFonts w:ascii="Times New Roman" w:hAnsi="Times New Roman" w:cs="Times New Roman"/>
              </w:rPr>
            </w:pPr>
            <w:r>
              <w:rPr>
                <w:rFonts w:ascii="Times New Roman" w:hAnsi="Times New Roman" w:cs="Times New Roman"/>
                <w:sz w:val="22"/>
                <w:szCs w:val="22"/>
                <w:rtl w:val="0"/>
              </w:rPr>
              <w:t xml:space="preserve">3,8 ± 0,4</w:t>
            </w:r>
            <w:r>
              <w:rPr>
                <w:rFonts w:ascii="Times New Roman" w:hAnsi="Times New Roman" w:cs="Times New Roman"/>
                <w:rtl w:val="0"/>
              </w:rPr>
            </w:r>
          </w:p>
        </w:tc>
      </w:tr>
    </w:tbl>
    <w:p w:rsidR="00000000" w:rsidDel="00000000" w:rsidP="00000000" w:rsidRDefault="00000000" w:rsidRPr="00000000" w14:paraId="000000E7">
      <w:pPr>
        <w:spacing w:before="80" w:lineRule="auto"/>
        <w:ind w:firstLine="567"/>
        <w:jc w:val="both"/>
        <w:rPr>
          <w:rFonts w:ascii="Times New Roman" w:hAnsi="Times New Roman" w:cs="Times New Roman"/>
        </w:rPr>
      </w:pPr>
      <w:r>
        <w:rPr>
          <w:rFonts w:ascii="Times New Roman" w:hAnsi="Times New Roman" w:cs="Times New Roman"/>
          <w:rtl w:val="0"/>
        </w:rPr>
        <w:t xml:space="preserve">Dua dari sembilan masukan model klasifikasi berasal dari estimasi PPG saat penerapan, yaitu kadar glukosa rata-rata dan penanda hipertensi, sehingga error estimasi yang teramati dipropagasikan ke dalam model klasifikasi. Karena dataset publik tidak memuat tekanan darah, error-nya diwakili melalui penanda hipertensi: penanda dari tekanan darah hasil estimasi sesuai dengan penanda rujukan pada 8 dari 11 relawan (7 dari 9 relawan hipertensi tertandai), dan laju ketidaksesuaian tersebut diterapkan sebagai peluang pembalikan simetris. Dengan error glukosa LOSO penuh (σ = 35,6 mg/dL) digabungkan dengan error penanda hipertensi, AUC berubah dari 0,823 menjadi 0,818, recall pada τdet tetap 0,973, dan hanya 3,8% tingkat risiko yang berubah (Tabel 5), sehingga keluaran peringatan tergolong stabil. Kestabilan ini mencerminkan struktur model: usia dari profil pengguna membawa separuh kepentingan model sehingga tingkat risiko terutama ditentukan oleh data profil, sedangkan masukan turunan PPG berperan sebagai pemodifikasi pelengkap. Melatih model klasifikasi dengan data berisi pengukuran turunan PPG dari populasi sasaran merupakan langkah lanjutan yang wajar.</w:t>
      </w:r>
    </w:p>
    <w:p w:rsidR="00000000" w:rsidDel="00000000" w:rsidP="00000000" w:rsidRDefault="00000000" w:rsidRPr="00000000" w14:paraId="000000E8">
      <w:pPr>
        <w:keepNext w:val="1"/>
        <w:spacing w:after="40" w:before="80" w:lineRule="auto"/>
        <w:rPr>
          <w:rFonts w:ascii="Times New Roman" w:hAnsi="Times New Roman" w:cs="Times New Roman"/>
        </w:rPr>
      </w:pPr>
      <w:r>
        <w:rPr>
          <w:rFonts w:ascii="Times New Roman" w:hAnsi="Times New Roman" w:cs="Times New Roman"/>
          <w:b w:val="1"/>
          <w:bCs w:val="1"/>
          <w:rtl w:val="0"/>
        </w:rPr>
        <w:t xml:space="preserve">4. Kesimpulan</w:t>
      </w:r>
      <w:r>
        <w:rPr>
          <w:rFonts w:ascii="Times New Roman" w:hAnsi="Times New Roman" w:cs="Times New Roman"/>
          <w:rtl w:val="0"/>
        </w:rPr>
      </w:r>
    </w:p>
    <w:p w:rsidR="00000000" w:rsidDel="00000000" w:rsidP="00000000" w:rsidRDefault="00000000" w:rsidRPr="00000000" w14:paraId="000000E9">
      <w:pPr>
        <w:ind w:firstLine="567"/>
        <w:jc w:val="both"/>
        <w:rPr>
          <w:rFonts w:ascii="Times New Roman" w:hAnsi="Times New Roman" w:cs="Times New Roman"/>
        </w:rPr>
      </w:pPr>
      <w:r>
        <w:rPr>
          <w:rFonts w:ascii="Times New Roman" w:hAnsi="Times New Roman" w:cs="Times New Roman"/>
          <w:rtl w:val="0"/>
        </w:rPr>
        <w:t xml:space="preserve">Penelitian ini menghasilkan ANTARAGA, sistem peringatan dini prarumah sakit yang menghubungkan </w:t>
      </w:r>
      <w:r>
        <w:rPr>
          <w:rFonts w:ascii="Times New Roman" w:hAnsi="Times New Roman" w:cs="Times New Roman"/>
          <w:i w:val="1"/>
          <w:iCs w:val="1"/>
          <w:rtl w:val="0"/>
        </w:rPr>
        <w:t xml:space="preserve">smartband</w:t>
      </w:r>
      <w:r>
        <w:rPr>
          <w:rFonts w:ascii="Times New Roman" w:hAnsi="Times New Roman" w:cs="Times New Roman"/>
          <w:rtl w:val="0"/>
        </w:rPr>
        <w:t xml:space="preserve"> PPG </w:t>
      </w:r>
      <w:r>
        <w:rPr>
          <w:rFonts w:ascii="Times New Roman" w:hAnsi="Times New Roman" w:cs="Times New Roman"/>
          <w:i w:val="1"/>
          <w:iCs w:val="1"/>
          <w:rtl w:val="0"/>
        </w:rPr>
        <w:t xml:space="preserve">multi-wavelength</w:t>
      </w:r>
      <w:r>
        <w:rPr>
          <w:rFonts w:ascii="Times New Roman" w:hAnsi="Times New Roman" w:cs="Times New Roman"/>
          <w:rtl w:val="0"/>
        </w:rPr>
        <w:t xml:space="preserve">, pemrosesan sinyal di server </w:t>
      </w:r>
      <w:r>
        <w:rPr>
          <w:rFonts w:ascii="Times New Roman" w:hAnsi="Times New Roman" w:cs="Times New Roman"/>
          <w:i w:val="1"/>
          <w:iCs w:val="1"/>
          <w:rtl w:val="0"/>
        </w:rPr>
        <w:t xml:space="preserve">cloud</w:t>
      </w:r>
      <w:r>
        <w:rPr>
          <w:rFonts w:ascii="Times New Roman" w:hAnsi="Times New Roman" w:cs="Times New Roman"/>
          <w:rtl w:val="0"/>
        </w:rPr>
        <w:t xml:space="preserve">, lima model estimasi parameter fisiologis, dan model klasifikasi risiko stroke XGBoost </w:t>
      </w:r>
      <w:r>
        <w:rPr>
          <w:rFonts w:ascii="Times New Roman" w:hAnsi="Times New Roman" w:cs="Times New Roman"/>
          <w:i w:val="1"/>
          <w:iCs w:val="1"/>
          <w:rtl w:val="0"/>
        </w:rPr>
        <w:t xml:space="preserve">class-weighted</w:t>
      </w:r>
      <w:r>
        <w:rPr>
          <w:rFonts w:ascii="Times New Roman" w:hAnsi="Times New Roman" w:cs="Times New Roman"/>
          <w:rtl w:val="0"/>
        </w:rPr>
        <w:t xml:space="preserve">, serta menyampaikan hasilnya kepada keluarga melalui aplikasi </w:t>
      </w:r>
      <w:r>
        <w:rPr>
          <w:rFonts w:ascii="Times New Roman" w:hAnsi="Times New Roman" w:cs="Times New Roman"/>
          <w:i w:val="1"/>
          <w:iCs w:val="1"/>
          <w:rtl w:val="0"/>
        </w:rPr>
        <w:t xml:space="preserve">mobile</w:t>
      </w:r>
      <w:r>
        <w:rPr>
          <w:rFonts w:ascii="Times New Roman" w:hAnsi="Times New Roman" w:cs="Times New Roman"/>
          <w:rtl w:val="0"/>
        </w:rPr>
        <w:t xml:space="preserve"> dengan latensi di bawah 2 detik. Estimasi BPM sesuai dengan oksimeter jari pada MAE 1,2 BPM, sedangkan akurasi LOSO bersarang kelima model estimasi pada 11 relawan adalah 91,0% (sistolik), 91,4% (diastolik), 76,2% (glukosa), 85,1% (kolesterol), dan 86,2% (asam urat). Model klasifikasi mencapai AUC 0,823 (</w:t>
      </w:r>
      <w:r>
        <w:rPr>
          <w:rFonts w:ascii="Times New Roman" w:hAnsi="Times New Roman" w:cs="Times New Roman"/>
          <w:i w:val="1"/>
          <w:iCs w:val="1"/>
          <w:rtl w:val="0"/>
        </w:rPr>
        <w:t xml:space="preserve">confidence interval</w:t>
      </w:r>
      <w:r>
        <w:rPr>
          <w:rFonts w:ascii="Times New Roman" w:hAnsi="Times New Roman" w:cs="Times New Roman"/>
          <w:rtl w:val="0"/>
        </w:rPr>
        <w:t xml:space="preserve"> 95% 0,780–0,865) dengan </w:t>
      </w:r>
      <w:r>
        <w:rPr>
          <w:rFonts w:ascii="Times New Roman" w:hAnsi="Times New Roman" w:cs="Times New Roman"/>
          <w:i w:val="1"/>
          <w:iCs w:val="1"/>
          <w:rtl w:val="0"/>
        </w:rPr>
        <w:t xml:space="preserve">recall</w:t>
      </w:r>
      <w:r>
        <w:rPr>
          <w:rFonts w:ascii="Times New Roman" w:hAnsi="Times New Roman" w:cs="Times New Roman"/>
          <w:rtl w:val="0"/>
        </w:rPr>
        <w:t xml:space="preserve"> 0,973 pada </w:t>
      </w:r>
      <w:r>
        <w:rPr>
          <w:rFonts w:ascii="Times New Roman" w:hAnsi="Times New Roman" w:cs="Times New Roman"/>
          <w:i w:val="1"/>
          <w:iCs w:val="1"/>
          <w:rtl w:val="0"/>
        </w:rPr>
        <w:t xml:space="preserve">threshold</w:t>
      </w:r>
      <w:r>
        <w:rPr>
          <w:rFonts w:ascii="Times New Roman" w:hAnsi="Times New Roman" w:cs="Times New Roman"/>
          <w:rtl w:val="0"/>
        </w:rPr>
        <w:t xml:space="preserve"> deteksi 0,042, ketiga tingkat risikonya memisahkan proporsi stroke teramati 0,4%, 4,5%, dan 20,6%, serta tingkat risiko hanya berubah pada 3,8% orang ketika </w:t>
      </w:r>
      <w:r>
        <w:rPr>
          <w:rFonts w:ascii="Times New Roman" w:hAnsi="Times New Roman" w:cs="Times New Roman"/>
          <w:i w:val="1"/>
          <w:iCs w:val="1"/>
          <w:rtl w:val="0"/>
        </w:rPr>
        <w:t xml:space="preserve">error</w:t>
      </w:r>
      <w:r>
        <w:rPr>
          <w:rFonts w:ascii="Times New Roman" w:hAnsi="Times New Roman" w:cs="Times New Roman"/>
          <w:rtl w:val="0"/>
        </w:rPr>
        <w:t xml:space="preserve"> estimasi dipropagasikan ke dalamnya, sehingga tujuan penelitian telah tercapai. Sistem ini ditujukan sebagai alat bantu deteksi dini yang mendorong evaluasi medis, bukan alat diagnosis. Keterbatasan utamanya adalah jumlah relawan yang kecil (</w:t>
      </w:r>
      <w:r>
        <w:rPr>
          <w:rFonts w:ascii="Times New Roman" w:hAnsi="Times New Roman" w:cs="Times New Roman"/>
          <w:i w:val="1"/>
          <w:iCs w:val="1"/>
          <w:rtl w:val="0"/>
        </w:rPr>
        <w:t xml:space="preserve">n</w:t>
      </w:r>
      <w:r>
        <w:rPr>
          <w:rFonts w:ascii="Times New Roman" w:hAnsi="Times New Roman" w:cs="Times New Roman"/>
          <w:rtl w:val="0"/>
        </w:rPr>
        <w:t xml:space="preserve"> = 11, satu perekaman 10 detik per relawan), satu unit prototipe, penggunaan relawan yang sama untuk memilih sekaligus mengevaluasi model estimasi, model klasifikasi yang dilatih pada data publik tanpa masukan turunan PPG, serta laju peringatan 63,8%. Penelitian lanjutan disarankan merekrut sekurang-kurangnya 30 relawan dengan sesi berulang dan data uji terpisah, termasuk kelompok dengan hipertensi, diabetes, dan penyakit jantung, menambahkan titik pengukuran kedua untuk fitur </w:t>
      </w:r>
      <w:r>
        <w:rPr>
          <w:rFonts w:ascii="Times New Roman" w:hAnsi="Times New Roman" w:cs="Times New Roman"/>
          <w:i w:val="1"/>
          <w:iCs w:val="1"/>
          <w:rtl w:val="0"/>
        </w:rPr>
        <w:t xml:space="preserve">pulse transit time</w:t>
      </w:r>
      <w:r>
        <w:rPr>
          <w:rFonts w:ascii="Times New Roman" w:hAnsi="Times New Roman" w:cs="Times New Roman"/>
          <w:rtl w:val="0"/>
        </w:rPr>
        <w:t xml:space="preserve">, mengembangkan personalisasi </w:t>
      </w:r>
      <w:r>
        <w:rPr>
          <w:rFonts w:ascii="Times New Roman" w:hAnsi="Times New Roman" w:cs="Times New Roman"/>
          <w:i w:val="1"/>
          <w:iCs w:val="1"/>
          <w:rtl w:val="0"/>
        </w:rPr>
        <w:t xml:space="preserve">baseline</w:t>
      </w:r>
      <w:r>
        <w:rPr>
          <w:rFonts w:ascii="Times New Roman" w:hAnsi="Times New Roman" w:cs="Times New Roman"/>
          <w:rtl w:val="0"/>
        </w:rPr>
        <w:t xml:space="preserve"> fisiologis per pengguna, serta memvalidasi model klasifikasi secara prospektif dengan data dari perangkat ini.</w:t>
      </w:r>
    </w:p>
    <w:p w:rsidR="00000000" w:rsidDel="00000000" w:rsidP="00000000" w:rsidRDefault="00000000" w:rsidRPr="00000000" w14:paraId="000000EA">
      <w:pPr>
        <w:keepNext w:val="1"/>
        <w:spacing w:after="40" w:before="80" w:lineRule="auto"/>
        <w:rPr>
          <w:rFonts w:ascii="Times New Roman" w:hAnsi="Times New Roman" w:cs="Times New Roman"/>
        </w:rPr>
      </w:pPr>
      <w:r>
        <w:rPr>
          <w:rFonts w:ascii="Times New Roman" w:hAnsi="Times New Roman" w:cs="Times New Roman"/>
          <w:b w:val="1"/>
          <w:bCs w:val="1"/>
          <w:rtl w:val="0"/>
        </w:rPr>
        <w:t xml:space="preserve">5. Ucapan Terima Kasih</w:t>
      </w:r>
      <w:r>
        <w:rPr>
          <w:rFonts w:ascii="Times New Roman" w:hAnsi="Times New Roman" w:cs="Times New Roman"/>
          <w:rtl w:val="0"/>
        </w:rPr>
      </w:r>
    </w:p>
    <w:p w:rsidR="00000000" w:rsidDel="00000000" w:rsidP="00000000" w:rsidRDefault="00000000" w:rsidRPr="00000000" w14:paraId="000000EB">
      <w:pPr>
        <w:ind w:firstLine="567"/>
        <w:jc w:val="both"/>
        <w:rPr>
          <w:rFonts w:ascii="Times New Roman" w:hAnsi="Times New Roman" w:cs="Times New Roman"/>
        </w:rPr>
      </w:pPr>
      <w:r>
        <w:rPr>
          <w:rFonts w:ascii="Times New Roman" w:hAnsi="Times New Roman" w:cs="Times New Roman"/>
          <w:rtl w:val="0"/>
        </w:rPr>
        <w:t xml:space="preserve">Penulis mengucapkan terima kasih kepada Direktorat Pembelajaran dan Kemahasiswaan (Belmawa) atas pendanaan Program Kreativitas Mahasiswa 2026, Politeknik Elektronika Negeri Surabaya atas dukungan fasilitas, seluruh relawan yang berpartisipasi dalam pengambilan data, Klinik Parahita Surabaya atas analisis laboratorium, Komisi Etik Penelitian Kesehatan Fakultas Kesehatan Masyarakat Universitas Airlangga atas telaah etik (No. 235/EA/KEPK/2026), serta dokter spesialis saraf yang menelaah parameter risiko klinis dan asesmen ABCD2.</w:t>
      </w:r>
    </w:p>
    <w:p w:rsidR="00000000" w:rsidDel="00000000" w:rsidP="00000000" w:rsidRDefault="00000000" w:rsidRPr="00000000" w14:paraId="000000EC">
      <w:pPr>
        <w:keepNext w:val="1"/>
        <w:spacing w:after="40" w:before="80" w:lineRule="auto"/>
        <w:rPr>
          <w:rFonts w:ascii="Times New Roman" w:hAnsi="Times New Roman" w:cs="Times New Roman"/>
        </w:rPr>
      </w:pPr>
      <w:r>
        <w:rPr>
          <w:rFonts w:ascii="Times New Roman" w:hAnsi="Times New Roman" w:cs="Times New Roman"/>
          <w:b w:val="1"/>
          <w:bCs w:val="1"/>
          <w:rtl w:val="0"/>
        </w:rPr>
        <w:t xml:space="preserve">6. Daftar Pustaka</w:t>
      </w:r>
      <w:r>
        <w:rPr>
          <w:rFonts w:ascii="Times New Roman" w:hAnsi="Times New Roman" w:cs="Times New Roman"/>
          <w:rtl w:val="0"/>
        </w:rPr>
      </w:r>
    </w:p>
    <w:p w:rsidR="00000000" w:rsidDel="00000000" w:rsidP="00000000" w:rsidRDefault="00000000" w:rsidRPr="00000000" w14:paraId="000000ED">
      <w:pPr>
        <w:spacing w:after="20" w:lineRule="auto"/>
        <w:ind w:left="340" w:hanging="340"/>
        <w:jc w:val="both"/>
        <w:rPr>
          <w:rFonts w:ascii="Times New Roman" w:hAnsi="Times New Roman" w:cs="Times New Roman"/>
        </w:rPr>
      </w:pPr>
      <w:r>
        <w:rPr>
          <w:rFonts w:ascii="Times New Roman" w:hAnsi="Times New Roman" w:cs="Times New Roman"/>
          <w:rtl w:val="0"/>
        </w:rPr>
        <w:t xml:space="preserve">Almuzadid, G. dan Subhiyakto, E.R. (2025) ‘Stroke risk classification using the ensemble learning method of XGBoost and random forest’, </w:t>
      </w:r>
      <w:r>
        <w:rPr>
          <w:rFonts w:ascii="Times New Roman" w:hAnsi="Times New Roman" w:cs="Times New Roman"/>
          <w:i w:val="1"/>
          <w:iCs w:val="1"/>
          <w:rtl w:val="0"/>
        </w:rPr>
        <w:t xml:space="preserve">Journal of Applied Informatics and Computing</w:t>
      </w:r>
      <w:r>
        <w:rPr>
          <w:rFonts w:ascii="Times New Roman" w:hAnsi="Times New Roman" w:cs="Times New Roman"/>
          <w:rtl w:val="0"/>
        </w:rPr>
        <w:t xml:space="preserve">, 9(3), hlm. 828–837. Tersedia di: https://doi.org/10.30871/jaic.v9i3.9528.</w:t>
      </w:r>
    </w:p>
    <w:p w:rsidR="00000000" w:rsidDel="00000000" w:rsidP="00000000" w:rsidRDefault="00000000" w:rsidRPr="00000000" w14:paraId="000000EF">
      <w:pPr>
        <w:spacing w:after="20" w:lineRule="auto"/>
        <w:ind w:left="340" w:hanging="340"/>
        <w:jc w:val="both"/>
        <w:rPr>
          <w:rFonts w:ascii="Times New Roman" w:hAnsi="Times New Roman" w:cs="Times New Roman"/>
        </w:rPr>
      </w:pPr>
      <w:r>
        <w:rPr>
          <w:rFonts w:ascii="Times New Roman" w:hAnsi="Times New Roman" w:cs="Times New Roman"/>
          <w:rtl w:val="0"/>
        </w:rPr>
        <w:t xml:space="preserve">Capirossi, C., Laiso, A., Renieri, L., Capasso, F. dan Limbucci, N. (2023) ‘Epidemiology, organization, diagnosis and treatment of acute ischemic stroke’, </w:t>
      </w:r>
      <w:r>
        <w:rPr>
          <w:rFonts w:ascii="Times New Roman" w:hAnsi="Times New Roman" w:cs="Times New Roman"/>
          <w:i w:val="1"/>
          <w:iCs w:val="1"/>
          <w:rtl w:val="0"/>
        </w:rPr>
        <w:t xml:space="preserve">European Journal of Radiology Open</w:t>
      </w:r>
      <w:r>
        <w:rPr>
          <w:rFonts w:ascii="Times New Roman" w:hAnsi="Times New Roman" w:cs="Times New Roman"/>
          <w:rtl w:val="0"/>
        </w:rPr>
        <w:t xml:space="preserve">, 11, hlm. 100527. Tersedia di: https://doi.org/10.1016/j.ejro.2023.100527.</w:t>
      </w:r>
    </w:p>
    <w:p w:rsidR="00000000" w:rsidDel="00000000" w:rsidP="00000000" w:rsidRDefault="00000000" w:rsidRPr="00000000" w14:paraId="000000F0">
      <w:pPr>
        <w:spacing w:after="20" w:lineRule="auto"/>
        <w:ind w:left="340" w:hanging="340"/>
        <w:jc w:val="both"/>
        <w:rPr>
          <w:rFonts w:ascii="Times New Roman" w:hAnsi="Times New Roman" w:cs="Times New Roman"/>
        </w:rPr>
      </w:pPr>
      <w:r>
        <w:rPr>
          <w:rFonts w:ascii="Times New Roman" w:hAnsi="Times New Roman" w:cs="Times New Roman"/>
          <w:rtl w:val="0"/>
        </w:rPr>
        <w:t xml:space="preserve">Chen, T. dan Guestrin, C. (2016) ‘XGBoost: a scalable tree boosting system’, dalam </w:t>
      </w:r>
      <w:r>
        <w:rPr>
          <w:rFonts w:ascii="Times New Roman" w:hAnsi="Times New Roman" w:cs="Times New Roman"/>
          <w:i w:val="1"/>
          <w:iCs w:val="1"/>
          <w:rtl w:val="0"/>
        </w:rPr>
        <w:t xml:space="preserve">Proceedings of the 22nd ACM SIGKDD International Conference on Knowledge Discovery and Data Mining</w:t>
      </w:r>
      <w:r>
        <w:rPr>
          <w:rFonts w:ascii="Times New Roman" w:hAnsi="Times New Roman" w:cs="Times New Roman"/>
          <w:rtl w:val="0"/>
        </w:rPr>
        <w:t xml:space="preserve">. San Francisco, 13–17 Agustus 2016. New York: Association for Computing Machinery, hlm. 785–794. Tersedia di: https://doi.org/10.1145/2939672.2939785.</w:t>
      </w:r>
    </w:p>
    <w:p w:rsidR="00000000" w:rsidDel="00000000" w:rsidP="00000000" w:rsidRDefault="00000000" w:rsidRPr="00000000" w14:paraId="000000F1">
      <w:pPr>
        <w:spacing w:after="20" w:lineRule="auto"/>
        <w:ind w:left="340" w:hanging="340"/>
        <w:jc w:val="both"/>
        <w:rPr>
          <w:rFonts w:ascii="Times New Roman" w:hAnsi="Times New Roman" w:cs="Times New Roman"/>
        </w:rPr>
      </w:pPr>
      <w:r>
        <w:rPr>
          <w:rFonts w:ascii="Times New Roman" w:hAnsi="Times New Roman" w:cs="Times New Roman"/>
          <w:rtl w:val="0"/>
        </w:rPr>
        <w:t xml:space="preserve">fedesoriano (2021) </w:t>
      </w:r>
      <w:r>
        <w:rPr>
          <w:rFonts w:ascii="Times New Roman" w:hAnsi="Times New Roman" w:cs="Times New Roman"/>
          <w:i w:val="1"/>
          <w:iCs w:val="1"/>
          <w:rtl w:val="0"/>
        </w:rPr>
        <w:t xml:space="preserve">Stroke prediction dataset</w:t>
      </w:r>
      <w:r>
        <w:rPr>
          <w:rFonts w:ascii="Times New Roman" w:hAnsi="Times New Roman" w:cs="Times New Roman"/>
          <w:rtl w:val="0"/>
        </w:rPr>
        <w:t xml:space="preserve">. Tersedia di: https://www.kaggle.com/datasets/fedesoriano/stroke-prediction-dataset (Diakses 7 Juli 2026).</w:t>
      </w:r>
    </w:p>
    <w:p w:rsidR="00000000" w:rsidDel="00000000" w:rsidP="00000000" w:rsidRDefault="00000000" w:rsidRPr="00000000" w14:paraId="000000F2">
      <w:pPr>
        <w:spacing w:after="20" w:lineRule="auto"/>
        <w:ind w:left="340" w:hanging="340"/>
        <w:jc w:val="both"/>
        <w:rPr>
          <w:rFonts w:ascii="Times New Roman" w:hAnsi="Times New Roman" w:cs="Times New Roman"/>
        </w:rPr>
      </w:pPr>
      <w:r>
        <w:rPr>
          <w:rFonts w:ascii="Times New Roman" w:hAnsi="Times New Roman" w:cs="Times New Roman"/>
          <w:rtl w:val="0"/>
        </w:rPr>
        <w:t xml:space="preserve">Feigin, V.L., Brainin, M., Norrving, B., Martins, S.O., Pandian, J., Lindsay, P., Grupper, M.F. dan Rautalin, I. (2025) ‘World Stroke Organization: global stroke fact sheet 2025’, </w:t>
      </w:r>
      <w:r>
        <w:rPr>
          <w:rFonts w:ascii="Times New Roman" w:hAnsi="Times New Roman" w:cs="Times New Roman"/>
          <w:i w:val="1"/>
          <w:iCs w:val="1"/>
          <w:rtl w:val="0"/>
        </w:rPr>
        <w:t xml:space="preserve">International Journal of Stroke</w:t>
      </w:r>
      <w:r>
        <w:rPr>
          <w:rFonts w:ascii="Times New Roman" w:hAnsi="Times New Roman" w:cs="Times New Roman"/>
          <w:rtl w:val="0"/>
        </w:rPr>
        <w:t xml:space="preserve">, 20(2), hlm. 132–144. Tersedia di: https://doi.org/10.1177/17474930241308142.</w:t>
      </w:r>
    </w:p>
    <w:p w:rsidR="00000000" w:rsidDel="00000000" w:rsidP="00000000" w:rsidRDefault="00000000" w:rsidRPr="00000000" w14:paraId="000000F4">
      <w:pPr>
        <w:spacing w:after="20" w:lineRule="auto"/>
        <w:ind w:left="340" w:hanging="340"/>
        <w:jc w:val="both"/>
        <w:rPr>
          <w:rFonts w:ascii="Times New Roman" w:hAnsi="Times New Roman" w:cs="Times New Roman"/>
        </w:rPr>
      </w:pPr>
      <w:r>
        <w:rPr>
          <w:rFonts w:ascii="Times New Roman" w:hAnsi="Times New Roman" w:cs="Times New Roman"/>
          <w:rtl w:val="0"/>
        </w:rPr>
        <w:t xml:space="preserve">Karolcik, S., Ming, D.K., Yacoub, S., Holmes, A.H. dan Georgiou, P. (2023) ‘A multi-site, multi-wavelength PPG platform for continuous non-invasive health monitoring in hospital settings’, </w:t>
      </w:r>
      <w:r>
        <w:rPr>
          <w:rFonts w:ascii="Times New Roman" w:hAnsi="Times New Roman" w:cs="Times New Roman"/>
          <w:i w:val="1"/>
          <w:iCs w:val="1"/>
          <w:rtl w:val="0"/>
        </w:rPr>
        <w:t xml:space="preserve">IEEE Transactions on Biomedical Circuits and Systems</w:t>
      </w:r>
      <w:r>
        <w:rPr>
          <w:rFonts w:ascii="Times New Roman" w:hAnsi="Times New Roman" w:cs="Times New Roman"/>
          <w:rtl w:val="0"/>
        </w:rPr>
        <w:t xml:space="preserve">, 17(2), hlm. 349–361. Tersedia di: https://doi.org/10.1109/TBCAS.2023.3254453.</w:t>
      </w:r>
    </w:p>
    <w:p w:rsidR="00000000" w:rsidDel="00000000" w:rsidP="00000000" w:rsidRDefault="00000000" w:rsidRPr="00000000" w14:paraId="000000F6">
      <w:pPr>
        <w:spacing w:after="20" w:lineRule="auto"/>
        <w:ind w:left="340" w:hanging="340"/>
        <w:jc w:val="both"/>
        <w:rPr>
          <w:rFonts w:ascii="Times New Roman" w:hAnsi="Times New Roman" w:cs="Times New Roman"/>
        </w:rPr>
      </w:pPr>
      <w:r>
        <w:rPr>
          <w:rFonts w:ascii="Times New Roman" w:hAnsi="Times New Roman" w:cs="Times New Roman"/>
          <w:rtl w:val="0"/>
        </w:rPr>
        <w:t xml:space="preserve">Kim, K.B. dan Baek, H.J. (2023) ‘Photoplethysmography in wearable devices: a comprehensive review of technological advances, current challenges, and future directions’, </w:t>
      </w:r>
      <w:r>
        <w:rPr>
          <w:rFonts w:ascii="Times New Roman" w:hAnsi="Times New Roman" w:cs="Times New Roman"/>
          <w:i w:val="1"/>
          <w:iCs w:val="1"/>
          <w:rtl w:val="0"/>
        </w:rPr>
        <w:t xml:space="preserve">Electronics</w:t>
      </w:r>
      <w:r>
        <w:rPr>
          <w:rFonts w:ascii="Times New Roman" w:hAnsi="Times New Roman" w:cs="Times New Roman"/>
          <w:rtl w:val="0"/>
        </w:rPr>
        <w:t xml:space="preserve">, 12(13), hlm. 2923. Tersedia di: https://doi.org/10.3390/electronics12132923.</w:t>
      </w:r>
    </w:p>
    <w:p w:rsidR="00000000" w:rsidDel="00000000" w:rsidP="00000000" w:rsidRDefault="00000000" w:rsidRPr="00000000" w14:paraId="000000F7">
      <w:pPr>
        <w:spacing w:after="20" w:lineRule="auto"/>
        <w:ind w:left="340" w:hanging="340"/>
        <w:jc w:val="both"/>
        <w:rPr>
          <w:rFonts w:ascii="Times New Roman" w:hAnsi="Times New Roman" w:cs="Times New Roman"/>
        </w:rPr>
      </w:pPr>
      <w:r>
        <w:rPr>
          <w:rFonts w:ascii="Times New Roman" w:hAnsi="Times New Roman" w:cs="Times New Roman"/>
          <w:rtl w:val="0"/>
        </w:rPr>
        <w:t xml:space="preserve">Lee, J., Kim, M., Park, H.-K. dan Kim, I.Y. (2020) ‘Motion artifact reduction in wearable photoplethysmography based on multi-channel sensors with multiple wavelengths’, </w:t>
      </w:r>
      <w:r>
        <w:rPr>
          <w:rFonts w:ascii="Times New Roman" w:hAnsi="Times New Roman" w:cs="Times New Roman"/>
          <w:i w:val="1"/>
          <w:iCs w:val="1"/>
          <w:rtl w:val="0"/>
        </w:rPr>
        <w:t xml:space="preserve">Sensors</w:t>
      </w:r>
      <w:r>
        <w:rPr>
          <w:rFonts w:ascii="Times New Roman" w:hAnsi="Times New Roman" w:cs="Times New Roman"/>
          <w:rtl w:val="0"/>
        </w:rPr>
        <w:t xml:space="preserve">, 20(5), hlm. 1493. Tersedia di: https://doi.org/10.3390/s20051493.</w:t>
      </w:r>
    </w:p>
    <w:p w:rsidR="00000000" w:rsidDel="00000000" w:rsidP="00000000" w:rsidRDefault="00000000" w:rsidRPr="00000000" w14:paraId="000000F8">
      <w:pPr>
        <w:spacing w:after="20" w:lineRule="auto"/>
        <w:ind w:left="340" w:hanging="340"/>
        <w:jc w:val="both"/>
        <w:rPr>
          <w:rFonts w:ascii="Times New Roman" w:hAnsi="Times New Roman" w:cs="Times New Roman"/>
        </w:rPr>
      </w:pPr>
      <w:r>
        <w:rPr>
          <w:rFonts w:ascii="Times New Roman" w:hAnsi="Times New Roman" w:cs="Times New Roman"/>
          <w:rtl w:val="0"/>
        </w:rPr>
        <w:t xml:space="preserve">Luo, J., Yuan, Y. dan Xu, S. (2025) ‘Improving GBDT performance on imbalanced datasets: an empirical study of class-balanced loss functions’, </w:t>
      </w:r>
      <w:r>
        <w:rPr>
          <w:rFonts w:ascii="Times New Roman" w:hAnsi="Times New Roman" w:cs="Times New Roman"/>
          <w:i w:val="1"/>
          <w:iCs w:val="1"/>
          <w:rtl w:val="0"/>
        </w:rPr>
        <w:t xml:space="preserve">Neurocomputing</w:t>
      </w:r>
      <w:r>
        <w:rPr>
          <w:rFonts w:ascii="Times New Roman" w:hAnsi="Times New Roman" w:cs="Times New Roman"/>
          <w:rtl w:val="0"/>
        </w:rPr>
        <w:t xml:space="preserve">, 634, hlm. 129896. Tersedia di: https://doi.org/10.1016/j.neucom.2025.129896.</w:t>
      </w:r>
    </w:p>
    <w:p w:rsidR="00000000" w:rsidDel="00000000" w:rsidP="00000000" w:rsidRDefault="00000000" w:rsidRPr="00000000" w14:paraId="000000F9">
      <w:pPr>
        <w:spacing w:after="20" w:lineRule="auto"/>
        <w:ind w:left="340" w:hanging="340"/>
        <w:jc w:val="both"/>
        <w:rPr>
          <w:rFonts w:ascii="Times New Roman" w:hAnsi="Times New Roman" w:cs="Times New Roman"/>
        </w:rPr>
      </w:pPr>
      <w:r>
        <w:rPr>
          <w:rFonts w:ascii="Times New Roman" w:hAnsi="Times New Roman" w:cs="Times New Roman"/>
          <w:rtl w:val="0"/>
        </w:rPr>
        <w:t xml:space="preserve">Mehta, S., Kwatra, N., Jain, M. dan McDuff, D. (2024) ‘Examining the challenges of blood pressure estimation via photoplethysmogram’, </w:t>
      </w:r>
      <w:r>
        <w:rPr>
          <w:rFonts w:ascii="Times New Roman" w:hAnsi="Times New Roman" w:cs="Times New Roman"/>
          <w:i w:val="1"/>
          <w:iCs w:val="1"/>
          <w:rtl w:val="0"/>
        </w:rPr>
        <w:t xml:space="preserve">Scientific Reports</w:t>
      </w:r>
      <w:r>
        <w:rPr>
          <w:rFonts w:ascii="Times New Roman" w:hAnsi="Times New Roman" w:cs="Times New Roman"/>
          <w:rtl w:val="0"/>
        </w:rPr>
        <w:t xml:space="preserve">, 14(1), hlm. 18318. Tersedia di: https://doi.org/10.1038/s41598-024-68862-1.</w:t>
      </w:r>
    </w:p>
    <w:p w:rsidR="00000000" w:rsidDel="00000000" w:rsidP="00000000" w:rsidRDefault="00000000" w:rsidRPr="00000000" w14:paraId="000000FA">
      <w:pPr>
        <w:spacing w:after="20" w:lineRule="auto"/>
        <w:ind w:left="340" w:hanging="340"/>
        <w:jc w:val="both"/>
        <w:rPr>
          <w:rFonts w:ascii="Times New Roman" w:hAnsi="Times New Roman" w:cs="Times New Roman"/>
        </w:rPr>
      </w:pPr>
      <w:r>
        <w:rPr>
          <w:rFonts w:ascii="Times New Roman" w:hAnsi="Times New Roman" w:cs="Times New Roman"/>
          <w:rtl w:val="0"/>
        </w:rPr>
        <w:t xml:space="preserve">Melnykova, N., Patereha, Y., Skopivskyi, S., Farion, M., Fedushko, S. dan Drohomyretska, K. (2025) ‘Machine learning for stroke prediction using imbalanced data’, </w:t>
      </w:r>
      <w:r>
        <w:rPr>
          <w:rFonts w:ascii="Times New Roman" w:hAnsi="Times New Roman" w:cs="Times New Roman"/>
          <w:i w:val="1"/>
          <w:iCs w:val="1"/>
          <w:rtl w:val="0"/>
        </w:rPr>
        <w:t xml:space="preserve">Scientific Reports</w:t>
      </w:r>
      <w:r>
        <w:rPr>
          <w:rFonts w:ascii="Times New Roman" w:hAnsi="Times New Roman" w:cs="Times New Roman"/>
          <w:rtl w:val="0"/>
        </w:rPr>
        <w:t xml:space="preserve">, 15(1), hlm. 33773. Tersedia di: https://doi.org/10.1038/s41598-025-01855-w.</w:t>
      </w:r>
    </w:p>
    <w:p w:rsidR="00000000" w:rsidDel="00000000" w:rsidP="00000000" w:rsidRDefault="00000000" w:rsidRPr="00000000" w14:paraId="000000FB">
      <w:pPr>
        <w:spacing w:after="20" w:lineRule="auto"/>
        <w:ind w:left="340" w:hanging="340"/>
        <w:jc w:val="both"/>
        <w:rPr>
          <w:rFonts w:ascii="Times New Roman" w:hAnsi="Times New Roman" w:cs="Times New Roman"/>
        </w:rPr>
      </w:pPr>
      <w:r>
        <w:rPr>
          <w:rFonts w:ascii="Times New Roman" w:hAnsi="Times New Roman" w:cs="Times New Roman"/>
          <w:rtl w:val="0"/>
        </w:rPr>
        <w:t xml:space="preserve">O’Donnell, M.J., Chin, S.L., Rangarajan, S., Xavier, D., Liu, L., Zhang, H., Rao-Melacini, P., Zhang, X., Pais, P., Agapay, S., Lopez-Jaramillo, P., Damasceno, A., Langhorne, P., McQueen, M.J., Rosengren, A., Dehghan, M., Hankey, G.J., Dans, A.L., Elsayed, A., Avezum, A., Mondo, C., Diener, H.-C., Ryglewicz, D., Czlonkowska, A., Pogosova, N., Weimar, C., Iqbal, R., Diaz, R., Yusoff, K., Yusufali, A., Oguz, A., Wang, X., Penaherrera, E., Lanas, F., Ogah, O.S., Ogunniyi, A., Iversen, H.K., Malaga, G., Rumboldt, Z., Oveisgharan, S., Al Hussain, F., Magazi, D., Nilanont, Y., Ferguson, J., Pare, G. dan Yusuf, S. (2016) ‘Global and regional effects of potentially modifiable risk factors associated with acute stroke in 32 countries (INTERSTROKE): a case-control study’, </w:t>
      </w:r>
      <w:r>
        <w:rPr>
          <w:rFonts w:ascii="Times New Roman" w:hAnsi="Times New Roman" w:cs="Times New Roman"/>
          <w:i w:val="1"/>
          <w:iCs w:val="1"/>
          <w:rtl w:val="0"/>
        </w:rPr>
        <w:t xml:space="preserve">The Lancet</w:t>
      </w:r>
      <w:r>
        <w:rPr>
          <w:rFonts w:ascii="Times New Roman" w:hAnsi="Times New Roman" w:cs="Times New Roman"/>
          <w:rtl w:val="0"/>
        </w:rPr>
        <w:t xml:space="preserve">, 388(10046), hlm. 761–775. Tersedia di: https://doi.org/10.1016/S0140-6736(16)30506-2.</w:t>
      </w:r>
    </w:p>
    <w:p w:rsidR="00000000" w:rsidDel="00000000" w:rsidP="00000000" w:rsidRDefault="00000000" w:rsidRPr="00000000" w14:paraId="000000FC">
      <w:pPr>
        <w:spacing w:after="20" w:lineRule="auto"/>
        <w:ind w:left="340" w:hanging="340"/>
        <w:jc w:val="both"/>
        <w:rPr>
          <w:rFonts w:ascii="Times New Roman" w:hAnsi="Times New Roman" w:cs="Times New Roman"/>
        </w:rPr>
      </w:pPr>
      <w:r>
        <w:rPr>
          <w:rFonts w:ascii="Times New Roman" w:hAnsi="Times New Roman" w:cs="Times New Roman"/>
          <w:rtl w:val="0"/>
        </w:rPr>
        <w:t xml:space="preserve">Park, J., Seok, H.S., Kim, S.-S. dan Shin, H. (2022) ‘Photoplethysmogram analysis and applications: an integrative review’, </w:t>
      </w:r>
      <w:r>
        <w:rPr>
          <w:rFonts w:ascii="Times New Roman" w:hAnsi="Times New Roman" w:cs="Times New Roman"/>
          <w:i w:val="1"/>
          <w:iCs w:val="1"/>
          <w:rtl w:val="0"/>
        </w:rPr>
        <w:t xml:space="preserve">Frontiers in Physiology</w:t>
      </w:r>
      <w:r>
        <w:rPr>
          <w:rFonts w:ascii="Times New Roman" w:hAnsi="Times New Roman" w:cs="Times New Roman"/>
          <w:rtl w:val="0"/>
        </w:rPr>
        <w:t xml:space="preserve">, 12, hlm. 808451. Tersedia di: https://doi.org/10.3389/fphys.2021.808451.</w:t>
      </w:r>
    </w:p>
    <w:p w:rsidR="00000000" w:rsidDel="00000000" w:rsidP="00000000" w:rsidRDefault="00000000" w:rsidRPr="00000000" w14:paraId="000000FD">
      <w:pPr>
        <w:spacing w:after="20" w:lineRule="auto"/>
        <w:ind w:left="340" w:hanging="340"/>
        <w:jc w:val="both"/>
        <w:rPr>
          <w:rFonts w:ascii="Times New Roman" w:hAnsi="Times New Roman" w:cs="Times New Roman"/>
        </w:rPr>
      </w:pPr>
      <w:r>
        <w:rPr>
          <w:rFonts w:ascii="Times New Roman" w:hAnsi="Times New Roman" w:cs="Times New Roman"/>
          <w:rtl w:val="0"/>
        </w:rPr>
        <w:t xml:space="preserve">Potisopha, W., Vuckovic, K.M., DeVon, H.A., Park, C.G., Phutthikhamin, N. dan Hershberger, P.E. (2023) ‘Decision delay is a significant contributor to prehospital delay for stroke symptoms’, </w:t>
      </w:r>
      <w:r>
        <w:rPr>
          <w:rFonts w:ascii="Times New Roman" w:hAnsi="Times New Roman" w:cs="Times New Roman"/>
          <w:i w:val="1"/>
          <w:iCs w:val="1"/>
          <w:rtl w:val="0"/>
        </w:rPr>
        <w:t xml:space="preserve">Western Journal of Nursing Research</w:t>
      </w:r>
      <w:r>
        <w:rPr>
          <w:rFonts w:ascii="Times New Roman" w:hAnsi="Times New Roman" w:cs="Times New Roman"/>
          <w:rtl w:val="0"/>
        </w:rPr>
        <w:t xml:space="preserve">, 45(1), hlm. 55–66. Tersedia di: https://doi.org/10.1177/01939459221105827.</w:t>
      </w:r>
    </w:p>
    <w:p w:rsidR="00000000" w:rsidDel="00000000" w:rsidP="00000000" w:rsidRDefault="00000000" w:rsidRPr="00000000" w14:paraId="000000FF">
      <w:pPr>
        <w:spacing w:after="20" w:lineRule="auto"/>
        <w:ind w:left="340" w:hanging="340"/>
        <w:jc w:val="both"/>
        <w:rPr>
          <w:rFonts w:ascii="Times New Roman" w:hAnsi="Times New Roman" w:cs="Times New Roman"/>
        </w:rPr>
      </w:pPr>
      <w:r>
        <w:rPr>
          <w:rFonts w:ascii="Times New Roman" w:hAnsi="Times New Roman" w:cs="Times New Roman"/>
          <w:rtl w:val="0"/>
        </w:rPr>
        <w:t xml:space="preserve">Saito, T. dan Rehmsmeier, M. (2015) ‘The precision-recall plot is more informative than the ROC plot when evaluating binary classifiers on imbalanced datasets’, </w:t>
      </w:r>
      <w:r>
        <w:rPr>
          <w:rFonts w:ascii="Times New Roman" w:hAnsi="Times New Roman" w:cs="Times New Roman"/>
          <w:i w:val="1"/>
          <w:iCs w:val="1"/>
          <w:rtl w:val="0"/>
        </w:rPr>
        <w:t xml:space="preserve">PLoS ONE</w:t>
      </w:r>
      <w:r>
        <w:rPr>
          <w:rFonts w:ascii="Times New Roman" w:hAnsi="Times New Roman" w:cs="Times New Roman"/>
          <w:rtl w:val="0"/>
        </w:rPr>
        <w:t xml:space="preserve">, 10(3), hlm. e0118432. Tersedia di: https://doi.org/10.1371/journal.pone.0118432.</w:t>
      </w:r>
    </w:p>
    <w:p w:rsidR="00000000" w:rsidDel="00000000" w:rsidP="00000000" w:rsidRDefault="00000000" w:rsidRPr="00000000" w14:paraId="00000100">
      <w:pPr>
        <w:spacing w:after="20" w:lineRule="auto"/>
        <w:ind w:left="340" w:hanging="340"/>
        <w:jc w:val="both"/>
        <w:rPr>
          <w:rFonts w:ascii="Times New Roman" w:hAnsi="Times New Roman" w:cs="Times New Roman"/>
        </w:rPr>
      </w:pPr>
      <w:r>
        <w:rPr>
          <w:rFonts w:ascii="Times New Roman" w:hAnsi="Times New Roman" w:cs="Times New Roman"/>
          <w:rtl w:val="0"/>
        </w:rPr>
        <w:t xml:space="preserve">Smola, A.J. dan Schölkopf, B. (2004) ‘A tutorial on support vector regression’, </w:t>
      </w:r>
      <w:r>
        <w:rPr>
          <w:rFonts w:ascii="Times New Roman" w:hAnsi="Times New Roman" w:cs="Times New Roman"/>
          <w:i w:val="1"/>
          <w:iCs w:val="1"/>
          <w:rtl w:val="0"/>
        </w:rPr>
        <w:t xml:space="preserve">Statistics and Computing</w:t>
      </w:r>
      <w:r>
        <w:rPr>
          <w:rFonts w:ascii="Times New Roman" w:hAnsi="Times New Roman" w:cs="Times New Roman"/>
          <w:rtl w:val="0"/>
        </w:rPr>
        <w:t xml:space="preserve">, 14(3), hlm. 199–222. Tersedia di: https://doi.org/10.1023/B:STCO.0000035301.49549.88.</w:t>
      </w:r>
    </w:p>
    <w:p w:rsidR="00000000" w:rsidDel="00000000" w:rsidP="00000000" w:rsidRDefault="00000000" w:rsidRPr="00000000" w14:paraId="00000101">
      <w:pPr>
        <w:spacing w:after="20" w:lineRule="auto"/>
        <w:ind w:left="340" w:hanging="340"/>
        <w:jc w:val="both"/>
        <w:rPr>
          <w:rFonts w:ascii="Times New Roman" w:hAnsi="Times New Roman" w:cs="Times New Roman"/>
        </w:rPr>
      </w:pPr>
      <w:r>
        <w:rPr>
          <w:rFonts w:ascii="Times New Roman" w:hAnsi="Times New Roman" w:cs="Times New Roman"/>
          <w:rtl w:val="0"/>
        </w:rPr>
        <w:t xml:space="preserve">Spampinato, M.D., Covino, M., Passaro, A., Guarino, M., Marziani, B., Ghirardi, C., Ricciardelli, A., Fabbri, I.S., Strada, A., Gasbarrini, A., Franceschi, F. dan De Giorgio, R. (2022) ‘ABCD2, ABCD2-I, and OTTAWA scores for stroke risk assessment: a direct retrospective comparison’, </w:t>
      </w:r>
      <w:r>
        <w:rPr>
          <w:rFonts w:ascii="Times New Roman" w:hAnsi="Times New Roman" w:cs="Times New Roman"/>
          <w:i w:val="1"/>
          <w:iCs w:val="1"/>
          <w:rtl w:val="0"/>
        </w:rPr>
        <w:t xml:space="preserve">Internal and Emergency Medicine</w:t>
      </w:r>
      <w:r>
        <w:rPr>
          <w:rFonts w:ascii="Times New Roman" w:hAnsi="Times New Roman" w:cs="Times New Roman"/>
          <w:rtl w:val="0"/>
        </w:rPr>
        <w:t xml:space="preserve">, 17(8), hlm. 2391–2401. Tersedia di: https://doi.org/10.1007/s11739-022-03074-x.</w:t>
      </w:r>
    </w:p>
    <w:p w:rsidR="00000000" w:rsidDel="00000000" w:rsidP="00000000" w:rsidRDefault="00000000" w:rsidRPr="00000000" w14:paraId="00000103">
      <w:pPr>
        <w:spacing w:after="20" w:lineRule="auto"/>
        <w:ind w:left="340" w:hanging="340"/>
        <w:jc w:val="both"/>
        <w:rPr>
          <w:rFonts w:ascii="Times New Roman" w:hAnsi="Times New Roman" w:cs="Times New Roman"/>
        </w:rPr>
      </w:pPr>
      <w:r>
        <w:rPr>
          <w:rFonts w:ascii="Times New Roman" w:hAnsi="Times New Roman" w:cs="Times New Roman"/>
          <w:rtl w:val="0"/>
        </w:rPr>
        <w:t xml:space="preserve">Yousufuddin, M. dan Young, N. (2019) ‘Aging and ischemic stroke’, </w:t>
      </w:r>
      <w:r>
        <w:rPr>
          <w:rFonts w:ascii="Times New Roman" w:hAnsi="Times New Roman" w:cs="Times New Roman"/>
          <w:i w:val="1"/>
          <w:iCs w:val="1"/>
          <w:rtl w:val="0"/>
        </w:rPr>
        <w:t xml:space="preserve">Aging</w:t>
      </w:r>
      <w:r>
        <w:rPr>
          <w:rFonts w:ascii="Times New Roman" w:hAnsi="Times New Roman" w:cs="Times New Roman"/>
          <w:rtl w:val="0"/>
        </w:rPr>
        <w:t xml:space="preserve">, 11(9), hlm. 2542–2544. Tersedia di: https://doi.org/10.18632/aging.101931.</w:t>
      </w:r>
    </w:p>
    <w:p w:rsidR="00000000" w:rsidDel="00000000" w:rsidP="00000000" w:rsidRDefault="00000000" w:rsidRPr="00000000" w14:paraId="00000104">
      <w:pPr>
        <w:spacing w:after="20" w:lineRule="auto"/>
        <w:ind w:left="340" w:hanging="340"/>
        <w:jc w:val="both"/>
        <w:rPr>
          <w:rFonts w:ascii="Times New Roman" w:hAnsi="Times New Roman" w:cs="Times New Roman"/>
        </w:rPr>
      </w:pPr>
      <w:r>
        <w:rPr>
          <w:rFonts w:ascii="Times New Roman" w:hAnsi="Times New Roman" w:cs="Times New Roman"/>
          <w:rtl w:val="0"/>
        </w:rPr>
        <w:t xml:space="preserve">Zou, Q., Xie, S., Lin, Z., Wu, M. dan Ju, Y. (2016) ‘Finding the best classification threshold in imbalanced classification’, </w:t>
      </w:r>
      <w:r>
        <w:rPr>
          <w:rFonts w:ascii="Times New Roman" w:hAnsi="Times New Roman" w:cs="Times New Roman"/>
          <w:i w:val="1"/>
          <w:iCs w:val="1"/>
          <w:rtl w:val="0"/>
        </w:rPr>
        <w:t xml:space="preserve">Big Data Research</w:t>
      </w:r>
      <w:r>
        <w:rPr>
          <w:rFonts w:ascii="Times New Roman" w:hAnsi="Times New Roman" w:cs="Times New Roman"/>
          <w:rtl w:val="0"/>
        </w:rPr>
        <w:t xml:space="preserve">, 5, hlm. 2–8. Tersedia di: https://doi.org/10.1016/j.bdr.2015.12.001.</w:t>
      </w:r>
    </w:p>
    <w:sectPr>
      <w:headerReference r:id="rId11" w:type="default"/>
      <w:pgSz w:h="16838" w:w="11906" w:orient="portrait"/>
      <w:pgMar w:bottom="1701" w:top="1701" w:left="2268"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