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E7D32"/>
          <w:sz w:val="64"/>
          <w:szCs w:val="64"/>
        </w:rPr>
        <w:t xml:space="preserve">🌿 GreenByte Solutions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57575"/>
          <w:sz w:val="32"/>
          <w:szCs w:val="32"/>
        </w:rPr>
        <w:t xml:space="preserve">Pitch Deck — Résumé Exécutif</w:t>
      </w:r>
    </w:p>
    <w:p>
      <w:pPr>
        <w:pBdr>
          <w:bottom w:val="single" w:color="2E7D32" w:sz="6" w:space="1"/>
        </w:pBdr>
        <w:spacing w:after="400" w:before="1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Optimiser la consommation énergétique des bâtiments commerciaux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grâce à l'intelligence artificielle — en temps réel.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🏢 Secteur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GreenTech / SaaS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⚖️ Statut Juridique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💰 Capital Social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50 000 TND</w:t>
            </w:r>
          </w:p>
        </w:tc>
      </w:tr>
    </w:tbl>
    <w:p>
      <w:pPr>
        <w:spacing w:after="100" w:before="1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Siège : Technopole El Ghazala, Ariana 2088 — Tunisie  |  Création : 15/09/2026</w:t>
      </w:r>
    </w:p>
    <w:p>
      <w:r>
        <w:br w:type="page"/>
      </w: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1. Le Problème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Les bâtiments commerciaux représentent une part majeure de la consommation énergétique mondiale. Sans outils intelligents, les gestionnaires sont incapables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Détecter les gaspillages énergétiques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Adapter automatiquement les systèmes aux conditions d'usage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Réduire leurs coûts et leur empreinte carbone efficacement</w:t>
      </w:r>
    </w:p>
    <w:p>
      <w:pPr>
        <w:spacing w:after="100" w:before="100"/>
      </w:pP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2. Notre Solution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GreenByte Solutions développe une plateforme SaaS propulsée par l'IA, conçue pour analyser et optimiser la consommation énergétique des bâtiments commerciaux en continu.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⚡ Analyse IA en Temps Réel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continu et recommandations intelligentes.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📊 Dashboard Intuitif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Visualisation claire des données de consommation.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☁️ Cloud SaaS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flexible, déploiement rapide.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🎓 Consulting Expert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Accompagnement en efficacité énergétique.</w:t>
            </w:r>
          </w:p>
        </w:tc>
      </w:tr>
    </w:tbl>
    <w:p>
      <w:r>
        <w:br w:type="page"/>
      </w: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3. L'Équipe Fondatrice</w:t>
      </w:r>
    </w:p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Fondateur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Nom complet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Youssef Ben Salem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mars 1995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Nationalité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Tunisienne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youssef.bensalem@gmail.com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+216 55 123 987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Rue de l'Innovation, Tunis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50 % — 25 000 TND</w:t>
            </w:r>
          </w:p>
        </w:tc>
      </w:tr>
    </w:tbl>
    <w:p>
      <w:pPr>
        <w:spacing w:after="100" w:before="1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Co-Fondateurs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Amira Trabelsi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 : 87654321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Apport : 15 000 TND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 : 30 %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Karim Gharbi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 : 11223344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Apport : 10 000 TND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 : 20 %</w:t>
            </w:r>
          </w:p>
        </w:tc>
      </w:tr>
    </w:tbl>
    <w:p>
      <w:pPr>
        <w:spacing w:after="100" w:before="100"/>
      </w:pP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4. Structure du Capital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Associé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(%)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Montant (TND)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Youssef Ben Salem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25 000 TND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Amira Trabelsi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15 000 TND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Karim Gharbi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10 000 TND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50 000 TND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757575"/>
          <w:sz w:val="22"/>
          <w:szCs w:val="22"/>
        </w:rPr>
        <w:t xml:space="preserve">Apport en numéraire : 40 000 TND  |  Apport en nature : 10 000 TND</w:t>
      </w:r>
    </w:p>
    <w:p>
      <w:r>
        <w:br w:type="page"/>
      </w: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5. Activités Principales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Développement logiciel SaaS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Analyse énergétique par intelligence artificielle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Consulting en efficacité énergétique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Vente d'abonnements cloud</w:t>
      </w:r>
    </w:p>
    <w:p>
      <w:pPr>
        <w:spacing w:after="100" w:before="100"/>
      </w:pP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6. Siège Social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Technopole El Ghazala, Ariana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Code postal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2088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Ville / Pays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Ariana — Tunisie</w:t>
            </w:r>
          </w:p>
        </w:tc>
      </w:tr>
    </w:tbl>
    <w:p>
      <w:pPr>
        <w:spacing w:after="100" w:before="100"/>
      </w:pPr>
    </w:p>
    <w:p>
      <w:pPr>
        <w:pBdr>
          <w:bottom w:val="single" w:color="2E7D3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7. Documents Fournis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Copie CIN des fondateurs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Statuts signés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Attestation de dépôt du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Justificatif du siège social</w:t>
      </w:r>
    </w:p>
    <w:p>
      <w:pPr>
        <w:spacing w:after="100" w:before="100"/>
      </w:pPr>
    </w:p>
    <w:p>
      <w:pPr>
        <w:spacing w:after="100" w:before="100"/>
      </w:pPr>
    </w:p>
    <w:p>
      <w:pPr>
        <w:pBdr>
          <w:top w:val="single" w:color="2E7D32" w:sz="6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GreenByte Solutions — Confidentiel 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2026-04-21T10:55:44.608Z</dcterms:created>
  <dcterms:modified xsi:type="dcterms:W3CDTF">2026-04-21T10:55:44.609Z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