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1EEB1" w14:textId="77777777" w:rsidR="005340CD" w:rsidRDefault="00000000">
      <w:pPr>
        <w:spacing w:line="259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Underpinning Contract (UC) – Podpůrná smlouva</w:t>
      </w:r>
    </w:p>
    <w:p w14:paraId="0CFEC1B0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Podpůrná smlouva (UC) je smlouva mezi poskytovatelem IT služeb a třetí stranou. Třetí strana poskytuje podpůrné služby, které umožňují poskytovateli služeb dodat službu zákazníkovi. Proto musí být podpůrné smlouvy v souladu se smlouvami o úrovni služeb pro zákazníky.</w:t>
      </w:r>
    </w:p>
    <w:p w14:paraId="2459380F" w14:textId="77777777" w:rsidR="005340CD" w:rsidRDefault="005340CD">
      <w:pPr>
        <w:spacing w:line="259" w:lineRule="auto"/>
        <w:rPr>
          <w:rFonts w:ascii="Calibri" w:eastAsia="Calibri" w:hAnsi="Calibri" w:cs="Calibri"/>
          <w:sz w:val="22"/>
        </w:rPr>
      </w:pPr>
    </w:p>
    <w:p w14:paraId="0DC856FE" w14:textId="77777777" w:rsidR="005340CD" w:rsidRDefault="00000000">
      <w:pPr>
        <w:spacing w:line="259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Obsah podpůrné smlouvy</w:t>
      </w:r>
    </w:p>
    <w:p w14:paraId="59BE02F2" w14:textId="2ED5549F" w:rsidR="005340CD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Název služby: Poskytování internetové služby pro dovážkovou společnost </w:t>
      </w:r>
    </w:p>
    <w:p w14:paraId="6983F25A" w14:textId="77777777" w:rsidR="005340CD" w:rsidRDefault="00000000">
      <w:pPr>
        <w:spacing w:line="259" w:lineRule="auto"/>
        <w:rPr>
          <w:rFonts w:ascii="Calibri" w:eastAsia="Calibri" w:hAnsi="Calibri" w:cs="Calibri"/>
          <w:b/>
          <w:sz w:val="22"/>
          <w:u w:val="single"/>
        </w:rPr>
      </w:pPr>
      <w:r>
        <w:rPr>
          <w:rFonts w:ascii="Calibri" w:eastAsia="Calibri" w:hAnsi="Calibri" w:cs="Calibri"/>
          <w:b/>
          <w:sz w:val="22"/>
          <w:u w:val="single"/>
        </w:rPr>
        <w:t>Informace o dodavateli</w:t>
      </w:r>
    </w:p>
    <w:p w14:paraId="05F54AE1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Jméno dodavatele: T-Systems Czech Republic</w:t>
      </w:r>
    </w:p>
    <w:p w14:paraId="2E464799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Informace o adrese: Sirotkova 1242, 293 01 Mladá Boleslav 1</w:t>
      </w:r>
    </w:p>
    <w:p w14:paraId="5935725A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Kontaktní osoba včetně kontaktních údajů: </w:t>
      </w:r>
    </w:p>
    <w:p w14:paraId="7270C241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Jméno: Ing. Anton Zima</w:t>
      </w:r>
    </w:p>
    <w:p w14:paraId="6AD93677" w14:textId="5EC4D1C4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funkce: vedoucí oddělení komunikace</w:t>
      </w:r>
    </w:p>
    <w:p w14:paraId="2A0B6101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e-mail: info@t-systems.cz</w:t>
      </w:r>
    </w:p>
    <w:p w14:paraId="11951AE3" w14:textId="5292654C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telefon: +420 236 099</w:t>
      </w:r>
      <w:r w:rsidR="00FD5BB7">
        <w:rPr>
          <w:rFonts w:ascii="Calibri" w:eastAsia="Calibri" w:hAnsi="Calibri" w:cs="Calibri"/>
          <w:sz w:val="22"/>
        </w:rPr>
        <w:t> </w:t>
      </w:r>
      <w:r>
        <w:rPr>
          <w:rFonts w:ascii="Calibri" w:eastAsia="Calibri" w:hAnsi="Calibri" w:cs="Calibri"/>
          <w:sz w:val="22"/>
        </w:rPr>
        <w:t>920</w:t>
      </w:r>
    </w:p>
    <w:p w14:paraId="65A74F09" w14:textId="77777777" w:rsidR="00FD5BB7" w:rsidRDefault="00FD5BB7">
      <w:pPr>
        <w:spacing w:line="259" w:lineRule="auto"/>
        <w:rPr>
          <w:rFonts w:ascii="Calibri" w:eastAsia="Calibri" w:hAnsi="Calibri" w:cs="Calibri"/>
          <w:sz w:val="22"/>
        </w:rPr>
      </w:pPr>
    </w:p>
    <w:p w14:paraId="203540CC" w14:textId="77777777" w:rsidR="005340CD" w:rsidRDefault="00000000">
      <w:pPr>
        <w:spacing w:line="259" w:lineRule="auto"/>
        <w:rPr>
          <w:rFonts w:ascii="Calibri" w:eastAsia="Calibri" w:hAnsi="Calibri" w:cs="Calibri"/>
          <w:b/>
          <w:sz w:val="22"/>
          <w:u w:val="single"/>
        </w:rPr>
      </w:pPr>
      <w:r>
        <w:rPr>
          <w:rFonts w:ascii="Calibri" w:eastAsia="Calibri" w:hAnsi="Calibri" w:cs="Calibri"/>
          <w:b/>
          <w:sz w:val="22"/>
          <w:u w:val="single"/>
        </w:rPr>
        <w:t>Informace o odbavení</w:t>
      </w:r>
    </w:p>
    <w:p w14:paraId="36038CC7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Odpovědný zástupce třetí strany:</w:t>
      </w:r>
    </w:p>
    <w:p w14:paraId="413C90C0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Jméno: Petr Novák</w:t>
      </w:r>
    </w:p>
    <w:p w14:paraId="4B89E327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Pozice: Vedoucí oddělení IT služeb</w:t>
      </w:r>
    </w:p>
    <w:p w14:paraId="03DC1B00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Kontaktní údaje: petr.novak@email.com, +420 123 456 789</w:t>
      </w:r>
    </w:p>
    <w:p w14:paraId="2E047B95" w14:textId="77777777" w:rsidR="005340CD" w:rsidRDefault="005340CD">
      <w:pPr>
        <w:spacing w:line="259" w:lineRule="auto"/>
        <w:rPr>
          <w:rFonts w:ascii="Calibri" w:eastAsia="Calibri" w:hAnsi="Calibri" w:cs="Calibri"/>
          <w:sz w:val="22"/>
        </w:rPr>
      </w:pPr>
    </w:p>
    <w:p w14:paraId="7D05DFE3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Odpovědný manažer dodavatele na straně poskytovatele služeb:</w:t>
      </w:r>
    </w:p>
    <w:p w14:paraId="656B02B8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Jméno: Kateřina Vlasáková</w:t>
      </w:r>
    </w:p>
    <w:p w14:paraId="55544567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Pozice: Manažerka IT služeb</w:t>
      </w:r>
    </w:p>
    <w:p w14:paraId="1CF7643A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Kontaktní údaje: katerina.vlasakova@email.com, +420 987 654 321</w:t>
      </w:r>
    </w:p>
    <w:p w14:paraId="59CCB672" w14:textId="77777777" w:rsidR="005340CD" w:rsidRDefault="005340CD">
      <w:pPr>
        <w:spacing w:line="259" w:lineRule="auto"/>
        <w:rPr>
          <w:rFonts w:ascii="Calibri" w:eastAsia="Calibri" w:hAnsi="Calibri" w:cs="Calibri"/>
          <w:sz w:val="22"/>
        </w:rPr>
      </w:pPr>
    </w:p>
    <w:p w14:paraId="1D802828" w14:textId="77777777" w:rsidR="005340CD" w:rsidRDefault="00000000">
      <w:pPr>
        <w:spacing w:line="259" w:lineRule="auto"/>
        <w:rPr>
          <w:rFonts w:ascii="Calibri" w:eastAsia="Calibri" w:hAnsi="Calibri" w:cs="Calibri"/>
          <w:b/>
          <w:sz w:val="22"/>
          <w:u w:val="single"/>
        </w:rPr>
      </w:pPr>
      <w:r>
        <w:rPr>
          <w:rFonts w:ascii="Calibri" w:eastAsia="Calibri" w:hAnsi="Calibri" w:cs="Calibri"/>
          <w:b/>
          <w:sz w:val="22"/>
          <w:u w:val="single"/>
        </w:rPr>
        <w:t>Trvání smlouvy</w:t>
      </w:r>
    </w:p>
    <w:p w14:paraId="589139DB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Datum zahájení a ukončení:</w:t>
      </w:r>
    </w:p>
    <w:p w14:paraId="566570A8" w14:textId="77777777" w:rsidR="005340CD" w:rsidRDefault="00000000">
      <w:pPr>
        <w:spacing w:line="48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Smlouva platná od 23.3. 2024 do 23.3. 2028</w:t>
      </w:r>
    </w:p>
    <w:p w14:paraId="0C9FBEAB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V případě neposkytnutí spravného fungování či kvality služeb má klient možnost odstoupit od smlouvy podle následujících způsobů:</w:t>
      </w:r>
    </w:p>
    <w:p w14:paraId="67624D3B" w14:textId="77777777" w:rsidR="005340CD" w:rsidRDefault="00000000">
      <w:pPr>
        <w:numPr>
          <w:ilvl w:val="0"/>
          <w:numId w:val="1"/>
        </w:numPr>
        <w:spacing w:line="259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Normální ukončení smlouvy:</w:t>
      </w:r>
    </w:p>
    <w:p w14:paraId="4139C998" w14:textId="77777777" w:rsidR="005340CD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Smlouva může být normálně ukončena:</w:t>
      </w:r>
    </w:p>
    <w:p w14:paraId="60F79B0B" w14:textId="77777777" w:rsidR="005340CD" w:rsidRDefault="00000000">
      <w:pPr>
        <w:numPr>
          <w:ilvl w:val="0"/>
          <w:numId w:val="2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Po vypršení doby platnosti smlouvy, pokud nebyla smlouva prodloužena.</w:t>
      </w:r>
    </w:p>
    <w:p w14:paraId="1603D223" w14:textId="77777777" w:rsidR="005340CD" w:rsidRDefault="00000000">
      <w:pPr>
        <w:numPr>
          <w:ilvl w:val="0"/>
          <w:numId w:val="2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Pokud jedna ze stran nesplní své povinnosti podle této smlouvy a nedojde k nápravě dohodnutým způsobem během doby stanovené pro řešení.</w:t>
      </w:r>
    </w:p>
    <w:p w14:paraId="2BA133BA" w14:textId="77777777" w:rsidR="005340CD" w:rsidRDefault="00000000">
      <w:pPr>
        <w:numPr>
          <w:ilvl w:val="0"/>
          <w:numId w:val="2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Po vzájemné dohodě obou stran.</w:t>
      </w:r>
    </w:p>
    <w:p w14:paraId="624A2416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</w:rPr>
        <w:tab/>
        <w:t xml:space="preserve">2.   </w:t>
      </w:r>
      <w:r>
        <w:rPr>
          <w:rFonts w:ascii="Calibri" w:eastAsia="Calibri" w:hAnsi="Calibri" w:cs="Calibri"/>
          <w:b/>
          <w:sz w:val="28"/>
        </w:rPr>
        <w:t>Předčasné ukončení smlouvy:</w:t>
      </w:r>
    </w:p>
    <w:p w14:paraId="51573EB3" w14:textId="77777777" w:rsidR="005340CD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Smlouva může být předčasně ukončena:</w:t>
      </w:r>
    </w:p>
    <w:p w14:paraId="1B0D49A6" w14:textId="77777777" w:rsidR="005340CD" w:rsidRDefault="00000000">
      <w:pPr>
        <w:numPr>
          <w:ilvl w:val="0"/>
          <w:numId w:val="3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Pokud jedna ze stran hrubě poruší ustanovení této smlouvy a nedojde k nápravě dohodnutým způsobem během doby stanovené pro řešení.</w:t>
      </w:r>
    </w:p>
    <w:p w14:paraId="67CF1901" w14:textId="77777777" w:rsidR="005340CD" w:rsidRDefault="00000000">
      <w:pPr>
        <w:numPr>
          <w:ilvl w:val="0"/>
          <w:numId w:val="3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Pokud dojde k podstatné změně v okolnostech, které měly za následek nemožnost plnění smlouvy.</w:t>
      </w:r>
    </w:p>
    <w:p w14:paraId="0EFF21F2" w14:textId="77777777" w:rsidR="005340CD" w:rsidRDefault="00000000">
      <w:pPr>
        <w:numPr>
          <w:ilvl w:val="0"/>
          <w:numId w:val="3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Pokud dojde k ukončení činnosti jedné ze stran nebo k převzetí firmy jiným subjektem.</w:t>
      </w:r>
    </w:p>
    <w:p w14:paraId="6CC5E793" w14:textId="77777777" w:rsidR="005340CD" w:rsidRDefault="00000000">
      <w:pPr>
        <w:numPr>
          <w:ilvl w:val="0"/>
          <w:numId w:val="3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Pokud dojde k neschopnosti jedné ze stran plnit své povinnosti kvůli události mimo její kontrolu, jako je například přírodní katastrofa, válka nebo zákonem nařízené omezení.</w:t>
      </w:r>
    </w:p>
    <w:p w14:paraId="7F51E81C" w14:textId="77777777" w:rsidR="005340CD" w:rsidRDefault="00000000">
      <w:p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Postup při ukončení:</w:t>
      </w:r>
    </w:p>
    <w:p w14:paraId="0442882A" w14:textId="77777777" w:rsidR="005340CD" w:rsidRDefault="00000000">
      <w:pPr>
        <w:numPr>
          <w:ilvl w:val="0"/>
          <w:numId w:val="4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Strany budou povinny uplatnit veškerá úsilí k tomu, aby ukončení proběhlo řádně a bez narušení provozu služeb.</w:t>
      </w:r>
    </w:p>
    <w:p w14:paraId="076E6ED4" w14:textId="77777777" w:rsidR="005340CD" w:rsidRDefault="00000000">
      <w:pPr>
        <w:numPr>
          <w:ilvl w:val="0"/>
          <w:numId w:val="4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Po ukončení smlouvy budou obě strany povinny vrátit veškerá majetková práva, dokumentaci a materiály patřící druhé straně.</w:t>
      </w:r>
    </w:p>
    <w:p w14:paraId="329E7E01" w14:textId="77777777" w:rsidR="005340CD" w:rsidRDefault="00000000">
      <w:pPr>
        <w:numPr>
          <w:ilvl w:val="0"/>
          <w:numId w:val="4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Strany budou mít povinnost spolupracovat na převodu veškerých záležitostí a práv týkajících se služby na nového poskytovatele, pokud je to nutné.</w:t>
      </w:r>
    </w:p>
    <w:p w14:paraId="0554AEAE" w14:textId="77777777" w:rsidR="005340CD" w:rsidRDefault="00000000">
      <w:pPr>
        <w:spacing w:line="259" w:lineRule="auto"/>
        <w:rPr>
          <w:rFonts w:ascii="Calibri" w:eastAsia="Calibri" w:hAnsi="Calibri" w:cs="Calibri"/>
          <w:b/>
          <w:sz w:val="22"/>
          <w:u w:val="single"/>
        </w:rPr>
      </w:pPr>
      <w:r>
        <w:rPr>
          <w:rFonts w:ascii="Calibri" w:eastAsia="Calibri" w:hAnsi="Calibri" w:cs="Calibri"/>
          <w:b/>
          <w:sz w:val="22"/>
          <w:u w:val="single"/>
        </w:rPr>
        <w:t>Popis/ požadovaný výsledek služby</w:t>
      </w:r>
    </w:p>
    <w:p w14:paraId="1CBDF32C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Poskytnutí internetové služby pro dovážkovou společnost s dostatečnou šířkou pásma a spolehlivostí pro provoz firemních procesů a aplikací.</w:t>
      </w:r>
    </w:p>
    <w:p w14:paraId="3E26AE09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Obchodní procesy/činnosti podporované službou:</w:t>
      </w:r>
    </w:p>
    <w:p w14:paraId="6CEF5AF2" w14:textId="77777777" w:rsidR="005340CD" w:rsidRDefault="005340CD">
      <w:pPr>
        <w:spacing w:line="259" w:lineRule="auto"/>
        <w:rPr>
          <w:rFonts w:ascii="Calibri" w:eastAsia="Calibri" w:hAnsi="Calibri" w:cs="Calibri"/>
          <w:sz w:val="22"/>
        </w:rPr>
      </w:pPr>
    </w:p>
    <w:p w14:paraId="3580E14A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Zajištění připojení k internetu pro provoz firemních aplikací, komunikaci s klienty </w:t>
      </w:r>
    </w:p>
    <w:p w14:paraId="2C4F9299" w14:textId="77777777" w:rsidR="005340CD" w:rsidRDefault="005340CD">
      <w:pPr>
        <w:spacing w:line="259" w:lineRule="auto"/>
        <w:rPr>
          <w:rFonts w:ascii="Calibri" w:eastAsia="Calibri" w:hAnsi="Calibri" w:cs="Calibri"/>
          <w:sz w:val="22"/>
        </w:rPr>
      </w:pPr>
    </w:p>
    <w:p w14:paraId="03B7D2B3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Požadovaný výsledek z hlediska užitečnosti:</w:t>
      </w:r>
    </w:p>
    <w:p w14:paraId="3E1ACBB5" w14:textId="77777777" w:rsidR="005340CD" w:rsidRDefault="005340CD">
      <w:pPr>
        <w:spacing w:line="259" w:lineRule="auto"/>
        <w:rPr>
          <w:rFonts w:ascii="Calibri" w:eastAsia="Calibri" w:hAnsi="Calibri" w:cs="Calibri"/>
          <w:sz w:val="22"/>
        </w:rPr>
      </w:pPr>
    </w:p>
    <w:p w14:paraId="2505BED0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Zaměstnanci budou moci kdykoli a odkudkoli přistupovat k firemní aplikaci a datům, což umožní efektivní práci i mimo podnik/kancelář.</w:t>
      </w:r>
    </w:p>
    <w:p w14:paraId="68760628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Požadovaný výsledek z hlediska záruky:</w:t>
      </w:r>
    </w:p>
    <w:p w14:paraId="12D70925" w14:textId="77777777" w:rsidR="005340CD" w:rsidRDefault="005340CD">
      <w:pPr>
        <w:spacing w:line="259" w:lineRule="auto"/>
        <w:rPr>
          <w:rFonts w:ascii="Calibri" w:eastAsia="Calibri" w:hAnsi="Calibri" w:cs="Calibri"/>
          <w:sz w:val="22"/>
        </w:rPr>
      </w:pPr>
    </w:p>
    <w:p w14:paraId="5E869766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Zajištění vysoké dostupnosti služby během pracovních hodin, aby nedocházelo k výpadkům a přerušením provozu, což by mohlo negativně ovlivnit obchodní aktivity a vztahy se zákazníky.</w:t>
      </w:r>
    </w:p>
    <w:p w14:paraId="6C6AFE6A" w14:textId="77777777" w:rsidR="005340CD" w:rsidRDefault="005340CD">
      <w:pPr>
        <w:spacing w:line="259" w:lineRule="auto"/>
        <w:rPr>
          <w:rFonts w:ascii="Calibri" w:eastAsia="Calibri" w:hAnsi="Calibri" w:cs="Calibri"/>
          <w:sz w:val="22"/>
        </w:rPr>
      </w:pPr>
    </w:p>
    <w:p w14:paraId="5FAF2AF5" w14:textId="77777777" w:rsidR="005340CD" w:rsidRDefault="00000000">
      <w:pPr>
        <w:spacing w:line="259" w:lineRule="auto"/>
        <w:rPr>
          <w:rFonts w:ascii="Calibri" w:eastAsia="Calibri" w:hAnsi="Calibri" w:cs="Calibri"/>
          <w:b/>
          <w:sz w:val="22"/>
          <w:u w:val="single"/>
        </w:rPr>
      </w:pPr>
      <w:r>
        <w:rPr>
          <w:rFonts w:ascii="Calibri" w:eastAsia="Calibri" w:hAnsi="Calibri" w:cs="Calibri"/>
          <w:b/>
          <w:sz w:val="22"/>
          <w:u w:val="single"/>
        </w:rPr>
        <w:t>Rozhraní a komunikace</w:t>
      </w:r>
    </w:p>
    <w:p w14:paraId="5E0FDBFC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Pro poskytovatele služeb:</w:t>
      </w:r>
    </w:p>
    <w:p w14:paraId="21772A5D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Název: T-Systems Czech Republic</w:t>
      </w:r>
    </w:p>
    <w:p w14:paraId="73A10720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Adresa: Sirotkova 1242, 293 01 Mladá Boleslav 1</w:t>
      </w:r>
    </w:p>
    <w:p w14:paraId="039B528F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Kontaktní osoba: Ing. Anton Zima</w:t>
      </w:r>
    </w:p>
    <w:p w14:paraId="78BAFC0E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Telefon: +420 236 099 920</w:t>
      </w:r>
    </w:p>
    <w:p w14:paraId="3864A98F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Email: info@t-systems.cz</w:t>
      </w:r>
    </w:p>
    <w:p w14:paraId="08C9B230" w14:textId="77777777" w:rsidR="005340CD" w:rsidRDefault="005340CD">
      <w:pPr>
        <w:spacing w:line="259" w:lineRule="auto"/>
        <w:rPr>
          <w:rFonts w:ascii="Calibri" w:eastAsia="Calibri" w:hAnsi="Calibri" w:cs="Calibri"/>
          <w:sz w:val="22"/>
        </w:rPr>
      </w:pPr>
    </w:p>
    <w:p w14:paraId="3CC589BE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Pro třetí stranu:</w:t>
      </w:r>
    </w:p>
    <w:p w14:paraId="0142219B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Jméno: Dovážková společnost a.s.</w:t>
      </w:r>
    </w:p>
    <w:p w14:paraId="610FFA25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Adresa: Sokolská 1310, Brno, PSČ 62300</w:t>
      </w:r>
    </w:p>
    <w:p w14:paraId="3CFC382E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Kontaktní osoba: Eva Kovářová</w:t>
      </w:r>
    </w:p>
    <w:p w14:paraId="330420BE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Telefon: +420 777 777 777</w:t>
      </w:r>
    </w:p>
    <w:p w14:paraId="4068DF4E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Email: info@dovaz.cz</w:t>
      </w:r>
    </w:p>
    <w:p w14:paraId="124B9BB7" w14:textId="77777777" w:rsidR="005340CD" w:rsidRDefault="005340CD">
      <w:pPr>
        <w:spacing w:line="259" w:lineRule="auto"/>
        <w:rPr>
          <w:rFonts w:ascii="Calibri" w:eastAsia="Calibri" w:hAnsi="Calibri" w:cs="Calibri"/>
          <w:b/>
          <w:sz w:val="22"/>
        </w:rPr>
      </w:pPr>
    </w:p>
    <w:p w14:paraId="79A16FED" w14:textId="77777777" w:rsidR="005340CD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Popis rozhraní mezi třetí stranou, poskytovatelem služeb a dalšími relevantními stranami:</w:t>
      </w:r>
    </w:p>
    <w:p w14:paraId="414FDCFF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Webové rozhraní pro objednávky:</w:t>
      </w:r>
    </w:p>
    <w:p w14:paraId="2FDDECE4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Třetí strana: Dovážková společnost</w:t>
      </w:r>
    </w:p>
    <w:p w14:paraId="6FD5C0E4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Poskytovatel služeb: T-Systems Czech Republic</w:t>
      </w:r>
    </w:p>
    <w:p w14:paraId="7655D167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Další relevantní strany: Dopravní firmy, Zákazníci(klienti třetí strany)</w:t>
      </w:r>
    </w:p>
    <w:p w14:paraId="554F4FE2" w14:textId="77777777" w:rsidR="005340CD" w:rsidRDefault="005340CD">
      <w:pPr>
        <w:spacing w:line="259" w:lineRule="auto"/>
        <w:rPr>
          <w:rFonts w:ascii="Calibri" w:eastAsia="Calibri" w:hAnsi="Calibri" w:cs="Calibri"/>
          <w:sz w:val="22"/>
        </w:rPr>
      </w:pPr>
    </w:p>
    <w:p w14:paraId="5EB8677E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Obsah servisních hlášení:</w:t>
      </w:r>
    </w:p>
    <w:p w14:paraId="6367372B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Detailní popis incidentu nebo problému</w:t>
      </w:r>
    </w:p>
    <w:p w14:paraId="09BC6A21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Stupeň závažnosti (kritický, střední, nízký)</w:t>
      </w:r>
    </w:p>
    <w:p w14:paraId="1C4030FB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Časová značka vzniku incidentu</w:t>
      </w:r>
    </w:p>
    <w:p w14:paraId="65A3E17A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Časová značka vyřešení incidentu</w:t>
      </w:r>
    </w:p>
    <w:p w14:paraId="5B0DEC6C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Další relevantní informace</w:t>
      </w:r>
    </w:p>
    <w:p w14:paraId="4033C2AD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Intervaly servisních hlášení:</w:t>
      </w:r>
    </w:p>
    <w:p w14:paraId="1CC03FB7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Pro kritické incidenty: Bezprostředně</w:t>
      </w:r>
    </w:p>
    <w:p w14:paraId="1659134B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Pro střední a nízké incidenty: Denně</w:t>
      </w:r>
    </w:p>
    <w:p w14:paraId="7245E67B" w14:textId="77777777" w:rsidR="005340CD" w:rsidRDefault="005340CD">
      <w:pPr>
        <w:spacing w:line="259" w:lineRule="auto"/>
        <w:rPr>
          <w:rFonts w:ascii="Calibri" w:eastAsia="Calibri" w:hAnsi="Calibri" w:cs="Calibri"/>
          <w:sz w:val="22"/>
        </w:rPr>
      </w:pPr>
    </w:p>
    <w:p w14:paraId="7EA7EC66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Recenze služby:</w:t>
      </w:r>
    </w:p>
    <w:p w14:paraId="0B24FEAB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Popis postupu pro pravidelnou kontrolu služby:</w:t>
      </w:r>
    </w:p>
    <w:p w14:paraId="254A921B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Pravidelné revize a kontrola stavu služby budou prováděny každé čtvrtletí.</w:t>
      </w:r>
    </w:p>
    <w:p w14:paraId="38D3E130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Bude provedeno srovnání skutečných výsledků s definovanými cíli a závazky.</w:t>
      </w:r>
    </w:p>
    <w:p w14:paraId="3372BDF0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Postup pro vyřizování výjimek a stížností:</w:t>
      </w:r>
    </w:p>
    <w:p w14:paraId="53ED6F50" w14:textId="77777777" w:rsidR="005340CD" w:rsidRDefault="005340CD">
      <w:pPr>
        <w:spacing w:line="259" w:lineRule="auto"/>
        <w:rPr>
          <w:rFonts w:ascii="Calibri" w:eastAsia="Calibri" w:hAnsi="Calibri" w:cs="Calibri"/>
          <w:sz w:val="22"/>
        </w:rPr>
      </w:pPr>
    </w:p>
    <w:p w14:paraId="56D422B5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Podrobnosti pro formální stížnosti:</w:t>
      </w:r>
    </w:p>
    <w:p w14:paraId="23446102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Všechny stížnosti musí být podány písemně prostřednictvím formuláře na webové stránce poskytovatele služeb či telefonicky na výše uvedené číslo.</w:t>
      </w:r>
    </w:p>
    <w:p w14:paraId="114A48BF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Nutné je udat:</w:t>
      </w:r>
    </w:p>
    <w:p w14:paraId="69D571A5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Podrobný popis problému nebo incidentu.</w:t>
      </w:r>
    </w:p>
    <w:p w14:paraId="3C75B1DD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Časovou značku vzniku stížnosti.</w:t>
      </w:r>
    </w:p>
    <w:p w14:paraId="0A354CD8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Případnou další dokumentaci</w:t>
      </w:r>
    </w:p>
    <w:p w14:paraId="39D1C0FA" w14:textId="77777777" w:rsidR="005340CD" w:rsidRDefault="005340CD">
      <w:pPr>
        <w:spacing w:line="259" w:lineRule="auto"/>
        <w:rPr>
          <w:rFonts w:ascii="Calibri" w:eastAsia="Calibri" w:hAnsi="Calibri" w:cs="Calibri"/>
          <w:sz w:val="22"/>
        </w:rPr>
      </w:pPr>
    </w:p>
    <w:p w14:paraId="3EE50DBD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Dohodnutá doba odezvy</w:t>
      </w:r>
    </w:p>
    <w:p w14:paraId="744CDA1B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Pro kritické stížnosti: Do 8 hodin od podání.</w:t>
      </w:r>
    </w:p>
    <w:p w14:paraId="435844D4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Pro střední a nízké stížnosti: Do 72 hodin od podání.</w:t>
      </w:r>
    </w:p>
    <w:p w14:paraId="2C555EFF" w14:textId="77777777" w:rsidR="005340CD" w:rsidRDefault="005340CD">
      <w:pPr>
        <w:spacing w:line="259" w:lineRule="auto"/>
        <w:rPr>
          <w:rFonts w:ascii="Calibri" w:eastAsia="Calibri" w:hAnsi="Calibri" w:cs="Calibri"/>
          <w:sz w:val="22"/>
        </w:rPr>
      </w:pPr>
    </w:p>
    <w:p w14:paraId="622A1847" w14:textId="77777777" w:rsidR="005340CD" w:rsidRDefault="00000000">
      <w:pPr>
        <w:spacing w:line="259" w:lineRule="auto"/>
        <w:rPr>
          <w:rFonts w:ascii="Calibri" w:eastAsia="Calibri" w:hAnsi="Calibri" w:cs="Calibri"/>
          <w:b/>
          <w:sz w:val="22"/>
          <w:u w:val="single"/>
        </w:rPr>
      </w:pPr>
      <w:r>
        <w:rPr>
          <w:rFonts w:ascii="Calibri" w:eastAsia="Calibri" w:hAnsi="Calibri" w:cs="Calibri"/>
          <w:b/>
          <w:sz w:val="22"/>
          <w:u w:val="single"/>
        </w:rPr>
        <w:t>Servisní časy</w:t>
      </w:r>
    </w:p>
    <w:p w14:paraId="03F24C1D" w14:textId="2CFCD9EC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Dostupnost služby je vyžadována </w:t>
      </w:r>
      <w:r w:rsidR="00C10919">
        <w:rPr>
          <w:rFonts w:ascii="Calibri" w:eastAsia="Calibri" w:hAnsi="Calibri" w:cs="Calibri"/>
          <w:sz w:val="22"/>
        </w:rPr>
        <w:t xml:space="preserve">24 </w:t>
      </w:r>
      <w:r>
        <w:rPr>
          <w:rFonts w:ascii="Calibri" w:eastAsia="Calibri" w:hAnsi="Calibri" w:cs="Calibri"/>
          <w:sz w:val="22"/>
        </w:rPr>
        <w:t>hodin 7 dní v týdnu.</w:t>
      </w:r>
    </w:p>
    <w:p w14:paraId="015EB2BB" w14:textId="77777777" w:rsidR="005340CD" w:rsidRDefault="005340CD">
      <w:pPr>
        <w:spacing w:line="259" w:lineRule="auto"/>
        <w:rPr>
          <w:rFonts w:ascii="Calibri" w:eastAsia="Calibri" w:hAnsi="Calibri" w:cs="Calibri"/>
          <w:sz w:val="22"/>
        </w:rPr>
      </w:pPr>
    </w:p>
    <w:p w14:paraId="28FB5A45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Výjimky zahrnují:</w:t>
      </w:r>
    </w:p>
    <w:p w14:paraId="4DC2D498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Státní svátky: Dny, které jsou oficiálně uznávány jako státní svátky v České republice</w:t>
      </w:r>
    </w:p>
    <w:p w14:paraId="4662B428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V těchto výjimečných časech není služba plně k dispozici a může docházet k omezení funkčností webu a aplikace.</w:t>
      </w:r>
    </w:p>
    <w:p w14:paraId="53A63819" w14:textId="77777777" w:rsidR="005340CD" w:rsidRDefault="005340CD">
      <w:pPr>
        <w:spacing w:line="259" w:lineRule="auto"/>
        <w:rPr>
          <w:rFonts w:ascii="Calibri" w:eastAsia="Calibri" w:hAnsi="Calibri" w:cs="Calibri"/>
          <w:sz w:val="22"/>
        </w:rPr>
      </w:pPr>
    </w:p>
    <w:p w14:paraId="2AC3018F" w14:textId="77777777" w:rsidR="005340CD" w:rsidRDefault="00000000">
      <w:pPr>
        <w:spacing w:line="259" w:lineRule="auto"/>
        <w:rPr>
          <w:rFonts w:ascii="Calibri" w:eastAsia="Calibri" w:hAnsi="Calibri" w:cs="Calibri"/>
          <w:b/>
          <w:sz w:val="22"/>
          <w:u w:val="single"/>
        </w:rPr>
      </w:pPr>
      <w:r>
        <w:rPr>
          <w:rFonts w:ascii="Calibri" w:eastAsia="Calibri" w:hAnsi="Calibri" w:cs="Calibri"/>
          <w:b/>
          <w:sz w:val="22"/>
          <w:u w:val="single"/>
        </w:rPr>
        <w:lastRenderedPageBreak/>
        <w:t>Požadované typy a úrovně podpory</w:t>
      </w:r>
    </w:p>
    <w:p w14:paraId="161F82B3" w14:textId="77777777" w:rsidR="005340CD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Podpora na místě</w:t>
      </w:r>
    </w:p>
    <w:p w14:paraId="51E5C5E6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Oblast/místo: Sokolská 1310, Brno, PSČ 62300</w:t>
      </w:r>
    </w:p>
    <w:p w14:paraId="76E5DD38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Typy uživatelů:zaměstnanci Dovážkové společnosti</w:t>
      </w:r>
    </w:p>
    <w:p w14:paraId="6B64B749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Typy podporované infrastruktury:Počítače, tiskárny, síťová infrastruktura</w:t>
      </w:r>
    </w:p>
    <w:p w14:paraId="11D854CC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Doba reakce a řešení (podle priorit, definice priorit např. pro klasifikaci incidentů)</w:t>
      </w:r>
    </w:p>
    <w:p w14:paraId="3339D187" w14:textId="77777777" w:rsidR="005340CD" w:rsidRDefault="00000000">
      <w:pPr>
        <w:numPr>
          <w:ilvl w:val="0"/>
          <w:numId w:val="5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Kritické incidenty: Do 1 hodiny, řešení do 4 hodin</w:t>
      </w:r>
    </w:p>
    <w:p w14:paraId="4C280374" w14:textId="77777777" w:rsidR="005340CD" w:rsidRDefault="00000000">
      <w:pPr>
        <w:numPr>
          <w:ilvl w:val="0"/>
          <w:numId w:val="5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Střední incidenty: Do 8 hodin, řešení do 24 hodin</w:t>
      </w:r>
    </w:p>
    <w:p w14:paraId="36196A0F" w14:textId="77777777" w:rsidR="005340CD" w:rsidRDefault="00000000">
      <w:pPr>
        <w:numPr>
          <w:ilvl w:val="0"/>
          <w:numId w:val="5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Nízké incidenty: Do 24 hodin, řešení do 48 hodin</w:t>
      </w:r>
    </w:p>
    <w:p w14:paraId="08069107" w14:textId="77777777" w:rsidR="005340CD" w:rsidRDefault="005340CD">
      <w:pPr>
        <w:spacing w:line="259" w:lineRule="auto"/>
        <w:rPr>
          <w:rFonts w:ascii="Calibri" w:eastAsia="Calibri" w:hAnsi="Calibri" w:cs="Calibri"/>
          <w:sz w:val="22"/>
        </w:rPr>
      </w:pPr>
    </w:p>
    <w:p w14:paraId="7EF66945" w14:textId="77777777" w:rsidR="005340CD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Vzdálená podpora</w:t>
      </w:r>
    </w:p>
    <w:p w14:paraId="4E3170F4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Oblast/místa: Česká republika</w:t>
      </w:r>
    </w:p>
    <w:p w14:paraId="59C72844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Typy uživatelů (skupiny uživatelů, kterým byl udělen přístup ke službě): zaměstnanci Dovážkové společnosti </w:t>
      </w:r>
    </w:p>
    <w:p w14:paraId="48609A8F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Typy podporované infrastruktury</w:t>
      </w:r>
    </w:p>
    <w:p w14:paraId="3D164255" w14:textId="77777777" w:rsidR="005340CD" w:rsidRDefault="00000000">
      <w:pPr>
        <w:numPr>
          <w:ilvl w:val="0"/>
          <w:numId w:val="6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Počítače, mobilní zařízení</w:t>
      </w:r>
    </w:p>
    <w:p w14:paraId="19FB7D50" w14:textId="77777777" w:rsidR="005340CD" w:rsidRDefault="00000000">
      <w:pPr>
        <w:numPr>
          <w:ilvl w:val="0"/>
          <w:numId w:val="6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web,aplikace</w:t>
      </w:r>
    </w:p>
    <w:p w14:paraId="60033602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Doba reakce a řešení (podle priorit, definice priorit např. pro klasifikaci incidentů)</w:t>
      </w:r>
    </w:p>
    <w:p w14:paraId="763BE3A8" w14:textId="77777777" w:rsidR="005340CD" w:rsidRDefault="00000000">
      <w:pPr>
        <w:numPr>
          <w:ilvl w:val="0"/>
          <w:numId w:val="7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Kritické incidenty: Do 1 hodiny, řešení do 4 hodin</w:t>
      </w:r>
    </w:p>
    <w:p w14:paraId="7299AAAD" w14:textId="77777777" w:rsidR="005340CD" w:rsidRDefault="00000000">
      <w:pPr>
        <w:numPr>
          <w:ilvl w:val="0"/>
          <w:numId w:val="7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Střední incidenty: Do 8 hodin, řešení do 24 hodin</w:t>
      </w:r>
    </w:p>
    <w:p w14:paraId="0C35986D" w14:textId="77777777" w:rsidR="005340CD" w:rsidRDefault="00000000">
      <w:pPr>
        <w:numPr>
          <w:ilvl w:val="0"/>
          <w:numId w:val="7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Nízké incidenty: Do 24 hodin, řešení do 48 hodin</w:t>
      </w:r>
    </w:p>
    <w:p w14:paraId="7F253E86" w14:textId="77777777" w:rsidR="005340CD" w:rsidRDefault="005340CD">
      <w:pPr>
        <w:spacing w:line="259" w:lineRule="auto"/>
        <w:rPr>
          <w:rFonts w:ascii="Calibri" w:eastAsia="Calibri" w:hAnsi="Calibri" w:cs="Calibri"/>
          <w:sz w:val="22"/>
        </w:rPr>
      </w:pPr>
    </w:p>
    <w:p w14:paraId="52DC8BF8" w14:textId="77777777" w:rsidR="005340CD" w:rsidRDefault="005340CD">
      <w:pPr>
        <w:spacing w:line="259" w:lineRule="auto"/>
        <w:rPr>
          <w:rFonts w:ascii="Calibri" w:eastAsia="Calibri" w:hAnsi="Calibri" w:cs="Calibri"/>
          <w:sz w:val="22"/>
        </w:rPr>
      </w:pPr>
    </w:p>
    <w:p w14:paraId="71F29B82" w14:textId="77777777" w:rsidR="005340CD" w:rsidRDefault="00000000">
      <w:pPr>
        <w:spacing w:line="259" w:lineRule="auto"/>
        <w:rPr>
          <w:rFonts w:ascii="Calibri" w:eastAsia="Calibri" w:hAnsi="Calibri" w:cs="Calibri"/>
          <w:b/>
          <w:sz w:val="22"/>
          <w:u w:val="single"/>
        </w:rPr>
      </w:pPr>
      <w:r>
        <w:rPr>
          <w:rFonts w:ascii="Calibri" w:eastAsia="Calibri" w:hAnsi="Calibri" w:cs="Calibri"/>
          <w:b/>
          <w:sz w:val="22"/>
          <w:u w:val="single"/>
        </w:rPr>
        <w:t>Požadavky/cíle na úroveň služeb</w:t>
      </w:r>
    </w:p>
    <w:p w14:paraId="0344B215" w14:textId="77777777" w:rsidR="005340CD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Cíle a závazky dostupnosti</w:t>
      </w:r>
    </w:p>
    <w:p w14:paraId="7D7079A9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Dostupnost služby musi být 99,85%  během pracovních dnů se spoolehlivostí 12 hod.</w:t>
      </w:r>
    </w:p>
    <w:p w14:paraId="5EF844C7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Služba bude považována za nedostupnou v případě, že dojde k přerušení přístupu po dobu delší než 10 minut.</w:t>
      </w:r>
    </w:p>
    <w:p w14:paraId="757364C6" w14:textId="77777777" w:rsidR="005340CD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Doba odstávky pro údržbu:</w:t>
      </w:r>
    </w:p>
    <w:p w14:paraId="66EE0201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Maximálně 2 plánované odstávky služby měsíčně.</w:t>
      </w:r>
    </w:p>
    <w:p w14:paraId="53CFC6CA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Odstávky služby musí být naplánovány minimálně 72 hodin předem a musí probíhat mimo pracovní dobu klientů.</w:t>
      </w:r>
    </w:p>
    <w:p w14:paraId="650A18D5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lastRenderedPageBreak/>
        <w:t>Omezení údržby:</w:t>
      </w:r>
    </w:p>
    <w:p w14:paraId="4F67A155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Okna údržby jsou povolena každý čtvrtek a pátek od 2:00 do 4:00 ráno.</w:t>
      </w:r>
    </w:p>
    <w:p w14:paraId="55A520AE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Plánované údržby jsou oznámeny klientům minimálně 3 dny předem prostřednictvím e-mailu a na webové stránce.</w:t>
      </w:r>
    </w:p>
    <w:p w14:paraId="3AE39525" w14:textId="77777777" w:rsidR="005340CD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</w:rPr>
        <w:t>Kapacitní/výkonnostní cíle a závazky</w:t>
      </w:r>
    </w:p>
    <w:p w14:paraId="47DD6F6D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Požadovaná kapacita (spodní/horní limit) pro službu</w:t>
      </w:r>
    </w:p>
    <w:p w14:paraId="15089147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Spodní limit: Služba musí být schopna zpracovat alespoň 1000 objednávek denně.</w:t>
      </w:r>
    </w:p>
    <w:p w14:paraId="04B9FAC2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Horní limit: Služba musí být dimenzována pro zpracování až 5000 objednávek denně.</w:t>
      </w:r>
    </w:p>
    <w:p w14:paraId="6DD58D29" w14:textId="77777777" w:rsidR="005340CD" w:rsidRDefault="005340CD">
      <w:pPr>
        <w:spacing w:line="259" w:lineRule="auto"/>
        <w:rPr>
          <w:rFonts w:ascii="Calibri" w:eastAsia="Calibri" w:hAnsi="Calibri" w:cs="Calibri"/>
          <w:sz w:val="22"/>
        </w:rPr>
      </w:pPr>
    </w:p>
    <w:p w14:paraId="34954FF0" w14:textId="77777777" w:rsidR="005340CD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Počty a typy transakcí</w:t>
      </w:r>
    </w:p>
    <w:p w14:paraId="5F286F32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Očekávaný počet transakcí denně: 2000 objednávek, 5000 sledování stavu zásilky.</w:t>
      </w:r>
    </w:p>
    <w:p w14:paraId="2D3EB62B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Maximální čas odezvy pro objednávky: 3 sekundy.</w:t>
      </w:r>
    </w:p>
    <w:p w14:paraId="59DF63C4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Maximální čas odezvy pro sledování stavu zásilky: 1 sekunda.</w:t>
      </w:r>
    </w:p>
    <w:p w14:paraId="6A032F5E" w14:textId="77777777" w:rsidR="005340CD" w:rsidRDefault="005340CD">
      <w:pPr>
        <w:spacing w:line="259" w:lineRule="auto"/>
        <w:rPr>
          <w:rFonts w:ascii="Calibri" w:eastAsia="Calibri" w:hAnsi="Calibri" w:cs="Calibri"/>
          <w:sz w:val="22"/>
        </w:rPr>
      </w:pPr>
    </w:p>
    <w:p w14:paraId="173D08D6" w14:textId="77777777" w:rsidR="005340CD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Počty a typy uživatelů</w:t>
      </w:r>
    </w:p>
    <w:p w14:paraId="1B88AB7F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Zaměstnanci: 50 uživatelů s přístupem k administrativním funkcím.</w:t>
      </w:r>
    </w:p>
    <w:p w14:paraId="6527F1FD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Zákazníci: Očekávaný počet registrovaných uživatelů: 10 000.</w:t>
      </w:r>
    </w:p>
    <w:p w14:paraId="487B625B" w14:textId="77777777" w:rsidR="005340CD" w:rsidRDefault="005340CD">
      <w:pPr>
        <w:spacing w:line="259" w:lineRule="auto"/>
        <w:rPr>
          <w:rFonts w:ascii="Calibri" w:eastAsia="Calibri" w:hAnsi="Calibri" w:cs="Calibri"/>
          <w:sz w:val="22"/>
        </w:rPr>
      </w:pPr>
    </w:p>
    <w:p w14:paraId="40792908" w14:textId="77777777" w:rsidR="005340CD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Hospodářské cykly (denní, týdenní) a sezónní výkyvy</w:t>
      </w:r>
    </w:p>
    <w:p w14:paraId="0327E7EF" w14:textId="77777777" w:rsidR="005340CD" w:rsidRDefault="00000000">
      <w:pPr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Denní výkyvy: Špička objednávek mezi 12:00 a 14:00.</w:t>
      </w:r>
    </w:p>
    <w:p w14:paraId="2CF96F00" w14:textId="77777777" w:rsidR="005340CD" w:rsidRDefault="00000000">
      <w:pPr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Sezónní výkyvy: Zvýšený objem objednávek během letní sezony a značný pokles v období zimy.</w:t>
      </w:r>
    </w:p>
    <w:p w14:paraId="78242F29" w14:textId="77777777" w:rsidR="005340CD" w:rsidRDefault="005340CD">
      <w:pPr>
        <w:spacing w:line="240" w:lineRule="auto"/>
        <w:rPr>
          <w:rFonts w:ascii="Calibri" w:eastAsia="Calibri" w:hAnsi="Calibri" w:cs="Calibri"/>
          <w:b/>
          <w:sz w:val="22"/>
        </w:rPr>
      </w:pPr>
    </w:p>
    <w:p w14:paraId="1F3238C6" w14:textId="77777777" w:rsidR="005340CD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Doba odezvy z aplikací</w:t>
      </w:r>
    </w:p>
    <w:p w14:paraId="64B8C797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Maximální doba odezvy aplikace je 3 sekundy pro všechny operace zahrnující objednávky a platby.</w:t>
      </w:r>
    </w:p>
    <w:p w14:paraId="1FCDC685" w14:textId="77777777" w:rsidR="005340CD" w:rsidRDefault="005340CD">
      <w:pPr>
        <w:spacing w:line="259" w:lineRule="auto"/>
        <w:rPr>
          <w:rFonts w:ascii="Calibri" w:eastAsia="Calibri" w:hAnsi="Calibri" w:cs="Calibri"/>
          <w:sz w:val="22"/>
        </w:rPr>
      </w:pPr>
    </w:p>
    <w:p w14:paraId="3445ADEA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Požadavky týkající se vykazování kapacity a výkonu</w:t>
      </w:r>
    </w:p>
    <w:p w14:paraId="702DBC6D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Systém bude pravidelně monitorovat využití kapacity a výkonu portálu a reportovat překročení stanovených limitů.</w:t>
      </w:r>
    </w:p>
    <w:p w14:paraId="25A29A4F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Každých 6 měsíců bude provedena revize kapacitních a výkonnostních cílů na základě aktuálních dat.</w:t>
      </w:r>
    </w:p>
    <w:p w14:paraId="6A069426" w14:textId="77777777" w:rsidR="005340CD" w:rsidRDefault="005340CD">
      <w:pPr>
        <w:spacing w:line="259" w:lineRule="auto"/>
        <w:rPr>
          <w:rFonts w:ascii="Calibri" w:eastAsia="Calibri" w:hAnsi="Calibri" w:cs="Calibri"/>
          <w:sz w:val="22"/>
        </w:rPr>
      </w:pPr>
    </w:p>
    <w:p w14:paraId="196E72A3" w14:textId="77777777" w:rsidR="005340CD" w:rsidRDefault="00000000">
      <w:pPr>
        <w:spacing w:line="259" w:lineRule="auto"/>
        <w:rPr>
          <w:rFonts w:ascii="Calibri" w:eastAsia="Calibri" w:hAnsi="Calibri" w:cs="Calibri"/>
          <w:b/>
          <w:sz w:val="22"/>
          <w:u w:val="single"/>
        </w:rPr>
      </w:pPr>
      <w:r>
        <w:rPr>
          <w:rFonts w:ascii="Calibri" w:eastAsia="Calibri" w:hAnsi="Calibri" w:cs="Calibri"/>
          <w:b/>
          <w:sz w:val="22"/>
          <w:u w:val="single"/>
        </w:rPr>
        <w:t>Technické normy a specifikace</w:t>
      </w:r>
    </w:p>
    <w:p w14:paraId="3D30A238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Povinné technické normy a specifikace rozhraní technické služby:</w:t>
      </w:r>
    </w:p>
    <w:p w14:paraId="0DCC115E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Bezpečnostní standardy: ISO/IEC 27001</w:t>
      </w:r>
    </w:p>
    <w:p w14:paraId="68C30083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Standardy pro síťovou infrastrukturu: IEEE 802.11 (Wi-Fi), IEEE 802.3 (Ethernet)</w:t>
      </w:r>
    </w:p>
    <w:p w14:paraId="1BF798BA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Standardy pro datová centra: TIA-942, Uptime Institute Tier Standards</w:t>
      </w:r>
    </w:p>
    <w:p w14:paraId="04AAEA12" w14:textId="77777777" w:rsidR="005340CD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u w:val="single"/>
        </w:rPr>
        <w:t>Odpovědnosti</w:t>
      </w:r>
    </w:p>
    <w:p w14:paraId="2BE2677E" w14:textId="77777777" w:rsidR="005340CD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Povinnosti třetí strany:</w:t>
      </w:r>
    </w:p>
    <w:p w14:paraId="27A91408" w14:textId="77777777" w:rsidR="005340CD" w:rsidRDefault="00000000">
      <w:pPr>
        <w:numPr>
          <w:ilvl w:val="0"/>
          <w:numId w:val="8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Zajištění všech podpůrných služeb v souladu s dohodnutými úrovněmi služeb (SLA).</w:t>
      </w:r>
    </w:p>
    <w:p w14:paraId="1C7246C8" w14:textId="77777777" w:rsidR="005340CD" w:rsidRDefault="00000000">
      <w:pPr>
        <w:numPr>
          <w:ilvl w:val="0"/>
          <w:numId w:val="8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Řádná aktualizace a údržba poskytovaných systémů a technologií.</w:t>
      </w:r>
    </w:p>
    <w:p w14:paraId="67123242" w14:textId="77777777" w:rsidR="005340CD" w:rsidRDefault="00000000">
      <w:pPr>
        <w:numPr>
          <w:ilvl w:val="0"/>
          <w:numId w:val="8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Okamžité řešení všech incidentů a problémů, které ovlivňují poskytované služby.</w:t>
      </w:r>
    </w:p>
    <w:p w14:paraId="401EF261" w14:textId="77777777" w:rsidR="005340CD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Povinnosti poskytovatele služeb:</w:t>
      </w:r>
    </w:p>
    <w:p w14:paraId="7E455C5C" w14:textId="77777777" w:rsidR="005340CD" w:rsidRDefault="00000000">
      <w:pPr>
        <w:numPr>
          <w:ilvl w:val="0"/>
          <w:numId w:val="9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Zajištění vysoké dostupnosti služby v souladu s dohodnutými úrovněmi služeb (SLA).</w:t>
      </w:r>
    </w:p>
    <w:p w14:paraId="45F52F8E" w14:textId="77777777" w:rsidR="005340CD" w:rsidRDefault="00000000">
      <w:pPr>
        <w:numPr>
          <w:ilvl w:val="0"/>
          <w:numId w:val="9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Poskytnutí odpovídající technické podpory a asistence při řešení incidentů.</w:t>
      </w:r>
    </w:p>
    <w:p w14:paraId="6A2E3745" w14:textId="77777777" w:rsidR="005340CD" w:rsidRDefault="00000000">
      <w:pPr>
        <w:numPr>
          <w:ilvl w:val="0"/>
          <w:numId w:val="9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Pravidelná aktualizace a údržba systémů a infrastruktury.Odpovědnosti uživatelů služeb (např. s ohledem na bezpečnost IT)</w:t>
      </w:r>
    </w:p>
    <w:p w14:paraId="0A0B465C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Aspekty bezpečnosti IT, které je třeba dodržovat v kontextu služby (pokud je to možné, odkazy na příslušné zásady bezpečnosti IT)</w:t>
      </w:r>
    </w:p>
    <w:p w14:paraId="6D96E74C" w14:textId="77777777" w:rsidR="005340CD" w:rsidRDefault="00000000">
      <w:pPr>
        <w:numPr>
          <w:ilvl w:val="0"/>
          <w:numId w:val="10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Šifrování dat</w:t>
      </w:r>
    </w:p>
    <w:p w14:paraId="5134516F" w14:textId="77777777" w:rsidR="005340CD" w:rsidRDefault="00000000">
      <w:pPr>
        <w:numPr>
          <w:ilvl w:val="0"/>
          <w:numId w:val="10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Firewall a antivirová ochrana</w:t>
      </w:r>
    </w:p>
    <w:p w14:paraId="5F24EEB5" w14:textId="77777777" w:rsidR="005340CD" w:rsidRDefault="00000000">
      <w:pPr>
        <w:numPr>
          <w:ilvl w:val="0"/>
          <w:numId w:val="10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Pravidelné zálohy dat</w:t>
      </w:r>
    </w:p>
    <w:p w14:paraId="26E6785D" w14:textId="77777777" w:rsidR="005340CD" w:rsidRDefault="00000000">
      <w:pPr>
        <w:numPr>
          <w:ilvl w:val="0"/>
          <w:numId w:val="10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Přístupová kontrola</w:t>
      </w:r>
    </w:p>
    <w:p w14:paraId="72A43CC2" w14:textId="77777777" w:rsidR="005340CD" w:rsidRDefault="005340CD">
      <w:pPr>
        <w:spacing w:line="259" w:lineRule="auto"/>
        <w:rPr>
          <w:rFonts w:ascii="Calibri" w:eastAsia="Calibri" w:hAnsi="Calibri" w:cs="Calibri"/>
          <w:sz w:val="22"/>
        </w:rPr>
      </w:pPr>
    </w:p>
    <w:p w14:paraId="21BBC86D" w14:textId="77777777" w:rsidR="005340CD" w:rsidRDefault="00000000">
      <w:pPr>
        <w:spacing w:line="259" w:lineRule="auto"/>
        <w:rPr>
          <w:rFonts w:ascii="Calibri" w:eastAsia="Calibri" w:hAnsi="Calibri" w:cs="Calibri"/>
          <w:b/>
          <w:sz w:val="22"/>
          <w:u w:val="single"/>
        </w:rPr>
      </w:pPr>
      <w:r>
        <w:rPr>
          <w:rFonts w:ascii="Calibri" w:eastAsia="Calibri" w:hAnsi="Calibri" w:cs="Calibri"/>
          <w:b/>
          <w:sz w:val="22"/>
          <w:u w:val="single"/>
        </w:rPr>
        <w:t>Cenový model</w:t>
      </w:r>
    </w:p>
    <w:p w14:paraId="3C04D14B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Náklady na poskytování služby:</w:t>
      </w:r>
    </w:p>
    <w:p w14:paraId="1FDDFFF7" w14:textId="77777777" w:rsidR="005340CD" w:rsidRDefault="00000000">
      <w:pPr>
        <w:numPr>
          <w:ilvl w:val="0"/>
          <w:numId w:val="11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Měsíční poplatek 20 000,- KČ za základní poskytování služby, který zahrnuje provozní náklady na infrastrukturu, správu a údržbu.</w:t>
      </w:r>
    </w:p>
    <w:p w14:paraId="22B178C7" w14:textId="77777777" w:rsidR="005340CD" w:rsidRDefault="00000000">
      <w:pPr>
        <w:numPr>
          <w:ilvl w:val="0"/>
          <w:numId w:val="11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Příplatky za dodatečné služby nebo funkce, jako je zvýšená kapacita, rozšířená podpora nebo speciální funkcionality nejsou zahrnuty.</w:t>
      </w:r>
    </w:p>
    <w:p w14:paraId="0D73402A" w14:textId="77777777" w:rsidR="005340C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Pravidla pro penalizaci/charge back:</w:t>
      </w:r>
    </w:p>
    <w:p w14:paraId="197144E1" w14:textId="77777777" w:rsidR="005340CD" w:rsidRDefault="00000000">
      <w:pPr>
        <w:numPr>
          <w:ilvl w:val="0"/>
          <w:numId w:val="12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Sankce za nedodržení dohodnutých úrovní služeb, například za neplnění SLA (Service Level Agreement) činí 1000,- KČ za každou hodinu odstávky služby.</w:t>
      </w:r>
    </w:p>
    <w:p w14:paraId="296C395E" w14:textId="02233342" w:rsidR="005340CD" w:rsidRDefault="00000000">
      <w:pPr>
        <w:numPr>
          <w:ilvl w:val="0"/>
          <w:numId w:val="12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Charge back za nadměrné využití zdrojů, jako jsou přenesená data, překročení stanovené kapacity nebo další služby, které jsou mimo rámec dohodnutého balíčku služeb je možná charge až do výše 50</w:t>
      </w:r>
      <w:r w:rsidR="003077E7">
        <w:rPr>
          <w:rFonts w:ascii="Calibri" w:eastAsia="Calibri" w:hAnsi="Calibri" w:cs="Calibri"/>
          <w:sz w:val="22"/>
        </w:rPr>
        <w:t xml:space="preserve"> 0</w:t>
      </w:r>
      <w:r>
        <w:rPr>
          <w:rFonts w:ascii="Calibri" w:eastAsia="Calibri" w:hAnsi="Calibri" w:cs="Calibri"/>
          <w:sz w:val="22"/>
        </w:rPr>
        <w:t>00,- KČ.</w:t>
      </w:r>
    </w:p>
    <w:p w14:paraId="37E18585" w14:textId="77777777" w:rsidR="005340CD" w:rsidRDefault="005340CD">
      <w:pPr>
        <w:spacing w:line="259" w:lineRule="auto"/>
        <w:rPr>
          <w:rFonts w:ascii="Calibri" w:eastAsia="Calibri" w:hAnsi="Calibri" w:cs="Calibri"/>
          <w:b/>
          <w:sz w:val="22"/>
          <w:u w:val="single"/>
        </w:rPr>
      </w:pPr>
    </w:p>
    <w:sectPr w:rsidR="00534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0A9"/>
    <w:multiLevelType w:val="multilevel"/>
    <w:tmpl w:val="9CACF3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7B7F26"/>
    <w:multiLevelType w:val="multilevel"/>
    <w:tmpl w:val="2DF6B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F62D2B"/>
    <w:multiLevelType w:val="multilevel"/>
    <w:tmpl w:val="0DB8B3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FE6580E"/>
    <w:multiLevelType w:val="multilevel"/>
    <w:tmpl w:val="CDA025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5606E20"/>
    <w:multiLevelType w:val="multilevel"/>
    <w:tmpl w:val="34340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9B233F0"/>
    <w:multiLevelType w:val="multilevel"/>
    <w:tmpl w:val="85266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0F0064B"/>
    <w:multiLevelType w:val="multilevel"/>
    <w:tmpl w:val="2974C8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4A16B5E"/>
    <w:multiLevelType w:val="multilevel"/>
    <w:tmpl w:val="762613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D025D1A"/>
    <w:multiLevelType w:val="multilevel"/>
    <w:tmpl w:val="E71C99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EA77179"/>
    <w:multiLevelType w:val="multilevel"/>
    <w:tmpl w:val="F8A0ACC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E197873"/>
    <w:multiLevelType w:val="multilevel"/>
    <w:tmpl w:val="604A90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CE478B3"/>
    <w:multiLevelType w:val="multilevel"/>
    <w:tmpl w:val="A0B008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61389700">
    <w:abstractNumId w:val="9"/>
  </w:num>
  <w:num w:numId="2" w16cid:durableId="545677713">
    <w:abstractNumId w:val="3"/>
  </w:num>
  <w:num w:numId="3" w16cid:durableId="2120105201">
    <w:abstractNumId w:val="6"/>
  </w:num>
  <w:num w:numId="4" w16cid:durableId="850145434">
    <w:abstractNumId w:val="7"/>
  </w:num>
  <w:num w:numId="5" w16cid:durableId="1277252147">
    <w:abstractNumId w:val="2"/>
  </w:num>
  <w:num w:numId="6" w16cid:durableId="1270044179">
    <w:abstractNumId w:val="1"/>
  </w:num>
  <w:num w:numId="7" w16cid:durableId="608008839">
    <w:abstractNumId w:val="5"/>
  </w:num>
  <w:num w:numId="8" w16cid:durableId="713576363">
    <w:abstractNumId w:val="11"/>
  </w:num>
  <w:num w:numId="9" w16cid:durableId="15425936">
    <w:abstractNumId w:val="0"/>
  </w:num>
  <w:num w:numId="10" w16cid:durableId="896547484">
    <w:abstractNumId w:val="8"/>
  </w:num>
  <w:num w:numId="11" w16cid:durableId="1328748083">
    <w:abstractNumId w:val="4"/>
  </w:num>
  <w:num w:numId="12" w16cid:durableId="1033057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CD"/>
    <w:rsid w:val="000A78C3"/>
    <w:rsid w:val="003077E7"/>
    <w:rsid w:val="005340CD"/>
    <w:rsid w:val="006D7036"/>
    <w:rsid w:val="00B00832"/>
    <w:rsid w:val="00C10919"/>
    <w:rsid w:val="00D67A91"/>
    <w:rsid w:val="00EA69D8"/>
    <w:rsid w:val="00FB3F65"/>
    <w:rsid w:val="00FD5BB7"/>
    <w:rsid w:val="00FF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CE8762"/>
  <w15:docId w15:val="{EFB297FB-0158-E942-9006-08161545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Z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1444</Words>
  <Characters>8237</Characters>
  <Application>Microsoft Office Word</Application>
  <DocSecurity>0</DocSecurity>
  <Lines>68</Lines>
  <Paragraphs>19</Paragraphs>
  <ScaleCrop>false</ScaleCrop>
  <Company/>
  <LinksUpToDate>false</LinksUpToDate>
  <CharactersWithSpaces>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Aleš Vavrinec</cp:lastModifiedBy>
  <cp:revision>2</cp:revision>
  <dcterms:created xsi:type="dcterms:W3CDTF">2024-04-10T15:54:00Z</dcterms:created>
  <dcterms:modified xsi:type="dcterms:W3CDTF">2024-04-10T15:54:00Z</dcterms:modified>
</cp:coreProperties>
</file>