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policy</w:t>
      </w:r>
    </w:p>
    <w:bookmarkStart w:id="22" w:name="ariaid-title1"/>
    <w:p>
      <w:pPr>
        <w:pStyle w:val="Heading1"/>
      </w:pPr>
      <w:r>
        <w:t xml:space="preserve">Acceptable use policy</w:t>
      </w:r>
    </w:p>
    <w:p>
      <w:pPr>
        <w:pStyle w:val="FirstParagraph"/>
      </w:pPr>
      <w:r>
        <w:t xml:space="preserve">This information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Guidance about Acceptable Use of IT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is available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The definitive list of Acceptable Use Policy statements is available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policy</dc:title>
  <dc:creator/>
  <dc:language>en</dc:language>
  <cp:keywords/>
  <dcterms:created xsi:type="dcterms:W3CDTF">2020-12-21T15:17:07Z</dcterms:created>
  <dcterms:modified xsi:type="dcterms:W3CDTF">2020-12-21T15:17:07Z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acceptable-use-policy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