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Account</w:t>
      </w:r>
      <w:r>
        <w:t xml:space="preserve"> </w:t>
      </w:r>
      <w:r>
        <w:t xml:space="preserve">management</w:t>
      </w:r>
    </w:p>
    <w:bookmarkStart w:id="29" w:name="ariaid-title1"/>
    <w:p>
      <w:pPr>
        <w:pStyle w:val="Heading1"/>
      </w:pPr>
      <w:r>
        <w:t xml:space="preserve">Account management</w:t>
      </w:r>
    </w:p>
    <w:bookmarkStart w:id="22" w:name="ariaid-title2"/>
    <w:p>
      <w:pPr>
        <w:pStyle w:val="Heading2"/>
      </w:pPr>
      <w:r>
        <w:t xml:space="preserve">Introduction</w:t>
      </w:r>
    </w:p>
    <w:p>
      <w:pPr>
        <w:pStyle w:val="FirstParagraph"/>
      </w:pPr>
      <w:r>
        <w:t xml:space="preserve">This guide provides help on account management, for example when passwords should be changed or when user accounts should be locked.</w:t>
      </w:r>
      <w:r>
        <w:t xml:space="preserve"> </w:t>
      </w:r>
      <w:r>
        <w:t xml:space="preserve">For more information, see the</w:t>
      </w:r>
      <w:r>
        <w:t xml:space="preserve"> </w:t>
      </w:r>
      <w:hyperlink r:id="rId20">
        <w:r>
          <w:rPr>
            <w:rStyle w:val="Hyperlink"/>
          </w:rPr>
          <w:t xml:space="preserve">Password Management Guide</w:t>
        </w:r>
      </w:hyperlink>
      <w:r>
        <w:t xml:space="preserve">.</w:t>
      </w:r>
    </w:p>
    <w:p>
      <w:pPr>
        <w:pStyle w:val="BodyText"/>
      </w:pPr>
      <w:r>
        <w:t xml:space="preserve">The information is aimed at two audiences:</w:t>
      </w:r>
    </w:p>
    <w:p>
      <w:pPr>
        <w:numPr>
          <w:ilvl w:val="0"/>
          <w:numId w:val="1001"/>
        </w:numPr>
        <w:pStyle w:val="Compact"/>
      </w:pPr>
      <w:r>
        <w:t xml:space="preserve">The in-house 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1">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Ministry of Justice (MoJ)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2"/>
    <w:bookmarkStart w:id="23" w:name="ariaid-title3"/>
    <w:p>
      <w:pPr>
        <w:pStyle w:val="Heading2"/>
      </w:pPr>
      <w:r>
        <w:t xml:space="preserve">Account lockouts</w:t>
      </w:r>
    </w:p>
    <w:p>
      <w:pPr>
        <w:pStyle w:val="FirstParagraph"/>
      </w:pPr>
      <w:r>
        <w:t xml:space="preserve">Account lockouts must be implemented within</w:t>
      </w:r>
      <w:r>
        <w:t xml:space="preserve"> </w:t>
      </w:r>
      <w:r>
        <w:t xml:space="preserve">MoJ</w:t>
      </w:r>
      <w:r>
        <w:t xml:space="preserve"> </w:t>
      </w:r>
      <w:r>
        <w:t xml:space="preserve">systems for the following reasons:</w:t>
      </w:r>
    </w:p>
    <w:p>
      <w:pPr>
        <w:pStyle w:val="DefinitionTerm"/>
      </w:pPr>
      <w:r>
        <w:t xml:space="preserve">Failure to change passwords within the allocated time.</w:t>
      </w:r>
    </w:p>
    <w:p>
      <w:pPr>
        <w:pStyle w:val="Definition"/>
      </w:pPr>
      <w:r>
        <w:t xml:space="preserve">Systems must have a ‘change password’ function to recover the account or contact information for the Technology Service Desk.</w:t>
      </w:r>
    </w:p>
    <w:p>
      <w:pPr>
        <w:pStyle w:val="DefinitionTerm"/>
      </w:pPr>
      <w:r>
        <w:t xml:space="preserve">Unsuccessful connection attempts.</w:t>
      </w:r>
    </w:p>
    <w:p>
      <w:pPr>
        <w:pStyle w:val="Definition"/>
      </w:pPr>
      <w:r>
        <w:t xml:space="preserve">Allow no more than 10 consecutive login attempts before lockout.</w:t>
      </w:r>
    </w:p>
    <w:p>
      <w:pPr>
        <w:pStyle w:val="DefinitionTerm"/>
      </w:pPr>
      <w:r>
        <w:t xml:space="preserve">Forgotten passwords.</w:t>
      </w:r>
    </w:p>
    <w:p>
      <w:pPr>
        <w:pStyle w:val="Definition"/>
      </w:pPr>
      <w:r>
        <w:t xml:space="preserve">All</w:t>
      </w:r>
      <w:r>
        <w:t xml:space="preserve"> </w:t>
      </w:r>
      <w:r>
        <w:t xml:space="preserve">MoJ</w:t>
      </w:r>
      <w:r>
        <w:t xml:space="preserve"> </w:t>
      </w:r>
      <w:r>
        <w:t xml:space="preserve">systems must have a forgotten password link on the login page, enabling the user to change the password on their own.</w:t>
      </w:r>
      <w:r>
        <w:t xml:space="preserve"> </w:t>
      </w:r>
      <w:r>
        <w:t xml:space="preserve">Ensure this uses multi-factor authentication for user verification.</w:t>
      </w:r>
    </w:p>
    <w:p>
      <w:pPr>
        <w:pStyle w:val="DefinitionTerm"/>
      </w:pPr>
      <w:r>
        <w:t xml:space="preserve">Removed or revoked access.</w:t>
      </w:r>
    </w:p>
    <w:p>
      <w:pPr>
        <w:pStyle w:val="Definition"/>
      </w:pPr>
      <w:r>
        <w:t xml:space="preserve">Users may experience account lockouts due to inactivity, need to know permissions or change of employment status such as contract termination.</w:t>
      </w:r>
      <w:r>
        <w:t xml:space="preserve"> </w:t>
      </w:r>
      <w:r>
        <w:t xml:space="preserve">Access to these accounts must only be re-enabled with line manager approval.</w:t>
      </w:r>
    </w:p>
    <w:p>
      <w:pPr>
        <w:pStyle w:val="FirstParagraph"/>
      </w:pPr>
      <w:r>
        <w:t xml:space="preserve">Systems should have a way to forcibly revoke an account, and disconnect any active session instantly.</w:t>
      </w:r>
      <w:r>
        <w:t xml:space="preserve"> </w:t>
      </w:r>
      <w:r>
        <w:t xml:space="preserve">This is to deal with scenarios such as suspicion that an account or access has been compromised.</w:t>
      </w:r>
      <w:r>
        <w:t xml:space="preserve"> </w:t>
      </w:r>
      <w:r>
        <w:t xml:space="preserve">The session disconnect is required because revoking an account on some systems does not necessarily invalidate an existing session immediately.</w:t>
      </w:r>
    </w:p>
    <w:bookmarkEnd w:id="23"/>
    <w:bookmarkStart w:id="24" w:name="ariaid-title4"/>
    <w:p>
      <w:pPr>
        <w:pStyle w:val="Heading2"/>
      </w:pPr>
      <w:r>
        <w:t xml:space="preserve">Password changes</w:t>
      </w:r>
    </w:p>
    <w:p>
      <w:pPr>
        <w:pStyle w:val="FirstParagraph"/>
      </w:pPr>
      <w:r>
        <w:t xml:space="preserve">When designing and developing systems for use within the</w:t>
      </w:r>
      <w:r>
        <w:t xml:space="preserve"> </w:t>
      </w:r>
      <w:r>
        <w:t xml:space="preserve">MoJ</w:t>
      </w:r>
      <w:r>
        <w:t xml:space="preserve">, password changes must be enforced for these events:</w:t>
      </w:r>
    </w:p>
    <w:p>
      <w:pPr>
        <w:numPr>
          <w:ilvl w:val="0"/>
          <w:numId w:val="1002"/>
        </w:numPr>
        <w:pStyle w:val="Compact"/>
      </w:pPr>
      <w:r>
        <w:t xml:space="preserve">A user has forgotten their password or is experiencing login issues.</w:t>
      </w:r>
    </w:p>
    <w:p>
      <w:pPr>
        <w:numPr>
          <w:ilvl w:val="0"/>
          <w:numId w:val="1002"/>
        </w:numPr>
        <w:pStyle w:val="Compact"/>
      </w:pPr>
      <w:r>
        <w:t xml:space="preserve">There has been a security incident involving the account or password.</w:t>
      </w:r>
    </w:p>
    <w:p>
      <w:pPr>
        <w:numPr>
          <w:ilvl w:val="0"/>
          <w:numId w:val="1002"/>
        </w:numPr>
        <w:pStyle w:val="Compact"/>
      </w:pPr>
      <w:r>
        <w:t xml:space="preserve">An authorised person, such as line manager or IT support, requests the change.</w:t>
      </w:r>
    </w:p>
    <w:p>
      <w:pPr>
        <w:numPr>
          <w:ilvl w:val="0"/>
          <w:numId w:val="1002"/>
        </w:numPr>
        <w:pStyle w:val="Compact"/>
      </w:pPr>
      <w:r>
        <w:t xml:space="preserve">The system prompts you to change a password.</w:t>
      </w:r>
    </w:p>
    <w:p>
      <w:pPr>
        <w:numPr>
          <w:ilvl w:val="0"/>
          <w:numId w:val="1002"/>
        </w:numPr>
        <w:pStyle w:val="Compact"/>
      </w:pPr>
      <w:r>
        <w:t xml:space="preserve">You suspect an account might have been compromised.</w:t>
      </w:r>
    </w:p>
    <w:p>
      <w:pPr>
        <w:pStyle w:val="FirstParagraph"/>
      </w:pPr>
      <w:r>
        <w:t xml:space="preserve">Password changes must be made within the following timeframes: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allowed for a change</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4"/>
    <w:bookmarkStart w:id="26" w:name="ariaid-title5"/>
    <w:p>
      <w:pPr>
        <w:pStyle w:val="Heading2"/>
      </w:pPr>
      <w:r>
        <w:t xml:space="preserve">Revoking accounts</w:t>
      </w:r>
    </w:p>
    <w:p>
      <w:pPr>
        <w:pStyle w:val="FirstParagraph"/>
      </w:pPr>
      <w:r>
        <w:t xml:space="preserve">All</w:t>
      </w:r>
      <w:r>
        <w:t xml:space="preserve"> </w:t>
      </w:r>
      <w:r>
        <w:t xml:space="preserve">MoJ</w:t>
      </w:r>
      <w:r>
        <w:t xml:space="preserve"> </w:t>
      </w:r>
      <w:r>
        <w:t xml:space="preserve">user accounts are access controlled according to the user's 'need to know' requirements and their employment status.</w:t>
      </w:r>
      <w:r>
        <w:t xml:space="preserve"> </w:t>
      </w:r>
      <w:r>
        <w:t xml:space="preserve">Accounts should be revoked at contract termination and during long-term absences, such as maternity or long-term sickness leave.</w:t>
      </w:r>
      <w:r>
        <w:t xml:space="preserve"> </w:t>
      </w:r>
      <w:r>
        <w:t xml:space="preserve">The</w:t>
      </w:r>
      <w:r>
        <w:t xml:space="preserve"> </w:t>
      </w:r>
      <w:r>
        <w:t xml:space="preserve">MoJ</w:t>
      </w:r>
      <w:r>
        <w:t xml:space="preserve"> </w:t>
      </w:r>
      <w:r>
        <w:t xml:space="preserve">revokes user accounts in alignment with the</w:t>
      </w:r>
      <w:r>
        <w:t xml:space="preserve"> </w:t>
      </w:r>
      <w:hyperlink r:id="rId25">
        <w:r>
          <w:rPr>
            <w:rStyle w:val="Hyperlink"/>
          </w:rPr>
          <w:t xml:space="preserve">Access Control Guide</w:t>
        </w:r>
      </w:hyperlink>
      <w:r>
        <w:t xml:space="preserve">.</w:t>
      </w:r>
    </w:p>
    <w:bookmarkEnd w:id="26"/>
    <w:bookmarkStart w:id="28" w:name="ariaid-title6"/>
    <w:p>
      <w:pPr>
        <w:pStyle w:val="Heading2"/>
      </w:pPr>
      <w:r>
        <w:t xml:space="preserve">Contact details</w:t>
      </w:r>
    </w:p>
    <w:p>
      <w:pPr>
        <w:pStyle w:val="FirstParagraph"/>
      </w:pPr>
      <w:r>
        <w:t xml:space="preserve">For any further questions relating to security, contact:</w:t>
      </w:r>
      <w:r>
        <w:t xml:space="preserve"> </w:t>
      </w:r>
      <w:hyperlink r:id="rId27">
        <w:r>
          <w:rPr>
            <w:rStyle w:val="Hyperlink"/>
          </w:rPr>
          <w:t xml:space="preserve">security@digital.justice.gov.uk</w:t>
        </w:r>
      </w:hyperlink>
      <w: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management</dc:title>
  <dc:creator/>
  <dc:language>en</dc:language>
  <cp:keywords/>
  <dcterms:created xsi:type="dcterms:W3CDTF">2020-12-17T16:48:17Z</dcterms:created>
  <dcterms:modified xsi:type="dcterms:W3CDTF">2020-12-17T16:48:17Z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account-management</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