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Assessing</w:t>
      </w:r>
      <w:r>
        <w:t xml:space="preserve"> </w:t>
      </w:r>
      <w:r>
        <w:t xml:space="preserve">suppliers</w:t>
      </w:r>
    </w:p>
    <w:bookmarkStart w:id="25" w:name="ariaid-title1"/>
    <w:p>
      <w:pPr>
        <w:pStyle w:val="Heading1"/>
      </w:pPr>
      <w:r>
        <w:t xml:space="preserve">Assessing suppliers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assesses suppliers as a responsible public body managing public funds and data. These assessments range from commercial and legal for the purposes of contract through to risk assessments for the purposes of information security.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utilises a range of</w:t>
      </w:r>
      <w:r>
        <w:t xml:space="preserve"> </w:t>
      </w:r>
      <w:hyperlink r:id="rId20">
        <w:r>
          <w:rPr>
            <w:rStyle w:val="Hyperlink"/>
          </w:rPr>
          <w:t xml:space="preserve">risk management</w:t>
        </w:r>
      </w:hyperlink>
      <w:r>
        <w:t xml:space="preserve"> </w:t>
      </w:r>
      <w:r>
        <w:t xml:space="preserve">techniques including</w:t>
      </w:r>
      <w:r>
        <w:t xml:space="preserve"> </w:t>
      </w:r>
      <w:hyperlink r:id="rId21">
        <w:r>
          <w:rPr>
            <w:rStyle w:val="Hyperlink"/>
          </w:rPr>
          <w:t xml:space="preserve">information risk assessments</w:t>
        </w:r>
      </w:hyperlink>
      <w:r>
        <w:t xml:space="preserve">.</w:t>
      </w:r>
    </w:p>
    <w:p>
      <w:pPr>
        <w:pStyle w:val="BodyText"/>
      </w:pPr>
      <w:r>
        <w:t xml:space="preserve">Suppliers are expected to create, maintain and demonstrate a mature and considered approach to risk management when engaged with the</w:t>
      </w:r>
      <w:r>
        <w:t xml:space="preserve"> </w:t>
      </w:r>
      <w:r>
        <w:t xml:space="preserve">MoJ</w:t>
      </w:r>
      <w:r>
        <w:t xml:space="preserve">.</w:t>
      </w:r>
    </w:p>
    <w:bookmarkStart w:id="22" w:name="ariaid-title2"/>
    <w:p>
      <w:pPr>
        <w:pStyle w:val="Heading2"/>
      </w:pPr>
      <w:r>
        <w:t xml:space="preserve">Accreditation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no longer accredits new systems or suppliers (as defined by CESG Information Assurance Standard 1&amp;2).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maintains accreditations where committed to by existing contract.</w:t>
      </w:r>
    </w:p>
    <w:bookmarkEnd w:id="22"/>
    <w:bookmarkStart w:id="24" w:name="ariaid-title3"/>
    <w:p>
      <w:pPr>
        <w:pStyle w:val="Heading2"/>
      </w:pPr>
      <w:r>
        <w:t xml:space="preserve">Commodity digital technology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assesses commodity digital technology supply chain such as Software-as-a-Service (SaaS) tools such as</w:t>
      </w:r>
      <w:r>
        <w:t xml:space="preserve"> </w:t>
      </w:r>
      <w:r>
        <w:t xml:space="preserve">Google Workspace</w:t>
      </w:r>
      <w:r>
        <w:t xml:space="preserve">, Microsoft Office 365, Trello and AtlassianCloud based on the</w:t>
      </w:r>
      <w:r>
        <w:t xml:space="preserve"> </w:t>
      </w:r>
      <w:hyperlink r:id="rId23">
        <w:r>
          <w:rPr>
            <w:rStyle w:val="Hyperlink"/>
          </w:rPr>
          <w:t xml:space="preserve">Cloud Security Principles</w:t>
        </w:r>
      </w:hyperlink>
      <w:r>
        <w:t xml:space="preserve">, information risk assessment techniques and shared data within HMG.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ncsc.gov.uk/guidance/implementing-cloud-security-principles" TargetMode="External" /><Relationship Type="http://schemas.openxmlformats.org/officeDocument/2006/relationships/hyperlink" Id="rId20" Target="https://www.ncsc.gov.uk/guidance/risk-management-collection" TargetMode="External" /><Relationship Type="http://schemas.openxmlformats.org/officeDocument/2006/relationships/hyperlink" Id="rId21" Target="https://www.ncsc.gov.uk/guidance/summary-risk-methods-and-framewor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csc.gov.uk/guidance/implementing-cloud-security-principles" TargetMode="External" /><Relationship Type="http://schemas.openxmlformats.org/officeDocument/2006/relationships/hyperlink" Id="rId20" Target="https://www.ncsc.gov.uk/guidance/risk-management-collection" TargetMode="External" /><Relationship Type="http://schemas.openxmlformats.org/officeDocument/2006/relationships/hyperlink" Id="rId21" Target="https://www.ncsc.gov.uk/guidance/summary-risk-methods-and-framewor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suppliers</dc:title>
  <dc:creator/>
  <dc:language>en</dc:language>
  <cp:keywords/>
  <dcterms:created xsi:type="dcterms:W3CDTF">2020-12-17T15:32:48Z</dcterms:created>
  <dcterms:modified xsi:type="dcterms:W3CDTF">2020-12-17T15:32:48Z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assessing-suppliers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