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Contractual</w:t>
      </w:r>
      <w:r>
        <w:t xml:space="preserve"> </w:t>
      </w:r>
      <w:r>
        <w:t xml:space="preserve">promises</w:t>
      </w:r>
    </w:p>
    <w:bookmarkStart w:id="20" w:name="ariaid-title1"/>
    <w:p>
      <w:pPr>
        <w:pStyle w:val="Heading1"/>
      </w:pPr>
      <w:r>
        <w:t xml:space="preserve">Contractual promises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embeds data governance and security-related clauses and schedules with contracts.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is in the process of standardising and commoditising comprehensive clauses and schedules and will implement them over time.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Contractual promises</dc:title>
  <dc:creator/>
  <dc:language>en</dc:language>
  <cp:keywords/>
  <dcterms:created xsi:type="dcterms:W3CDTF">2020-12-17T15:32:50Z</dcterms:created>
  <dcterms:modified xsi:type="dcterms:W3CDTF">2020-12-17T15:32:50Z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contracts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