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Contractual</w:t>
      </w:r>
      <w:r>
        <w:t xml:space="preserve"> </w:t>
      </w:r>
      <w:r>
        <w:t xml:space="preserve">promises</w:t>
      </w:r>
    </w:p>
    <w:bookmarkStart w:id="20" w:name="ariaid-title1"/>
    <w:p>
      <w:pPr>
        <w:pStyle w:val="Heading1"/>
      </w:pPr>
      <w:r>
        <w:t xml:space="preserve">Contractual promises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embeds data governance and security-related clauses and schedules with contracts.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is in the process of standardising and commoditising comprehensive clauses and schedules and will implement them over time.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Contractual promises</dc:title>
  <dc:creator/>
  <dc:language>en</dc:language>
  <cp:keywords/>
  <dcterms:created xsi:type="dcterms:W3CDTF">2020-12-15T10:33:22Z</dcterms:created>
  <dcterms:modified xsi:type="dcterms:W3CDTF">2020-12-15T10:33:22Z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contracts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