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Implementing</w:t>
      </w:r>
      <w:r>
        <w:t xml:space="preserve"> </w:t>
      </w:r>
      <w:r>
        <w:t xml:space="preserve">security.txt</w:t>
      </w:r>
    </w:p>
    <w:bookmarkStart w:id="25" w:name="ariaid-title1"/>
    <w:p>
      <w:pPr>
        <w:pStyle w:val="Heading1"/>
      </w:pPr>
      <w:r>
        <w:t xml:space="preserve">Implementing security.txt</w:t>
      </w:r>
    </w:p>
    <w:p>
      <w:pPr>
        <w:pStyle w:val="FirstParagraph"/>
      </w:pPr>
      <w:r>
        <w:t xml:space="preserve">Domains where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primarily responsible for cyber security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redirect the</w:t>
      </w:r>
      <w:r>
        <w:t xml:space="preserve"> </w:t>
      </w:r>
      <w:r>
        <w:rPr>
          <w:rStyle w:val="VerbatimChar"/>
        </w:rPr>
        <w:t xml:space="preserve">/.well-known/security.txt</w:t>
      </w:r>
      <w:r>
        <w:t xml:space="preserve"> </w:t>
      </w:r>
      <w:r>
        <w:t xml:space="preserve">location to the central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This redirection should be accessible from the public Internet whether or not the underlying applications/systems are. For example,</w:t>
      </w:r>
      <w:r>
        <w:t xml:space="preserve"> </w:t>
      </w:r>
      <w:r>
        <w:rPr>
          <w:rStyle w:val="VerbatimChar"/>
        </w:rPr>
        <w:t xml:space="preserve">https://test.not-production.justice.gov.uk</w:t>
      </w:r>
      <w:r>
        <w:t xml:space="preserve"> </w:t>
      </w:r>
      <w:r>
        <w:t xml:space="preserve">may be a web-application requiring authentication, however</w:t>
      </w:r>
      <w:r>
        <w:t xml:space="preserve"> </w:t>
      </w:r>
      <w:r>
        <w:rPr>
          <w:rStyle w:val="VerbatimChar"/>
        </w:rPr>
        <w:t xml:space="preserve">https://test.not-production.justice.gov.uk/.well-known/security.txt</w:t>
      </w:r>
      <w:r>
        <w:t xml:space="preserve"> </w:t>
      </w:r>
      <w:r>
        <w:t xml:space="preserve">should still be accessible without authentication.</w:t>
      </w:r>
    </w:p>
    <w:bookmarkStart w:id="22" w:name="ariaid-title2"/>
    <w:p>
      <w:pPr>
        <w:pStyle w:val="Heading2"/>
      </w:pPr>
      <w:r>
        <w:t xml:space="preserve">security.txt</w:t>
      </w:r>
    </w:p>
    <w:p>
      <w:pPr>
        <w:pStyle w:val="FirstParagraph"/>
      </w:pPr>
      <w:r>
        <w:rPr>
          <w:rStyle w:val="VerbatimChar"/>
        </w:rPr>
        <w:t xml:space="preserve">/.well-known/security.txt</w:t>
      </w:r>
      <w:r>
        <w:t xml:space="preserve"> </w:t>
      </w:r>
      <w:r>
        <w:t xml:space="preserve">must</w:t>
      </w:r>
      <w:r>
        <w:t xml:space="preserve"> </w:t>
      </w:r>
      <w:r>
        <w:rPr>
          <w:rStyle w:val="VerbatimChar"/>
        </w:rPr>
        <w:t xml:space="preserve">HTTP 301</w:t>
      </w:r>
      <w:r>
        <w:t xml:space="preserve"> </w:t>
      </w:r>
      <w:r>
        <w:t xml:space="preserve">(permanent redirect) to</w:t>
      </w:r>
      <w:r>
        <w:t xml:space="preserve"> </w:t>
      </w:r>
      <w:r>
        <w:rPr>
          <w:rStyle w:val="VerbatimChar"/>
        </w:rPr>
        <w:t xml:space="preserve">https://raw.githubusercontent.com/ministryofjustice/security-guidance/main/contact/vulnerability-disclosure-security.txt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https://www.prisonvisits.service.gov.uk/.well-known/security.txt</w:t>
      </w:r>
      <w:r>
        <w:t xml:space="preserve"> </w:t>
      </w:r>
      <w:r>
        <w:t xml:space="preserve">must</w:t>
      </w:r>
      <w:r>
        <w:t xml:space="preserve"> </w:t>
      </w:r>
      <w:r>
        <w:rPr>
          <w:rStyle w:val="VerbatimChar"/>
        </w:rPr>
        <w:t xml:space="preserve">HTTP 301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https://raw.githubusercontent.com/ministryofjustice/security-guidance/main/contact/vulnerability-disclosure-security.txt</w:t>
      </w:r>
      <w:r>
        <w:t xml:space="preserve">.</w:t>
      </w:r>
    </w:p>
    <w:bookmarkStart w:id="21" w:name="ariaid-title3"/>
    <w:p>
      <w:pPr>
        <w:pStyle w:val="Heading3"/>
      </w:pPr>
      <w:r>
        <w:rPr>
          <w:rStyle w:val="VerbatimChar"/>
        </w:rPr>
        <w:t xml:space="preserve">/.well-known/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/.well-known/</w:t>
      </w:r>
      <w:r>
        <w:t xml:space="preserve"> </w:t>
      </w:r>
      <w:r>
        <w:t xml:space="preserve">to house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</w:t>
      </w:r>
      <w:r>
        <w:t xml:space="preserve"> </w:t>
      </w:r>
      <w:hyperlink r:id="rId20">
        <w:r>
          <w:rPr>
            <w:rStyle w:val="Hyperlink"/>
          </w:rPr>
          <w:t xml:space="preserve">RFC5785</w:t>
        </w:r>
      </w:hyperlink>
      <w:r>
        <w:t xml:space="preserve"> </w:t>
      </w:r>
      <w:r>
        <w:t xml:space="preserve">defines it as a path prefix for "well-known locations" in selected Uniform Resource Identifier (URI) schemes.</w:t>
      </w:r>
    </w:p>
    <w:bookmarkEnd w:id="21"/>
    <w:bookmarkEnd w:id="22"/>
    <w:bookmarkStart w:id="23" w:name="ariaid-title4"/>
    <w:p>
      <w:pPr>
        <w:pStyle w:val="Heading2"/>
      </w:pPr>
      <w:r>
        <w:t xml:space="preserve">Internal-facing domains</w:t>
      </w:r>
    </w:p>
    <w:p>
      <w:pPr>
        <w:pStyle w:val="FirstParagraph"/>
      </w:pPr>
      <w:r>
        <w:t xml:space="preserve">Internal-facing domains resolvable from the public Internet (for example,</w:t>
      </w:r>
      <w:r>
        <w:t xml:space="preserve"> </w:t>
      </w:r>
      <w:r>
        <w:rPr>
          <w:rStyle w:val="VerbatimChar"/>
        </w:rPr>
        <w:t xml:space="preserve">intranet.justice.gov.uk</w:t>
      </w:r>
      <w:r>
        <w:t xml:space="preserve"> </w:t>
      </w:r>
      <w:r>
        <w:t xml:space="preserve">is based on</w:t>
      </w:r>
      <w:r>
        <w:t xml:space="preserve"> </w:t>
      </w:r>
      <w:r>
        <w:rPr>
          <w:rStyle w:val="VerbatimChar"/>
        </w:rPr>
        <w:t xml:space="preserve">.gov.uk</w:t>
      </w:r>
      <w:r>
        <w:t xml:space="preserve"> </w:t>
      </w:r>
      <w:r>
        <w:t xml:space="preserve">with a publicly routeable IP address) should also implement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 described above.</w:t>
      </w:r>
    </w:p>
    <w:bookmarkEnd w:id="23"/>
    <w:bookmarkStart w:id="24" w:name="ariaid-title5"/>
    <w:p>
      <w:pPr>
        <w:pStyle w:val="Heading2"/>
      </w:pPr>
      <w:r>
        <w:t xml:space="preserve">Non-production domains</w:t>
      </w:r>
    </w:p>
    <w:p>
      <w:pPr>
        <w:pStyle w:val="FirstParagraph"/>
      </w:pPr>
      <w:r>
        <w:t xml:space="preserve">Non-production domains resolvable from the public Internet (for example, a demo deployment of a</w:t>
      </w:r>
      <w:r>
        <w:t xml:space="preserve"> </w:t>
      </w:r>
      <w:r>
        <w:t xml:space="preserve">MoJ</w:t>
      </w:r>
      <w:r>
        <w:t xml:space="preserve"> </w:t>
      </w:r>
      <w:r>
        <w:t xml:space="preserve">digital service or prototype) should also implement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 described above.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ools.ietf.org/html/rfc57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tools.ietf.org/html/rfc57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security.txt</dc:title>
  <dc:creator/>
  <dc:language>en</dc:language>
  <cp:keywords/>
  <dcterms:created xsi:type="dcterms:W3CDTF">2020-12-15T10:33:30Z</dcterms:created>
  <dcterms:modified xsi:type="dcterms:W3CDTF">2020-12-15T10:33:30Z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implement-security-txt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