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Intranet</w:t>
      </w:r>
      <w:r>
        <w:t xml:space="preserve"> </w:t>
      </w:r>
      <w:r>
        <w:t xml:space="preserve">landing</w:t>
      </w:r>
      <w:r>
        <w:t xml:space="preserve"> </w:t>
      </w:r>
      <w:r>
        <w:t xml:space="preserve">page</w:t>
      </w:r>
    </w:p>
    <w:bookmarkStart w:id="23" w:name="ariaid-title1"/>
    <w:p>
      <w:pPr>
        <w:pStyle w:val="Heading1"/>
      </w:pPr>
      <w:r>
        <w:t xml:space="preserve">Intranet landing page</w:t>
      </w:r>
    </w:p>
    <w:p>
      <w:pPr>
        <w:pStyle w:val="FirstParagraph"/>
      </w:pPr>
      <w:r>
        <w:t xml:space="preserve">This document is an offline version of the security policy and guidance decisions that the</w:t>
      </w:r>
      <w:r>
        <w:t xml:space="preserve"> </w:t>
      </w:r>
      <w:hyperlink r:id="rId20">
        <w:r>
          <w:rPr>
            <w:rStyle w:val="Hyperlink"/>
          </w:rPr>
          <w:t xml:space="preserve">Ministry of Justice (MoJ)</w:t>
        </w:r>
      </w:hyperlink>
      <w:r>
        <w:t xml:space="preserve"> </w:t>
      </w:r>
      <w:r>
        <w:t xml:space="preserve">has made for the products we operate, and our relationships with suppliers.</w:t>
      </w:r>
    </w:p>
    <w:p>
      <w:pPr>
        <w:pStyle w:val="BodyText"/>
      </w:pPr>
      <w:r>
        <w:t xml:space="preserve">This guidance is dated:</w:t>
      </w:r>
      <w:r>
        <w:t xml:space="preserve"> </w:t>
      </w:r>
      <w:r>
        <w:t xml:space="preserve">18 January 2021</w:t>
      </w:r>
      <w:r>
        <w:t xml:space="preserve">.</w:t>
      </w:r>
    </w:p>
    <w:p>
      <w:pPr>
        <w:pStyle w:val="BodyText"/>
      </w:pPr>
      <w:r>
        <w:t xml:space="preserve">It is time-limited, and is</w:t>
      </w:r>
      <w:r>
        <w:t xml:space="preserve"> </w:t>
      </w:r>
      <w:r>
        <w:rPr>
          <w:u w:val="single"/>
        </w:rPr>
        <w:t xml:space="preserve">not</w:t>
      </w:r>
      <w:r>
        <w:t xml:space="preserve"> </w:t>
      </w:r>
      <w:r>
        <w:t xml:space="preserve">valid after</w:t>
      </w:r>
      <w:r>
        <w:t xml:space="preserve"> </w:t>
      </w:r>
      <w:r>
        <w:t xml:space="preserve">18 February 2021</w:t>
      </w:r>
      <w:r>
        <w:t xml:space="preserve">.</w:t>
      </w:r>
    </w:p>
    <w:bookmarkStart w:id="22" w:name="ariaid-title2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21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www.gov.uk/government/organisations/ministry-of-justice" TargetMode="External" /><Relationship Type="http://schemas.openxmlformats.org/officeDocument/2006/relationships/hyperlink" Id="rId21" Target="mailto:itpolicycontent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Intranet landing page</dc:title>
  <dc:creator/>
  <dc:language>en</dc:language>
  <cp:keywords/>
  <dcterms:created xsi:type="dcterms:W3CDTF">2021-01-18T16:46:33Z</dcterms:created>
  <dcterms:modified xsi:type="dcterms:W3CDTF">2021-01-18T16:46:33Z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