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by</w:t>
      </w:r>
      <w:r>
        <w:t xml:space="preserve"> </w:t>
      </w:r>
      <w:r>
        <w:t xml:space="preserve">Default</w:t>
      </w:r>
    </w:p>
    <w:bookmarkStart w:id="27" w:name="ariaid-title1"/>
    <w:p>
      <w:pPr>
        <w:pStyle w:val="Heading1"/>
      </w:pPr>
      <w:r>
        <w:t xml:space="preserve">Secure by Default</w:t>
      </w:r>
    </w:p>
    <w:p>
      <w:pPr>
        <w:pStyle w:val="FirstParagraph"/>
      </w:pPr>
      <w:r>
        <w:t xml:space="preserve">We believe that technology should be Secure by Default. This means embedding security from inception, so that it is intrinsic and as transparent as possible.</w:t>
      </w:r>
    </w:p>
    <w:p>
      <w:pPr>
        <w:pStyle w:val="BodyText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https://www.ncsc.gov.uk/articles/secure-default</w:t>
        </w:r>
      </w:hyperlink>
    </w:p>
    <w:bookmarkStart w:id="21" w:name="ariaid-title2"/>
    <w:p>
      <w:pPr>
        <w:pStyle w:val="Heading2"/>
      </w:pPr>
      <w:r>
        <w:t xml:space="preserve">Good technical design is security design</w:t>
      </w:r>
    </w:p>
    <w:p>
      <w:pPr>
        <w:pStyle w:val="FirstParagraph"/>
      </w:pPr>
      <w:r>
        <w:t xml:space="preserve">Secure by Default takes a holistic approach to solving security problems. Security is treated as a core fundamental rather than a followup activity.</w:t>
      </w:r>
    </w:p>
    <w:p>
      <w:pPr>
        <w:pStyle w:val="BodyText"/>
      </w:pPr>
      <w:r>
        <w:t xml:space="preserve">Embedding security within a design is directly comparable to good modern technical designs and fundementally ensuring the 'thing' actually works.</w:t>
      </w:r>
    </w:p>
    <w:bookmarkEnd w:id="21"/>
    <w:bookmarkStart w:id="26" w:name="ariaid-title3"/>
    <w:p>
      <w:pPr>
        <w:pStyle w:val="Heading2"/>
      </w:pPr>
      <w:r>
        <w:t xml:space="preserve">Secure by Default</w:t>
      </w:r>
    </w:p>
    <w:p>
      <w:pPr>
        <w:pStyle w:val="FirstParagraph"/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National Cyber Security Centre (NCSC)</w:t>
        </w:r>
      </w:hyperlink>
      <w:r>
        <w:t xml:space="preserve"> </w:t>
      </w:r>
      <w:r>
        <w:t xml:space="preserve">describe the Secure by Default principles as:</w:t>
      </w:r>
    </w:p>
    <w:p>
      <w:pPr>
        <w:numPr>
          <w:ilvl w:val="0"/>
          <w:numId w:val="1001"/>
        </w:numPr>
      </w:pPr>
      <w:r>
        <w:t xml:space="preserve">security should be built into products from the beginning, it can't be added in later;</w:t>
      </w:r>
    </w:p>
    <w:p>
      <w:pPr>
        <w:numPr>
          <w:ilvl w:val="0"/>
          <w:numId w:val="1001"/>
        </w:numPr>
      </w:pPr>
      <w:r>
        <w:t xml:space="preserve">security should be added to treat the root cause of a problem, not its symptoms;</w:t>
      </w:r>
    </w:p>
    <w:p>
      <w:pPr>
        <w:numPr>
          <w:ilvl w:val="0"/>
          <w:numId w:val="1001"/>
        </w:numPr>
      </w:pPr>
      <w:r>
        <w:t xml:space="preserve">security is never a goal in and of itself, it is a process - and it must continue throughout the lifetime of the product;</w:t>
      </w:r>
    </w:p>
    <w:p>
      <w:pPr>
        <w:numPr>
          <w:ilvl w:val="0"/>
          <w:numId w:val="1001"/>
        </w:numPr>
      </w:pPr>
      <w:r>
        <w:t xml:space="preserve">security should never compromise usability - products need to be secure enough, then maximise usability;</w:t>
      </w:r>
    </w:p>
    <w:p>
      <w:pPr>
        <w:numPr>
          <w:ilvl w:val="0"/>
          <w:numId w:val="1001"/>
        </w:numPr>
      </w:pPr>
      <w:r>
        <w:t xml:space="preserve">security should not require extensive configuration to work, and should just work reliably where implemented;</w:t>
      </w:r>
    </w:p>
    <w:p>
      <w:pPr>
        <w:numPr>
          <w:ilvl w:val="0"/>
          <w:numId w:val="1001"/>
        </w:numPr>
      </w:pPr>
      <w:r>
        <w:t xml:space="preserve">security should constantly evolve to meet and defeat the latest threats - new security features should take longer to defeat than they take to build;</w:t>
      </w:r>
    </w:p>
    <w:p>
      <w:pPr>
        <w:numPr>
          <w:ilvl w:val="0"/>
          <w:numId w:val="1001"/>
        </w:numPr>
      </w:pPr>
      <w:r>
        <w:t xml:space="preserve">security through obscurity should be avoided;</w:t>
      </w:r>
    </w:p>
    <w:p>
      <w:pPr>
        <w:numPr>
          <w:ilvl w:val="0"/>
          <w:numId w:val="1001"/>
        </w:numPr>
      </w:pPr>
      <w:r>
        <w:t xml:space="preserve">security should not require specific technical understanding or non-obvious behaviour from the user.</w:t>
      </w:r>
    </w:p>
    <w:bookmarkStart w:id="25" w:name="ariaid-title4"/>
    <w:p>
      <w:pPr>
        <w:pStyle w:val="Heading3"/>
      </w:pPr>
      <w:r>
        <w:t xml:space="preserve">Context is important</w:t>
      </w:r>
    </w:p>
    <w:p>
      <w:pPr>
        <w:pStyle w:val="FirstParagraph"/>
      </w:pPr>
      <w:r>
        <w:t xml:space="preserve">The principles above can generally be applied in most scenarios however interpretation and applicability in context can vary -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Cybersecurity team are here to help and advise.</w:t>
      </w:r>
    </w:p>
    <w:p>
      <w:pPr>
        <w:pStyle w:val="BodyText"/>
      </w:pPr>
      <w:r>
        <w:t xml:space="preserve">NCSC also have a set of whitepapers which help explain some approaches to building products which align with these principles (and they add to them over time):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Building a secure feature-rich computing platform</w:t>
        </w:r>
      </w:hyperlink>
      <w:r>
        <w:t xml:space="preserve">, such as a smartphone.</w:t>
      </w:r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Storing sensitive data on consumer platforms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ncsc.gov.uk" TargetMode="External" /><Relationship Type="http://schemas.openxmlformats.org/officeDocument/2006/relationships/hyperlink" Id="rId20" Target="https://www.ncsc.gov.uk/articles/secure-default" TargetMode="External" /><Relationship Type="http://schemas.openxmlformats.org/officeDocument/2006/relationships/hyperlink" Id="rId23" Target="https://www.ncsc.gov.uk/articles/secure-default-platforms" TargetMode="External" /><Relationship Type="http://schemas.openxmlformats.org/officeDocument/2006/relationships/hyperlink" Id="rId24" Target="https://www.ncsc.gov.uk/articles/sensitive-data-consumer-platform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ncsc.gov.uk" TargetMode="External" /><Relationship Type="http://schemas.openxmlformats.org/officeDocument/2006/relationships/hyperlink" Id="rId20" Target="https://www.ncsc.gov.uk/articles/secure-default" TargetMode="External" /><Relationship Type="http://schemas.openxmlformats.org/officeDocument/2006/relationships/hyperlink" Id="rId23" Target="https://www.ncsc.gov.uk/articles/secure-default-platforms" TargetMode="External" /><Relationship Type="http://schemas.openxmlformats.org/officeDocument/2006/relationships/hyperlink" Id="rId24" Target="https://www.ncsc.gov.uk/articles/sensitive-data-consumer-platfor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by Default</dc:title>
  <dc:creator/>
  <dc:language>en</dc:language>
  <cp:keywords/>
  <dcterms:created xsi:type="dcterms:W3CDTF">2020-12-17T15:33:06Z</dcterms:created>
  <dcterms:modified xsi:type="dcterms:W3CDTF">2020-12-17T15:33:06Z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secure-by-default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