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Log</w:t>
      </w:r>
      <w:r>
        <w:t xml:space="preserve"> </w:t>
      </w:r>
      <w:r>
        <w:t xml:space="preserve">Collection</w:t>
      </w:r>
      <w:r>
        <w:t xml:space="preserve"> </w:t>
      </w:r>
      <w:r>
        <w:t xml:space="preserve">Maturity</w:t>
      </w:r>
      <w:r>
        <w:t xml:space="preserve"> </w:t>
      </w:r>
      <w:r>
        <w:t xml:space="preserve">Tiers</w:t>
      </w:r>
    </w:p>
    <w:bookmarkStart w:id="26" w:name="ariaid-title1"/>
    <w:p>
      <w:pPr>
        <w:pStyle w:val="Heading1"/>
      </w:pPr>
      <w:r>
        <w:t xml:space="preserve">Security Log Collection Maturity Tiers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systems and services must adequately create and retain event data as part of the</w:t>
      </w:r>
      <w:r>
        <w:t xml:space="preserve"> </w:t>
      </w:r>
      <w:hyperlink r:id="rId20">
        <w:r>
          <w:rPr>
            <w:rStyle w:val="Hyperlink"/>
          </w:rPr>
          <w:t xml:space="preserve">DETECT</w:t>
        </w:r>
      </w:hyperlink>
      <w:r>
        <w:t xml:space="preserve"> </w:t>
      </w:r>
      <w:r>
        <w:t xml:space="preserve">portion of the</w:t>
      </w:r>
      <w:r>
        <w:t xml:space="preserve"> </w:t>
      </w:r>
      <w:hyperlink r:id="rId21">
        <w:r>
          <w:rPr>
            <w:rStyle w:val="Hyperlink"/>
          </w:rPr>
          <w:t xml:space="preserve">Cabinet Office's 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Three tiers have been developed to reflect the breadth and complexity of collecting and forwarding log data.</w:t>
      </w:r>
    </w:p>
    <w:p>
      <w:pPr>
        <w:pStyle w:val="BodyText"/>
      </w:pPr>
      <w:r>
        <w:t xml:space="preserve">These three tiers represent different levels of risk profile, and concern about a system.</w:t>
      </w:r>
      <w:r>
        <w:t xml:space="preserve"> </w:t>
      </w:r>
      <w:r>
        <w:t xml:space="preserve">All systems should be capable of meeting the baseline standard.</w:t>
      </w:r>
    </w:p>
    <w:p>
      <w:pPr>
        <w:pStyle w:val="BodyText"/>
      </w:pPr>
      <w:r>
        <w:t xml:space="preserve">Some systems are at greater likelihood of compromise.</w:t>
      </w:r>
      <w:r>
        <w:t xml:space="preserve"> </w:t>
      </w:r>
      <w:r>
        <w:t xml:space="preserve">This is due to factors such as age or public threats.</w:t>
      </w:r>
      <w:r>
        <w:t xml:space="preserve"> </w:t>
      </w:r>
      <w:r>
        <w:t xml:space="preserve">Other systems would have a higher impact if compromised.</w:t>
      </w:r>
      <w:r>
        <w:t xml:space="preserve"> </w:t>
      </w:r>
      <w:r>
        <w:t xml:space="preserve">This is due to the systems being sensitive or having distinctive perceived value.</w:t>
      </w:r>
      <w:r>
        <w:t xml:space="preserve"> </w:t>
      </w:r>
      <w:r>
        <w:t xml:space="preserve">Such systems should be monitored to a higher standard.</w:t>
      </w:r>
    </w:p>
    <w:p>
      <w:pPr>
        <w:pStyle w:val="BodyText"/>
      </w:pPr>
      <w:r>
        <w:t xml:space="preserve">The extent to which a security log collection process implements the monitoring requirement indicates the logging maturity.</w:t>
      </w:r>
    </w:p>
    <w:p>
      <w:pPr>
        <w:pStyle w:val="BodyText"/>
      </w:pPr>
      <w:r>
        <w:t xml:space="preserve">Each level of monitoring - or 'tier' - has characteristics that are 'in addition' to lower level tiers.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 system operating at the Enhanced tier should also meet the requirements of the Baseline tier.</w:t>
      </w:r>
    </w:p>
    <w:p>
      <w:pPr>
        <w:pStyle w:val="BodyText"/>
      </w:pPr>
      <w:r>
        <w:br/>
      </w:r>
      <w:r>
        <w:drawing>
          <wp:inline>
            <wp:extent cx="5334000" cy="4993884"/>
            <wp:effectExtent b="0" l="0" r="0" t="0"/>
            <wp:docPr descr="A diagram showing a large triangle, base at the bottom, split into three levels. The top level has the heading 'Bespoke'. It contains two items: Customised logging, and Dynamic event responses. The middle level has the heading 'Enhanced'. It contains three items: Notification of events, Active analysis, and Automation of manual processes. The bottom and largest level has the heading 'Baseline'. It contains four items: System logs, Authorisation logs, Failure logs, and Security functions." title="" id="1" name="Picture"/>
            <a:graphic>
              <a:graphicData uri="http://schemas.openxmlformats.org/drawingml/2006/picture">
                <pic:pic>
                  <pic:nvPicPr>
                    <pic:cNvPr descr="images/ti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Start w:id="23" w:name="ariaid-title2"/>
    <w:p>
      <w:pPr>
        <w:pStyle w:val="Heading2"/>
      </w:pPr>
      <w:r>
        <w:t xml:space="preserve">Baseline</w:t>
      </w:r>
    </w:p>
    <w:p>
      <w:pPr>
        <w:pStyle w:val="FirstParagraph"/>
      </w:pPr>
      <w:r>
        <w:t xml:space="preserve">The baseline tier is the generally minimum expected for event types.</w:t>
      </w:r>
      <w:r>
        <w:t xml:space="preserve"> </w:t>
      </w:r>
      <w:r>
        <w:t xml:space="preserve">It includes data that should be generated, recorded, and forwarded for onward analysis.</w:t>
      </w:r>
      <w:r>
        <w:t xml:space="preserve"> </w:t>
      </w:r>
      <w:r>
        <w:t xml:space="preserve">It applies to all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In most cases, this requirement may be met through the underlying platform(s) on which the systems are built.</w:t>
      </w:r>
    </w:p>
    <w:p>
      <w:pPr>
        <w:pStyle w:val="BodyText"/>
      </w:pPr>
      <w:r>
        <w:t xml:space="preserve">This tier covers the broad spectrum of events that can reasonably be used to detect compromise.</w:t>
      </w:r>
      <w:r>
        <w:t xml:space="preserve"> </w:t>
      </w:r>
      <w:r>
        <w:t xml:space="preserve">It allows the defensive cyber team to respond appropriately before significant impact.</w:t>
      </w:r>
    </w:p>
    <w:bookmarkEnd w:id="23"/>
    <w:bookmarkStart w:id="24" w:name="ariaid-title3"/>
    <w:p>
      <w:pPr>
        <w:pStyle w:val="Heading2"/>
      </w:pPr>
      <w:r>
        <w:t xml:space="preserve">Enhanced</w:t>
      </w:r>
    </w:p>
    <w:p>
      <w:pPr>
        <w:pStyle w:val="FirstParagraph"/>
      </w:pPr>
      <w:r>
        <w:t xml:space="preserve">The enhanced tier, in conjunction with the baseline event types, provides earlier notification of attempted compromise.</w:t>
      </w:r>
      <w:r>
        <w:t xml:space="preserve"> </w:t>
      </w:r>
      <w:r>
        <w:t xml:space="preserve">It enables gathering of more information to detect stealthier or more capable attackers.</w:t>
      </w:r>
    </w:p>
    <w:bookmarkEnd w:id="24"/>
    <w:bookmarkStart w:id="25" w:name="ariaid-title4"/>
    <w:p>
      <w:pPr>
        <w:pStyle w:val="Heading2"/>
      </w:pPr>
      <w:r>
        <w:t xml:space="preserve">Bespoke</w:t>
      </w:r>
    </w:p>
    <w:p>
      <w:pPr>
        <w:pStyle w:val="FirstParagraph"/>
      </w:pPr>
      <w:r>
        <w:t xml:space="preserve">The bespoke tier concerns systems that are critical to the security, stability and statutory function of the</w:t>
      </w:r>
      <w:r>
        <w:t xml:space="preserve"> </w:t>
      </w:r>
      <w:r>
        <w:t xml:space="preserve">MoJ</w:t>
      </w:r>
      <w:r>
        <w:t xml:space="preserve">, or that contain highly sensitive data.</w:t>
      </w:r>
      <w:r>
        <w:t xml:space="preserve"> </w:t>
      </w:r>
      <w:r>
        <w:t xml:space="preserve">In this tier, systems must generate additional bespoke (customised) event types.</w:t>
      </w:r>
      <w:r>
        <w:t xml:space="preserve"> </w:t>
      </w:r>
      <w:r>
        <w:t xml:space="preserve">These event types are typically agreed in context between the</w:t>
      </w:r>
      <w:r>
        <w:t xml:space="preserve"> </w:t>
      </w:r>
      <w:r>
        <w:t xml:space="preserve">MoJ</w:t>
      </w:r>
      <w:r>
        <w:t xml:space="preserve"> </w:t>
      </w:r>
      <w:r>
        <w:t xml:space="preserve">Cyber Security team and the associated product or service team.</w:t>
      </w:r>
      <w:r>
        <w:t xml:space="preserve"> </w:t>
      </w:r>
      <w:r>
        <w:t xml:space="preserve">The objective is produce logging that reliably identifies and captures key nuance and contextual security monitoring data, based on applicable threats and risks.</w:t>
      </w:r>
    </w:p>
    <w:p>
      <w:pPr>
        <w:pStyle w:val="BodyText"/>
      </w:pPr>
      <w:r>
        <w:t xml:space="preserve">Last updated: April 20th, 2020.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the-minimum-cyber-security-standard" TargetMode="External" /><Relationship Type="http://schemas.openxmlformats.org/officeDocument/2006/relationships/hyperlink" Id="rId20" Target="identify-protect-detect-respond-reco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Log Collection Maturity Tiers</dc:title>
  <dc:creator/>
  <dc:language>en</dc:language>
  <cp:keywords/>
  <dcterms:created xsi:type="dcterms:W3CDTF">2020-12-22T10:12:52Z</dcterms:created>
  <dcterms:modified xsi:type="dcterms:W3CDTF">2020-12-22T10:12:52Z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security-log-collection-maturity-tiers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