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Technical</w:t>
      </w:r>
      <w:r>
        <w:t xml:space="preserve"> </w:t>
      </w:r>
      <w:r>
        <w:t xml:space="preserve">Security</w:t>
      </w:r>
      <w:r>
        <w:t xml:space="preserve"> </w:t>
      </w:r>
      <w:r>
        <w:t xml:space="preserve">Controls</w:t>
      </w:r>
      <w:r>
        <w:t xml:space="preserve"> </w:t>
      </w:r>
      <w:r>
        <w:t xml:space="preserve">Guide</w:t>
      </w:r>
    </w:p>
    <w:bookmarkStart w:id="28" w:name="ariaid-title1"/>
    <w:p>
      <w:pPr>
        <w:pStyle w:val="Heading1"/>
      </w:pPr>
      <w:r>
        <w:t xml:space="preserve">Technical Security Controls Guide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  <w:b/>
          </w:rPr>
          <w:t xml:space="preserve">Technical Security Controls Guide: Defensive Layer 1</w:t>
        </w:r>
      </w:hyperlink>
      <w:r>
        <w:br/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  <w:b/>
          </w:rPr>
          <w:t xml:space="preserve">Technical Security Controls Guide: Defensive Layer 2</w:t>
        </w:r>
      </w:hyperlink>
      <w:r>
        <w:br/>
      </w:r>
    </w:p>
    <w:bookmarkStart w:id="24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explains the technical security controls that should be implemented on information systems developed, procured or operated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or on its behalf.</w:t>
      </w:r>
      <w:r>
        <w:t xml:space="preserve"> </w:t>
      </w:r>
      <w:r>
        <w:t xml:space="preserve">This guide aligns with</w:t>
      </w:r>
      <w:r>
        <w:t xml:space="preserve"> </w:t>
      </w:r>
      <w:hyperlink r:id="rId22">
        <w:r>
          <w:rPr>
            <w:rStyle w:val="Hyperlink"/>
          </w:rPr>
          <w:t xml:space="preserve">NIST 800-53</w:t>
        </w:r>
      </w:hyperlink>
      <w:r>
        <w:t xml:space="preserve"> </w:t>
      </w:r>
      <w:r>
        <w:t xml:space="preserve">and the NCSC</w:t>
      </w:r>
      <w:r>
        <w:t xml:space="preserve"> </w:t>
      </w:r>
      <w:hyperlink r:id="rId23">
        <w:r>
          <w:rPr>
            <w:rStyle w:val="Hyperlink"/>
          </w:rPr>
          <w:t xml:space="preserve">Cyber Assessment Framework (CAF)</w:t>
        </w:r>
      </w:hyperlink>
      <w:r>
        <w:t xml:space="preserve">.</w:t>
      </w:r>
      <w:r>
        <w:t xml:space="preserve"> </w:t>
      </w:r>
      <w:r>
        <w:t xml:space="preserve">The guidance provides the</w:t>
      </w:r>
      <w:r>
        <w:t xml:space="preserve"> </w:t>
      </w:r>
      <w:r>
        <w:t xml:space="preserve">MoJ</w:t>
      </w:r>
      <w:r>
        <w:t xml:space="preserve"> </w:t>
      </w:r>
      <w:r>
        <w:t xml:space="preserve">with 3 phases or layers of defence.</w:t>
      </w:r>
      <w:r>
        <w:t xml:space="preserve"> </w:t>
      </w:r>
      <w:r>
        <w:t xml:space="preserve">These controls must be implemented to ensure the</w:t>
      </w:r>
      <w:r>
        <w:t xml:space="preserve"> </w:t>
      </w:r>
      <w:r>
        <w:t xml:space="preserve">MoJ</w:t>
      </w:r>
      <w:r>
        <w:t xml:space="preserve">'s network infrastructure is secure.</w:t>
      </w:r>
    </w:p>
    <w:bookmarkEnd w:id="24"/>
    <w:bookmarkStart w:id="25" w:name="ariaid-title3"/>
    <w:p>
      <w:pPr>
        <w:pStyle w:val="Heading2"/>
      </w:pPr>
      <w:r>
        <w:t xml:space="preserve">Who is this guide for?</w:t>
      </w:r>
    </w:p>
    <w:p>
      <w:pPr>
        <w:pStyle w:val="FirstParagraph"/>
      </w:pPr>
      <w:r>
        <w:t xml:space="preserve">This guide has two audiences:</w:t>
      </w:r>
    </w:p>
    <w:p>
      <w:pPr>
        <w:numPr>
          <w:ilvl w:val="0"/>
          <w:numId w:val="1002"/>
        </w:numPr>
        <w:pStyle w:val="Compact"/>
      </w:pPr>
      <w:r>
        <w:t xml:space="preserve">The in-house</w:t>
      </w:r>
      <w:r>
        <w:t xml:space="preserve"> </w:t>
      </w:r>
      <w:r>
        <w:t xml:space="preserve">MoJ</w:t>
      </w:r>
      <w:r>
        <w:t xml:space="preserve"> </w:t>
      </w:r>
      <w:r>
        <w:t xml:space="preserve">Digital and Technology staff who are responsible for implementing controls throughout technical design, development, system integration and operation.</w:t>
      </w:r>
      <w:r>
        <w:t xml:space="preserve"> </w:t>
      </w:r>
      <w:r>
        <w:t xml:space="preserve">This includes DevOps, Software Developers, Technical Architects and Service Owners.</w:t>
      </w:r>
      <w:r>
        <w:t xml:space="preserve"> </w:t>
      </w:r>
      <w:r>
        <w:t xml:space="preserve">It also includes Incident Managers from the Event, Problem, Incident, CSI and Knowledge (EPICK) Team.</w:t>
      </w:r>
    </w:p>
    <w:p>
      <w:pPr>
        <w:numPr>
          <w:ilvl w:val="0"/>
          <w:numId w:val="1002"/>
        </w:numPr>
        <w:pStyle w:val="Compact"/>
      </w:pPr>
      <w:r>
        <w:t xml:space="preserve">Any other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group, agency, contractor, IT supplier and partner who in any way designs, develops or supplies services (including processing, transmitting and storing data) for, or on behalf of the MoJ.</w:t>
      </w:r>
    </w:p>
    <w:bookmarkEnd w:id="25"/>
    <w:bookmarkStart w:id="26" w:name="ariaid-title4"/>
    <w:p>
      <w:pPr>
        <w:pStyle w:val="Heading2"/>
      </w:pPr>
      <w:r>
        <w:t xml:space="preserve">What is an</w:t>
      </w:r>
      <w:r>
        <w:t xml:space="preserve"> </w:t>
      </w:r>
      <w:r>
        <w:t xml:space="preserve">MoJ</w:t>
      </w:r>
      <w:r>
        <w:t xml:space="preserve"> </w:t>
      </w:r>
      <w:r>
        <w:t xml:space="preserve">'system'?</w:t>
      </w:r>
    </w:p>
    <w:p>
      <w:pPr>
        <w:pStyle w:val="FirstParagraph"/>
      </w:pPr>
      <w:r>
        <w:t xml:space="preserve">Within this guide, a system includes:</w:t>
      </w:r>
    </w:p>
    <w:p>
      <w:pPr>
        <w:numPr>
          <w:ilvl w:val="0"/>
          <w:numId w:val="1003"/>
        </w:numPr>
        <w:pStyle w:val="Compact"/>
      </w:pPr>
      <w:r>
        <w:t xml:space="preserve">Hardware - laptops, desktop PCs, servers, mobile devices, network devices, and any other IT equipment.</w:t>
      </w:r>
    </w:p>
    <w:p>
      <w:pPr>
        <w:numPr>
          <w:ilvl w:val="0"/>
          <w:numId w:val="1003"/>
        </w:numPr>
        <w:pStyle w:val="Compact"/>
      </w:pPr>
      <w:r>
        <w:t xml:space="preserve">Software - such as operating system (OS) and applications (both web-based and locally installed).</w:t>
      </w:r>
    </w:p>
    <w:p>
      <w:pPr>
        <w:numPr>
          <w:ilvl w:val="0"/>
          <w:numId w:val="1003"/>
        </w:numPr>
        <w:pStyle w:val="Compact"/>
      </w:pPr>
      <w:r>
        <w:t xml:space="preserve">Services - such as remote databases or cloud-based tools like Slack.</w:t>
      </w:r>
    </w:p>
    <w:bookmarkEnd w:id="26"/>
    <w:bookmarkStart w:id="27" w:name="ariaid-title5"/>
    <w:p>
      <w:pPr>
        <w:pStyle w:val="Heading2"/>
      </w:pPr>
      <w:r>
        <w:t xml:space="preserve">Related guides</w:t>
      </w:r>
    </w:p>
    <w:p>
      <w:pPr>
        <w:pStyle w:val="FirstParagraph"/>
      </w:pPr>
      <w:hyperlink r:id="rId20">
        <w:r>
          <w:rPr>
            <w:rStyle w:val="Hyperlink"/>
          </w:rPr>
          <w:t xml:space="preserve">Defensive Layer 1: Creating a baseline security environment</w:t>
        </w:r>
      </w:hyperlink>
      <w:r>
        <w:t xml:space="preserve"> </w:t>
      </w:r>
      <w:r>
        <w:t xml:space="preserve">Layer 1 sets out the technical controls required to build strong network foundations, including secure configuration and software development.</w:t>
      </w:r>
    </w:p>
    <w:p>
      <w:pPr>
        <w:pStyle w:val="BodyText"/>
      </w:pPr>
      <w:hyperlink r:id="rId21">
        <w:r>
          <w:rPr>
            <w:rStyle w:val="Hyperlink"/>
          </w:rPr>
          <w:t xml:space="preserve">Defensive Layer 2: Implementing monitoring capabilities</w:t>
        </w:r>
      </w:hyperlink>
      <w:r>
        <w:t xml:space="preserve"> </w:t>
      </w:r>
      <w:r>
        <w:t xml:space="preserve">Layer 2 builds a monitoring capability for the network and extends existing security controls to mobile devices.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nvlpubs.nist.gov/nistpubs/SpecialPublications/NIST.SP.800-53r4.pdf" TargetMode="External" /><Relationship Type="http://schemas.openxmlformats.org/officeDocument/2006/relationships/hyperlink" Id="rId23" Target="https://www.ncsc.gov.uk/collection/caf/cyber-safety-introduction" TargetMode="External" /><Relationship Type="http://schemas.openxmlformats.org/officeDocument/2006/relationships/hyperlink" Id="rId20" Target="technical-security-controls-guide-defensive-layer-1.html" TargetMode="External" /><Relationship Type="http://schemas.openxmlformats.org/officeDocument/2006/relationships/hyperlink" Id="rId21" Target="technical-security-controls-guide-defensive-layer-2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nvlpubs.nist.gov/nistpubs/SpecialPublications/NIST.SP.800-53r4.pdf" TargetMode="External" /><Relationship Type="http://schemas.openxmlformats.org/officeDocument/2006/relationships/hyperlink" Id="rId23" Target="https://www.ncsc.gov.uk/collection/caf/cyber-safety-introduction" TargetMode="External" /><Relationship Type="http://schemas.openxmlformats.org/officeDocument/2006/relationships/hyperlink" Id="rId20" Target="technical-security-controls-guide-defensive-layer-1.html" TargetMode="External" /><Relationship Type="http://schemas.openxmlformats.org/officeDocument/2006/relationships/hyperlink" Id="rId21" Target="technical-security-controls-guide-defensive-layer-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Security Controls Guide</dc:title>
  <dc:creator/>
  <dc:language>en</dc:language>
  <cp:keywords/>
  <dcterms:created xsi:type="dcterms:W3CDTF">2020-12-17T15:33:09Z</dcterms:created>
  <dcterms:modified xsi:type="dcterms:W3CDTF">2020-12-17T15:33:09Z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technical-security-controls-guide</vt:lpwstr>
  </property>
  <property fmtid="{D5CDD505-2E9C-101B-9397-08002B2CF9AE}" pid="4" name="DC.relation">
    <vt:lpwstr/>
  </property>
  <property fmtid="{D5CDD505-2E9C-101B-9397-08002B2CF9AE}" pid="5" name="DC.rights.owner">
    <vt:lpwstr>(C) Copyright 2020</vt:lpwstr>
  </property>
  <property fmtid="{D5CDD505-2E9C-101B-9397-08002B2CF9AE}" pid="6" name="DC.type">
    <vt:lpwstr>topic</vt:lpwstr>
  </property>
  <property fmtid="{D5CDD505-2E9C-101B-9397-08002B2CF9AE}" pid="7" name="copyright">
    <vt:lpwstr>(C) Copyright 2020</vt:lpwstr>
  </property>
</Properties>
</file>