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eastAsia="Calibri"/>
          <w:b/>
          <w:i w:val="0"/>
          <w:color w:val="1F4D36"/>
          <w:sz w:val="40"/>
        </w:rPr>
        <w:t>SCIENTIFIC SUPPORT</w:t>
      </w:r>
    </w:p>
    <w:p>
      <w:pPr>
        <w:spacing w:before="0" w:after="40" w:line="240" w:lineRule="auto"/>
        <w:jc w:val="center"/>
      </w:pPr>
      <w:r>
        <w:rPr>
          <w:rFonts w:ascii="Calibri" w:hAnsi="Calibri" w:eastAsia="Calibri"/>
          <w:b/>
          <w:i w:val="0"/>
          <w:color w:val="1E1A16"/>
          <w:sz w:val="28"/>
        </w:rPr>
        <w:t>Criteria used to set each critical limit</w:t>
      </w:r>
    </w:p>
    <w:p>
      <w:pPr>
        <w:spacing w:before="0" w:after="120" w:line="240" w:lineRule="auto"/>
        <w:jc w:val="center"/>
      </w:pPr>
      <w:r>
        <w:rPr>
          <w:rFonts w:ascii="Calibri" w:hAnsi="Calibri" w:eastAsia="Calibri"/>
          <w:b w:val="0"/>
          <w:i w:val="0"/>
          <w:color w:val="1E1A16"/>
          <w:sz w:val="24"/>
        </w:rPr>
        <w:t>Ready-to-eat beef jerky (carne seca), heat-treated, shelf-stable</w:t>
      </w:r>
    </w:p>
    <w:p>
      <w:pPr>
        <w:spacing w:before="0" w:after="40" w:line="240" w:lineRule="auto"/>
        <w:jc w:val="center"/>
      </w:pPr>
      <w:r>
        <w:rPr>
          <w:rFonts w:ascii="Calibri" w:hAnsi="Calibri" w:eastAsia="Calibri"/>
          <w:b/>
          <w:i w:val="0"/>
          <w:color w:val="1E1A16"/>
          <w:sz w:val="24"/>
        </w:rPr>
        <w:t>CARNE SECA JESUS CANALES, LLC</w:t>
      </w:r>
    </w:p>
    <w:p>
      <w:pPr>
        <w:spacing w:before="0" w:after="40" w:line="240" w:lineRule="auto"/>
        <w:jc w:val="center"/>
      </w:pPr>
      <w:r>
        <w:rPr>
          <w:rFonts w:ascii="Calibri" w:hAnsi="Calibri" w:eastAsia="Calibri"/>
          <w:b w:val="0"/>
          <w:i w:val="0"/>
          <w:color w:val="1E1A16"/>
          <w:sz w:val="22"/>
        </w:rPr>
        <w:t>411 E Main St, Delta, UT 84624</w:t>
      </w:r>
    </w:p>
    <w:p>
      <w:pPr>
        <w:spacing w:before="0" w:after="160" w:line="240" w:lineRule="auto"/>
        <w:jc w:val="center"/>
      </w:pPr>
      <w:r>
        <w:rPr>
          <w:rFonts w:ascii="Calibri" w:hAnsi="Calibri" w:eastAsia="Calibri"/>
          <w:b w:val="0"/>
          <w:i w:val="0"/>
          <w:color w:val="1E1A16"/>
          <w:sz w:val="22"/>
        </w:rPr>
        <w:t>Person in charge: Jesús Canales</w:t>
      </w:r>
    </w:p>
    <w:p>
      <w:pPr>
        <w:spacing w:before="0" w:after="120" w:line="240" w:lineRule="auto"/>
      </w:pPr>
      <w:r>
        <w:rPr>
          <w:rFonts w:ascii="Calibri" w:hAnsi="Calibri" w:eastAsia="Calibri"/>
          <w:b w:val="0"/>
          <w:i w:val="0"/>
          <w:color w:val="1E1A16"/>
          <w:sz w:val="22"/>
        </w:rPr>
        <w:t>This document is the scientific support requested for the critical control points. For each critical limit it names the hazard, the exact criterion used to choose that number, and the page or line in the attached document where that criterion is written. It is written so a reviewer can see why each limit is the limit for this ready-to-eat product.</w:t>
      </w:r>
    </w:p>
    <w:p>
      <w:pPr>
        <w:spacing w:before="280" w:after="120" w:line="240" w:lineRule="auto"/>
      </w:pPr>
      <w:r>
        <w:rPr>
          <w:rFonts w:ascii="Calibri" w:hAnsi="Calibri" w:eastAsia="Calibri"/>
          <w:b/>
          <w:i w:val="0"/>
          <w:color w:val="1F4D36"/>
          <w:sz w:val="32"/>
        </w:rPr>
        <w:t>1. The product these limits apply to</w:t>
      </w:r>
    </w:p>
    <w:tbl>
      <w:tblPr>
        <w:tblStyle w:val="TableGrid"/>
        <w:tblW w:type="auto" w:w="0"/>
        <w:tblLook w:firstColumn="1" w:firstRow="1" w:lastColumn="0" w:lastRow="0" w:noHBand="0" w:noVBand="1" w:val="04A0"/>
      </w:tblPr>
      <w:tblGrid>
        <w:gridCol w:w="5213"/>
        <w:gridCol w:w="5213"/>
      </w:tblGrid>
      <w:tr>
        <w:tc>
          <w:tcPr>
            <w:tcW w:type="dxa" w:w="5213"/>
            <w:shd w:fill="1F4D36" w:val="clear"/>
          </w:tcPr>
          <w:p>
            <w:r/>
            <w:r>
              <w:rPr>
                <w:rFonts w:ascii="Calibri" w:hAnsi="Calibri" w:eastAsia="Calibri"/>
                <w:b/>
                <w:i w:val="0"/>
                <w:color w:val="FFFFFF"/>
                <w:sz w:val="18"/>
              </w:rPr>
              <w:t>Item</w:t>
            </w:r>
          </w:p>
        </w:tc>
        <w:tc>
          <w:tcPr>
            <w:tcW w:type="dxa" w:w="5213"/>
            <w:shd w:fill="1F4D36" w:val="clear"/>
          </w:tcPr>
          <w:p>
            <w:r/>
            <w:r>
              <w:rPr>
                <w:rFonts w:ascii="Calibri" w:hAnsi="Calibri" w:eastAsia="Calibri"/>
                <w:b/>
                <w:i w:val="0"/>
                <w:color w:val="FFFFFF"/>
                <w:sz w:val="18"/>
              </w:rPr>
              <w:t>This product</w:t>
            </w:r>
          </w:p>
        </w:tc>
      </w:tr>
      <w:tr>
        <w:tc>
          <w:tcPr>
            <w:tcW w:type="dxa" w:w="5213"/>
          </w:tcPr>
          <w:p>
            <w:r/>
            <w:r>
              <w:rPr>
                <w:rFonts w:ascii="Calibri" w:hAnsi="Calibri" w:eastAsia="Calibri"/>
                <w:b w:val="0"/>
                <w:i w:val="0"/>
                <w:color w:val="1E1A16"/>
                <w:sz w:val="18"/>
              </w:rPr>
              <w:t>Product</w:t>
            </w:r>
          </w:p>
        </w:tc>
        <w:tc>
          <w:tcPr>
            <w:tcW w:type="dxa" w:w="5213"/>
          </w:tcPr>
          <w:p>
            <w:r/>
            <w:r>
              <w:rPr>
                <w:rFonts w:ascii="Calibri" w:hAnsi="Calibri" w:eastAsia="Calibri"/>
                <w:b w:val="0"/>
                <w:i w:val="0"/>
                <w:color w:val="1E1A16"/>
                <w:sz w:val="18"/>
              </w:rPr>
              <w:t>Beef jerky (carne seca). The customer does not cook it.</w:t>
            </w:r>
          </w:p>
        </w:tc>
      </w:tr>
      <w:tr>
        <w:tc>
          <w:tcPr>
            <w:tcW w:type="dxa" w:w="5213"/>
            <w:shd w:fill="F4F1EA" w:val="clear"/>
          </w:tcPr>
          <w:p>
            <w:r/>
            <w:r>
              <w:rPr>
                <w:rFonts w:ascii="Calibri" w:hAnsi="Calibri" w:eastAsia="Calibri"/>
                <w:b w:val="0"/>
                <w:i w:val="0"/>
                <w:color w:val="1E1A16"/>
                <w:sz w:val="18"/>
              </w:rPr>
              <w:t>Beef</w:t>
            </w:r>
          </w:p>
        </w:tc>
        <w:tc>
          <w:tcPr>
            <w:tcW w:type="dxa" w:w="5213"/>
            <w:shd w:fill="F4F1EA" w:val="clear"/>
          </w:tcPr>
          <w:p>
            <w:r/>
            <w:r>
              <w:rPr>
                <w:rFonts w:ascii="Calibri" w:hAnsi="Calibri" w:eastAsia="Calibri"/>
                <w:b w:val="0"/>
                <w:i w:val="0"/>
                <w:color w:val="1E1A16"/>
                <w:sz w:val="18"/>
              </w:rPr>
              <w:t>Yes. Inspected whole-muscle beef.</w:t>
            </w:r>
          </w:p>
        </w:tc>
      </w:tr>
      <w:tr>
        <w:tc>
          <w:tcPr>
            <w:tcW w:type="dxa" w:w="5213"/>
          </w:tcPr>
          <w:p>
            <w:r/>
            <w:r>
              <w:rPr>
                <w:rFonts w:ascii="Calibri" w:hAnsi="Calibri" w:eastAsia="Calibri"/>
                <w:b w:val="0"/>
                <w:i w:val="0"/>
                <w:color w:val="1E1A16"/>
                <w:sz w:val="18"/>
              </w:rPr>
              <w:t>Process</w:t>
            </w:r>
          </w:p>
        </w:tc>
        <w:tc>
          <w:tcPr>
            <w:tcW w:type="dxa" w:w="5213"/>
          </w:tcPr>
          <w:p>
            <w:r/>
            <w:r>
              <w:rPr>
                <w:rFonts w:ascii="Calibri" w:hAnsi="Calibri" w:eastAsia="Calibri"/>
                <w:b w:val="0"/>
                <w:i w:val="0"/>
                <w:color w:val="1E1A16"/>
                <w:sz w:val="18"/>
              </w:rPr>
              <w:t>Heat-treated, then dried. Shelf-stable. Not refrigerated for safety.</w:t>
            </w:r>
          </w:p>
        </w:tc>
      </w:tr>
      <w:tr>
        <w:tc>
          <w:tcPr>
            <w:tcW w:type="dxa" w:w="5213"/>
            <w:shd w:fill="F4F1EA" w:val="clear"/>
          </w:tcPr>
          <w:p>
            <w:r/>
            <w:r>
              <w:rPr>
                <w:rFonts w:ascii="Calibri" w:hAnsi="Calibri" w:eastAsia="Calibri"/>
                <w:b w:val="0"/>
                <w:i w:val="0"/>
                <w:color w:val="1E1A16"/>
                <w:sz w:val="18"/>
              </w:rPr>
              <w:t>Category</w:t>
            </w:r>
          </w:p>
        </w:tc>
        <w:tc>
          <w:tcPr>
            <w:tcW w:type="dxa" w:w="5213"/>
            <w:shd w:fill="F4F1EA" w:val="clear"/>
          </w:tcPr>
          <w:p>
            <w:r/>
            <w:r>
              <w:rPr>
                <w:rFonts w:ascii="Calibri" w:hAnsi="Calibri" w:eastAsia="Calibri"/>
                <w:b w:val="0"/>
                <w:i w:val="0"/>
                <w:color w:val="1E1A16"/>
                <w:sz w:val="18"/>
              </w:rPr>
              <w:t>Heat-treated — shelf stable, 9 CFR 417.2(b)(1).</w:t>
            </w:r>
          </w:p>
        </w:tc>
      </w:tr>
      <w:tr>
        <w:tc>
          <w:tcPr>
            <w:tcW w:type="dxa" w:w="5213"/>
          </w:tcPr>
          <w:p>
            <w:r/>
            <w:r>
              <w:rPr>
                <w:rFonts w:ascii="Calibri" w:hAnsi="Calibri" w:eastAsia="Calibri"/>
                <w:b w:val="0"/>
                <w:i w:val="0"/>
                <w:color w:val="1E1A16"/>
                <w:sz w:val="18"/>
              </w:rPr>
              <w:t>Not this product</w:t>
            </w:r>
          </w:p>
        </w:tc>
        <w:tc>
          <w:tcPr>
            <w:tcW w:type="dxa" w:w="5213"/>
          </w:tcPr>
          <w:p>
            <w:r/>
            <w:r>
              <w:rPr>
                <w:rFonts w:ascii="Calibri" w:hAnsi="Calibri" w:eastAsia="Calibri"/>
                <w:b w:val="0"/>
                <w:i w:val="0"/>
                <w:color w:val="1E1A16"/>
                <w:sz w:val="18"/>
              </w:rPr>
              <w:t>Not fermented. Not acidified. No nitrite, no brine, no starter culture. Nothing is added after the heat step. pH is not a critical limit.</w:t>
            </w:r>
          </w:p>
        </w:tc>
      </w:tr>
      <w:tr>
        <w:tc>
          <w:tcPr>
            <w:tcW w:type="dxa" w:w="5213"/>
            <w:shd w:fill="F4F1EA" w:val="clear"/>
          </w:tcPr>
          <w:p>
            <w:r/>
            <w:r>
              <w:rPr>
                <w:rFonts w:ascii="Calibri" w:hAnsi="Calibri" w:eastAsia="Calibri"/>
                <w:b w:val="0"/>
                <w:i w:val="0"/>
                <w:color w:val="1E1A16"/>
                <w:sz w:val="18"/>
              </w:rPr>
              <w:t>Order of the steps</w:t>
            </w:r>
          </w:p>
        </w:tc>
        <w:tc>
          <w:tcPr>
            <w:tcW w:type="dxa" w:w="5213"/>
            <w:shd w:fill="F4F1EA" w:val="clear"/>
          </w:tcPr>
          <w:p>
            <w:r/>
            <w:r>
              <w:rPr>
                <w:rFonts w:ascii="Calibri" w:hAnsi="Calibri" w:eastAsia="Calibri"/>
                <w:b w:val="0"/>
                <w:i w:val="0"/>
                <w:color w:val="1E1A16"/>
                <w:sz w:val="18"/>
              </w:rPr>
              <w:t>Cold raw beef, then a humid cook, then drying. The meat is not dried before the cook.</w:t>
            </w:r>
          </w:p>
        </w:tc>
      </w:tr>
    </w:tbl>
    <w:p>
      <w:pPr>
        <w:spacing w:after="80"/>
      </w:pPr>
    </w:p>
    <w:p>
      <w:pPr>
        <w:spacing w:before="280" w:after="120" w:line="240" w:lineRule="auto"/>
      </w:pPr>
      <w:r>
        <w:rPr>
          <w:rFonts w:ascii="Calibri" w:hAnsi="Calibri" w:eastAsia="Calibri"/>
          <w:b/>
          <w:i w:val="0"/>
          <w:color w:val="1F4D36"/>
          <w:sz w:val="32"/>
        </w:rPr>
        <w:t>2. Documents that identify the criteria</w:t>
      </w:r>
    </w:p>
    <w:p>
      <w:pPr>
        <w:spacing w:before="0" w:after="120" w:line="240" w:lineRule="auto"/>
      </w:pPr>
      <w:r>
        <w:rPr>
          <w:rFonts w:ascii="Calibri" w:hAnsi="Calibri" w:eastAsia="Calibri"/>
          <w:b w:val="0"/>
          <w:i w:val="0"/>
          <w:color w:val="1E1A16"/>
          <w:sz w:val="22"/>
        </w:rPr>
        <w:t>Three documents are attached with this support. Each limit below points to one of them.</w:t>
      </w:r>
    </w:p>
    <w:tbl>
      <w:tblPr>
        <w:tblStyle w:val="TableGrid"/>
        <w:tblW w:type="auto" w:w="0"/>
        <w:tblLook w:firstColumn="1" w:firstRow="1" w:lastColumn="0" w:lastRow="0" w:noHBand="0" w:noVBand="1" w:val="04A0"/>
      </w:tblPr>
      <w:tblGrid>
        <w:gridCol w:w="5213"/>
        <w:gridCol w:w="5213"/>
      </w:tblGrid>
      <w:tr>
        <w:tc>
          <w:tcPr>
            <w:tcW w:type="dxa" w:w="5213"/>
            <w:shd w:fill="1F4D36" w:val="clear"/>
          </w:tcPr>
          <w:p>
            <w:r/>
            <w:r>
              <w:rPr>
                <w:rFonts w:ascii="Calibri" w:hAnsi="Calibri" w:eastAsia="Calibri"/>
                <w:b/>
                <w:i w:val="0"/>
                <w:color w:val="FFFFFF"/>
                <w:sz w:val="16"/>
              </w:rPr>
              <w:t>Document</w:t>
            </w:r>
          </w:p>
        </w:tc>
        <w:tc>
          <w:tcPr>
            <w:tcW w:type="dxa" w:w="5213"/>
            <w:shd w:fill="1F4D36" w:val="clear"/>
          </w:tcPr>
          <w:p>
            <w:r/>
            <w:r>
              <w:rPr>
                <w:rFonts w:ascii="Calibri" w:hAnsi="Calibri" w:eastAsia="Calibri"/>
                <w:b/>
                <w:i w:val="0"/>
                <w:color w:val="FFFFFF"/>
                <w:sz w:val="16"/>
              </w:rPr>
              <w:t>What it is used for</w:t>
            </w:r>
          </w:p>
        </w:tc>
      </w:tr>
      <w:tr>
        <w:tc>
          <w:tcPr>
            <w:tcW w:type="dxa" w:w="5213"/>
          </w:tcPr>
          <w:p>
            <w:r/>
            <w:r>
              <w:rPr>
                <w:rFonts w:ascii="Calibri" w:hAnsi="Calibri" w:eastAsia="Calibri"/>
                <w:b w:val="0"/>
                <w:i w:val="0"/>
                <w:color w:val="1E1A16"/>
                <w:sz w:val="16"/>
              </w:rPr>
              <w:t>HACCP Field Verification Checklist — Jerky (Fully Cooked, Shelf Stable, RTE Meat and Poultry)</w:t>
            </w:r>
          </w:p>
        </w:tc>
        <w:tc>
          <w:tcPr>
            <w:tcW w:type="dxa" w:w="5213"/>
          </w:tcPr>
          <w:p>
            <w:r/>
            <w:r>
              <w:rPr>
                <w:rFonts w:ascii="Calibri" w:hAnsi="Calibri" w:eastAsia="Calibri"/>
                <w:b w:val="0"/>
                <w:i w:val="0"/>
                <w:color w:val="1E1A16"/>
                <w:sz w:val="16"/>
              </w:rPr>
              <w:t>Prints the three critical limits: cooler &lt; 5°C (41°F); dry bulb &gt; 77°C (170°F) in 30 minutes and wet bulb 52°C (125°F) to 61°C (142°F); water activity &lt; 0.88. The heat-lethality line is marked “Per FSIS Performance Standard.”</w:t>
            </w:r>
          </w:p>
        </w:tc>
      </w:tr>
      <w:tr>
        <w:tc>
          <w:tcPr>
            <w:tcW w:type="dxa" w:w="5213"/>
            <w:shd w:fill="F4F1EA" w:val="clear"/>
          </w:tcPr>
          <w:p>
            <w:r/>
            <w:r>
              <w:rPr>
                <w:rFonts w:ascii="Calibri" w:hAnsi="Calibri" w:eastAsia="Calibri"/>
                <w:b w:val="0"/>
                <w:i w:val="0"/>
                <w:color w:val="1E1A16"/>
                <w:sz w:val="16"/>
              </w:rPr>
              <w:t>FSIS Cooking Guideline for Meat and Poultry Products (Revised Appendix A), December 2021, FSIS-GD-2021-14</w:t>
            </w:r>
          </w:p>
        </w:tc>
        <w:tc>
          <w:tcPr>
            <w:tcW w:type="dxa" w:w="5213"/>
            <w:shd w:fill="F4F1EA" w:val="clear"/>
          </w:tcPr>
          <w:p>
            <w:r/>
            <w:r>
              <w:rPr>
                <w:rFonts w:ascii="Calibri" w:hAnsi="Calibri" w:eastAsia="Calibri"/>
                <w:b w:val="0"/>
                <w:i w:val="0"/>
                <w:color w:val="1E1A16"/>
                <w:sz w:val="16"/>
              </w:rPr>
              <w:t>This is the performance standard named on the jerky checklist. The checklist footnote cites the 1999 web address. The copy attached is the December 2021 revision of that guideline. It supplies the internal endpoint, the come-up time, and the requirement that humidity be applied during lethality, before drying.</w:t>
            </w:r>
          </w:p>
        </w:tc>
      </w:tr>
      <w:tr>
        <w:tc>
          <w:tcPr>
            <w:tcW w:type="dxa" w:w="5213"/>
          </w:tcPr>
          <w:p>
            <w:r/>
            <w:r>
              <w:rPr>
                <w:rFonts w:ascii="Calibri" w:hAnsi="Calibri" w:eastAsia="Calibri"/>
                <w:b w:val="0"/>
                <w:i w:val="0"/>
                <w:color w:val="1E1A16"/>
                <w:sz w:val="16"/>
              </w:rPr>
              <w:t>Principles of Preservation of Shelf-Stable Dried Meat Products, FSRE, October 31, 2011</w:t>
            </w:r>
          </w:p>
        </w:tc>
        <w:tc>
          <w:tcPr>
            <w:tcW w:type="dxa" w:w="5213"/>
          </w:tcPr>
          <w:p>
            <w:r/>
            <w:r>
              <w:rPr>
                <w:rFonts w:ascii="Calibri" w:hAnsi="Calibri" w:eastAsia="Calibri"/>
                <w:b w:val="0"/>
                <w:i w:val="0"/>
                <w:color w:val="1E1A16"/>
                <w:sz w:val="16"/>
              </w:rPr>
              <w:t>Identifies water activity, not the moisture-to-protein ratio, as the safety measurement for dried meat. States that beef jerky generally has a water activity below 0.88. States that a beef product must address a 5-log reduction of E. coli O157:H7 and that heating is how that reduction is achieved. Lists the minimum water activity for growth of the relevant bacteria.</w:t>
            </w:r>
          </w:p>
        </w:tc>
      </w:tr>
    </w:tbl>
    <w:p>
      <w:pPr>
        <w:spacing w:after="80"/>
      </w:pPr>
    </w:p>
    <w:p>
      <w:pPr>
        <w:spacing w:before="0" w:after="120" w:line="240" w:lineRule="auto"/>
      </w:pPr>
      <w:r>
        <w:rPr>
          <w:rFonts w:ascii="Calibri" w:hAnsi="Calibri" w:eastAsia="Calibri"/>
          <w:b w:val="0"/>
          <w:i w:val="0"/>
          <w:color w:val="1E1A16"/>
          <w:sz w:val="22"/>
        </w:rPr>
        <w:t>9 CFR 417.5(a)(2) is the requirement to keep the support for the critical limits. 9 CFR 417.4(a)(1) has two parts. This document is the scientific-support part: why the numbers were chosen. The in-plant part is the lot logs that show this oven, this load, and this thickness met those numbers. The validation date on the HACCP plan stays blank until those logs have been reviewed and signed. This document does not cite a laboratory challenge study of this jerky.</w:t>
      </w:r>
    </w:p>
    <w:p>
      <w:pPr>
        <w:spacing w:before="280" w:after="120" w:line="240" w:lineRule="auto"/>
      </w:pPr>
      <w:r>
        <w:rPr>
          <w:rFonts w:ascii="Calibri" w:hAnsi="Calibri" w:eastAsia="Calibri"/>
          <w:b/>
          <w:i w:val="0"/>
          <w:color w:val="1F4D36"/>
          <w:sz w:val="32"/>
        </w:rPr>
        <w:t>3. One-page crosswalk</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1F4D36" w:val="clear"/>
          </w:tcPr>
          <w:p>
            <w:r/>
            <w:r>
              <w:rPr>
                <w:rFonts w:ascii="Calibri" w:hAnsi="Calibri" w:eastAsia="Calibri"/>
                <w:b/>
                <w:i w:val="0"/>
                <w:color w:val="FFFFFF"/>
                <w:sz w:val="14"/>
              </w:rPr>
              <w:t>CCP</w:t>
            </w:r>
          </w:p>
        </w:tc>
        <w:tc>
          <w:tcPr>
            <w:tcW w:type="dxa" w:w="2606"/>
            <w:shd w:fill="1F4D36" w:val="clear"/>
          </w:tcPr>
          <w:p>
            <w:r/>
            <w:r>
              <w:rPr>
                <w:rFonts w:ascii="Calibri" w:hAnsi="Calibri" w:eastAsia="Calibri"/>
                <w:b/>
                <w:i w:val="0"/>
                <w:color w:val="FFFFFF"/>
                <w:sz w:val="14"/>
              </w:rPr>
              <w:t>Critical limit in the plan</w:t>
            </w:r>
          </w:p>
        </w:tc>
        <w:tc>
          <w:tcPr>
            <w:tcW w:type="dxa" w:w="2606"/>
            <w:shd w:fill="1F4D36" w:val="clear"/>
          </w:tcPr>
          <w:p>
            <w:r/>
            <w:r>
              <w:rPr>
                <w:rFonts w:ascii="Calibri" w:hAnsi="Calibri" w:eastAsia="Calibri"/>
                <w:b/>
                <w:i w:val="0"/>
                <w:color w:val="FFFFFF"/>
                <w:sz w:val="14"/>
              </w:rPr>
              <w:t>Criterion used to set it</w:t>
            </w:r>
          </w:p>
        </w:tc>
        <w:tc>
          <w:tcPr>
            <w:tcW w:type="dxa" w:w="2606"/>
            <w:shd w:fill="1F4D36" w:val="clear"/>
          </w:tcPr>
          <w:p>
            <w:r/>
            <w:r>
              <w:rPr>
                <w:rFonts w:ascii="Calibri" w:hAnsi="Calibri" w:eastAsia="Calibri"/>
                <w:b/>
                <w:i w:val="0"/>
                <w:color w:val="FFFFFF"/>
                <w:sz w:val="14"/>
              </w:rPr>
              <w:t>Where it is written</w:t>
            </w:r>
          </w:p>
        </w:tc>
      </w:tr>
      <w:tr>
        <w:tc>
          <w:tcPr>
            <w:tcW w:type="dxa" w:w="2606"/>
          </w:tcPr>
          <w:p>
            <w:r/>
            <w:r>
              <w:rPr>
                <w:rFonts w:ascii="Calibri" w:hAnsi="Calibri" w:eastAsia="Calibri"/>
                <w:b w:val="0"/>
                <w:i w:val="0"/>
                <w:color w:val="1E1A16"/>
                <w:sz w:val="14"/>
              </w:rPr>
              <w:t>CCP-1 Cooler</w:t>
            </w:r>
          </w:p>
        </w:tc>
        <w:tc>
          <w:tcPr>
            <w:tcW w:type="dxa" w:w="2606"/>
          </w:tcPr>
          <w:p>
            <w:r/>
            <w:r>
              <w:rPr>
                <w:rFonts w:ascii="Calibri" w:hAnsi="Calibri" w:eastAsia="Calibri"/>
                <w:b w:val="0"/>
                <w:i w:val="0"/>
                <w:color w:val="1E1A16"/>
                <w:sz w:val="14"/>
              </w:rPr>
              <w:t>Product temperature &lt; 41°F (5°C)</w:t>
            </w:r>
          </w:p>
        </w:tc>
        <w:tc>
          <w:tcPr>
            <w:tcW w:type="dxa" w:w="2606"/>
          </w:tcPr>
          <w:p>
            <w:r/>
            <w:r>
              <w:rPr>
                <w:rFonts w:ascii="Calibri" w:hAnsi="Calibri" w:eastAsia="Calibri"/>
                <w:b w:val="0"/>
                <w:i w:val="0"/>
                <w:color w:val="1E1A16"/>
                <w:sz w:val="14"/>
              </w:rPr>
              <w:t>Keep raw beef cold so Staphylococcus aureus does not grow and form heat-stable enterotoxin before the cook.</w:t>
            </w:r>
          </w:p>
        </w:tc>
        <w:tc>
          <w:tcPr>
            <w:tcW w:type="dxa" w:w="2606"/>
          </w:tcPr>
          <w:p>
            <w:r/>
            <w:r>
              <w:rPr>
                <w:rFonts w:ascii="Calibri" w:hAnsi="Calibri" w:eastAsia="Calibri"/>
                <w:b w:val="0"/>
                <w:i w:val="0"/>
                <w:color w:val="1E1A16"/>
                <w:sz w:val="14"/>
              </w:rPr>
              <w:t>Jerky checklist, Cooler Storage. Appendix A, page 14, heat-stable enterotoxin.</w:t>
            </w:r>
          </w:p>
        </w:tc>
      </w:tr>
      <w:tr>
        <w:tc>
          <w:tcPr>
            <w:tcW w:type="dxa" w:w="2606"/>
            <w:shd w:fill="F4F1EA" w:val="clear"/>
          </w:tcPr>
          <w:p>
            <w:r/>
            <w:r>
              <w:rPr>
                <w:rFonts w:ascii="Calibri" w:hAnsi="Calibri" w:eastAsia="Calibri"/>
                <w:b w:val="0"/>
                <w:i w:val="0"/>
                <w:color w:val="1E1A16"/>
                <w:sz w:val="14"/>
              </w:rPr>
              <w:t>CCP-2 Dry bulb</w:t>
            </w:r>
          </w:p>
        </w:tc>
        <w:tc>
          <w:tcPr>
            <w:tcW w:type="dxa" w:w="2606"/>
            <w:shd w:fill="F4F1EA" w:val="clear"/>
          </w:tcPr>
          <w:p>
            <w:r/>
            <w:r>
              <w:rPr>
                <w:rFonts w:ascii="Calibri" w:hAnsi="Calibri" w:eastAsia="Calibri"/>
                <w:b w:val="0"/>
                <w:i w:val="0"/>
                <w:color w:val="1E1A16"/>
                <w:sz w:val="14"/>
              </w:rPr>
              <w:t>&gt; 170°F (77°C) within 30 minutes</w:t>
            </w:r>
          </w:p>
        </w:tc>
        <w:tc>
          <w:tcPr>
            <w:tcW w:type="dxa" w:w="2606"/>
            <w:shd w:fill="F4F1EA" w:val="clear"/>
          </w:tcPr>
          <w:p>
            <w:r/>
            <w:r>
              <w:rPr>
                <w:rFonts w:ascii="Calibri" w:hAnsi="Calibri" w:eastAsia="Calibri"/>
                <w:b w:val="0"/>
                <w:i w:val="0"/>
                <w:color w:val="1E1A16"/>
                <w:sz w:val="14"/>
              </w:rPr>
              <w:t>The oven is hot on the schedule printed on the jerky checklist. This number does not replace the internal temperature.</w:t>
            </w:r>
          </w:p>
        </w:tc>
        <w:tc>
          <w:tcPr>
            <w:tcW w:type="dxa" w:w="2606"/>
            <w:shd w:fill="F4F1EA" w:val="clear"/>
          </w:tcPr>
          <w:p>
            <w:r/>
            <w:r>
              <w:rPr>
                <w:rFonts w:ascii="Calibri" w:hAnsi="Calibri" w:eastAsia="Calibri"/>
                <w:b w:val="0"/>
                <w:i w:val="0"/>
                <w:color w:val="1E1A16"/>
                <w:sz w:val="14"/>
              </w:rPr>
              <w:t>Jerky checklist, Heat Lethality.</w:t>
            </w:r>
          </w:p>
        </w:tc>
      </w:tr>
      <w:tr>
        <w:tc>
          <w:tcPr>
            <w:tcW w:type="dxa" w:w="2606"/>
          </w:tcPr>
          <w:p>
            <w:r/>
            <w:r>
              <w:rPr>
                <w:rFonts w:ascii="Calibri" w:hAnsi="Calibri" w:eastAsia="Calibri"/>
                <w:b w:val="0"/>
                <w:i w:val="0"/>
                <w:color w:val="1E1A16"/>
                <w:sz w:val="14"/>
              </w:rPr>
              <w:t>CCP-2 Wet bulb</w:t>
            </w:r>
          </w:p>
        </w:tc>
        <w:tc>
          <w:tcPr>
            <w:tcW w:type="dxa" w:w="2606"/>
          </w:tcPr>
          <w:p>
            <w:r/>
            <w:r>
              <w:rPr>
                <w:rFonts w:ascii="Calibri" w:hAnsi="Calibri" w:eastAsia="Calibri"/>
                <w:b w:val="0"/>
                <w:i w:val="0"/>
                <w:color w:val="1E1A16"/>
                <w:sz w:val="14"/>
              </w:rPr>
              <w:t>125°F to 142°F (52°C to 61°C) during the lethality stage</w:t>
            </w:r>
          </w:p>
        </w:tc>
        <w:tc>
          <w:tcPr>
            <w:tcW w:type="dxa" w:w="2606"/>
          </w:tcPr>
          <w:p>
            <w:r/>
            <w:r>
              <w:rPr>
                <w:rFonts w:ascii="Calibri" w:hAnsi="Calibri" w:eastAsia="Calibri"/>
                <w:b w:val="0"/>
                <w:i w:val="0"/>
                <w:color w:val="1E1A16"/>
                <w:sz w:val="14"/>
              </w:rPr>
              <w:t>Humidity is present during the cook, before drying, and is recorded as wet bulb. The wet-bulb range alone is not Appendix A Humidity Option 1, 2, 3, or 4.</w:t>
            </w:r>
          </w:p>
        </w:tc>
        <w:tc>
          <w:tcPr>
            <w:tcW w:type="dxa" w:w="2606"/>
          </w:tcPr>
          <w:p>
            <w:r/>
            <w:r>
              <w:rPr>
                <w:rFonts w:ascii="Calibri" w:hAnsi="Calibri" w:eastAsia="Calibri"/>
                <w:b w:val="0"/>
                <w:i w:val="0"/>
                <w:color w:val="1E1A16"/>
                <w:sz w:val="14"/>
              </w:rPr>
              <w:t>Jerky checklist, Heat Lethality. Appendix A, pages 25–27.</w:t>
            </w:r>
          </w:p>
        </w:tc>
      </w:tr>
      <w:tr>
        <w:tc>
          <w:tcPr>
            <w:tcW w:type="dxa" w:w="2606"/>
            <w:shd w:fill="F4F1EA" w:val="clear"/>
          </w:tcPr>
          <w:p>
            <w:r/>
            <w:r>
              <w:rPr>
                <w:rFonts w:ascii="Calibri" w:hAnsi="Calibri" w:eastAsia="Calibri"/>
                <w:b w:val="0"/>
                <w:i w:val="0"/>
                <w:color w:val="1E1A16"/>
                <w:sz w:val="14"/>
              </w:rPr>
              <w:t>CCP-2 Internal</w:t>
            </w:r>
          </w:p>
        </w:tc>
        <w:tc>
          <w:tcPr>
            <w:tcW w:type="dxa" w:w="2606"/>
            <w:shd w:fill="F4F1EA" w:val="clear"/>
          </w:tcPr>
          <w:p>
            <w:r/>
            <w:r>
              <w:rPr>
                <w:rFonts w:ascii="Calibri" w:hAnsi="Calibri" w:eastAsia="Calibri"/>
                <w:b w:val="0"/>
                <w:i w:val="0"/>
                <w:color w:val="1E1A16"/>
                <w:sz w:val="14"/>
              </w:rPr>
              <w:t>≥ 158°F (70°C) in the thickest piece, coldest spot. Not an average.</w:t>
            </w:r>
          </w:p>
        </w:tc>
        <w:tc>
          <w:tcPr>
            <w:tcW w:type="dxa" w:w="2606"/>
            <w:shd w:fill="F4F1EA" w:val="clear"/>
          </w:tcPr>
          <w:p>
            <w:r/>
            <w:r>
              <w:rPr>
                <w:rFonts w:ascii="Calibri" w:hAnsi="Calibri" w:eastAsia="Calibri"/>
                <w:b w:val="0"/>
                <w:i w:val="0"/>
                <w:color w:val="1E1A16"/>
                <w:sz w:val="14"/>
              </w:rPr>
              <w:t>Table 2: the required log reduction is reached at once when every part of the meat is at 158°F or above, if humidity and come-up time are also met.</w:t>
            </w:r>
          </w:p>
        </w:tc>
        <w:tc>
          <w:tcPr>
            <w:tcW w:type="dxa" w:w="2606"/>
            <w:shd w:fill="F4F1EA" w:val="clear"/>
          </w:tcPr>
          <w:p>
            <w:r/>
            <w:r>
              <w:rPr>
                <w:rFonts w:ascii="Calibri" w:hAnsi="Calibri" w:eastAsia="Calibri"/>
                <w:b w:val="0"/>
                <w:i w:val="0"/>
                <w:color w:val="1E1A16"/>
                <w:sz w:val="14"/>
              </w:rPr>
              <w:t>Appendix A, Table 2, page 35, footnote 5.</w:t>
            </w:r>
          </w:p>
        </w:tc>
      </w:tr>
      <w:tr>
        <w:tc>
          <w:tcPr>
            <w:tcW w:type="dxa" w:w="2606"/>
          </w:tcPr>
          <w:p>
            <w:r/>
            <w:r>
              <w:rPr>
                <w:rFonts w:ascii="Calibri" w:hAnsi="Calibri" w:eastAsia="Calibri"/>
                <w:b w:val="0"/>
                <w:i w:val="0"/>
                <w:color w:val="1E1A16"/>
                <w:sz w:val="14"/>
              </w:rPr>
              <w:t>CCP-2 Come-up</w:t>
            </w:r>
          </w:p>
        </w:tc>
        <w:tc>
          <w:tcPr>
            <w:tcW w:type="dxa" w:w="2606"/>
          </w:tcPr>
          <w:p>
            <w:r/>
            <w:r>
              <w:rPr>
                <w:rFonts w:ascii="Calibri" w:hAnsi="Calibri" w:eastAsia="Calibri"/>
                <w:b w:val="0"/>
                <w:i w:val="0"/>
                <w:color w:val="1E1A16"/>
                <w:sz w:val="14"/>
              </w:rPr>
              <w:t>Time between 50°F and 130°F internal ≤ 6 hours</w:t>
            </w:r>
          </w:p>
        </w:tc>
        <w:tc>
          <w:tcPr>
            <w:tcW w:type="dxa" w:w="2606"/>
          </w:tcPr>
          <w:p>
            <w:r/>
            <w:r>
              <w:rPr>
                <w:rFonts w:ascii="Calibri" w:hAnsi="Calibri" w:eastAsia="Calibri"/>
                <w:b w:val="0"/>
                <w:i w:val="0"/>
                <w:color w:val="1E1A16"/>
                <w:sz w:val="14"/>
              </w:rPr>
              <w:t>Come-up option that holds S. aureus growth to ≤ 2-log and prevents enterotoxin formation.</w:t>
            </w:r>
          </w:p>
        </w:tc>
        <w:tc>
          <w:tcPr>
            <w:tcW w:type="dxa" w:w="2606"/>
          </w:tcPr>
          <w:p>
            <w:r/>
            <w:r>
              <w:rPr>
                <w:rFonts w:ascii="Calibri" w:hAnsi="Calibri" w:eastAsia="Calibri"/>
                <w:b w:val="0"/>
                <w:i w:val="0"/>
                <w:color w:val="1E1A16"/>
                <w:sz w:val="14"/>
              </w:rPr>
              <w:t>Appendix A, pages 23–24 and Table 2 footnote 7.</w:t>
            </w:r>
          </w:p>
        </w:tc>
      </w:tr>
      <w:tr>
        <w:tc>
          <w:tcPr>
            <w:tcW w:type="dxa" w:w="2606"/>
            <w:shd w:fill="F4F1EA" w:val="clear"/>
          </w:tcPr>
          <w:p>
            <w:r/>
            <w:r>
              <w:rPr>
                <w:rFonts w:ascii="Calibri" w:hAnsi="Calibri" w:eastAsia="Calibri"/>
                <w:b w:val="0"/>
                <w:i w:val="0"/>
                <w:color w:val="1E1A16"/>
                <w:sz w:val="14"/>
              </w:rPr>
              <w:t>CCP-3 Drying</w:t>
            </w:r>
          </w:p>
        </w:tc>
        <w:tc>
          <w:tcPr>
            <w:tcW w:type="dxa" w:w="2606"/>
            <w:shd w:fill="F4F1EA" w:val="clear"/>
          </w:tcPr>
          <w:p>
            <w:r/>
            <w:r>
              <w:rPr>
                <w:rFonts w:ascii="Calibri" w:hAnsi="Calibri" w:eastAsia="Calibri"/>
                <w:b w:val="0"/>
                <w:i w:val="0"/>
                <w:color w:val="1E1A16"/>
                <w:sz w:val="14"/>
              </w:rPr>
              <w:t>Water activity &lt; 0.88 on the finished jerky, before packing. Highest of three pieces.</w:t>
            </w:r>
          </w:p>
        </w:tc>
        <w:tc>
          <w:tcPr>
            <w:tcW w:type="dxa" w:w="2606"/>
            <w:shd w:fill="F4F1EA" w:val="clear"/>
          </w:tcPr>
          <w:p>
            <w:r/>
            <w:r>
              <w:rPr>
                <w:rFonts w:ascii="Calibri" w:hAnsi="Calibri" w:eastAsia="Calibri"/>
                <w:b w:val="0"/>
                <w:i w:val="0"/>
                <w:color w:val="1E1A16"/>
                <w:sz w:val="14"/>
              </w:rPr>
              <w:t>Checklist limit for drying. Water activity, not moisture-to-protein ratio, is the safety measurement. Beef jerky is described at a water activity below 0.88.</w:t>
            </w:r>
          </w:p>
        </w:tc>
        <w:tc>
          <w:tcPr>
            <w:tcW w:type="dxa" w:w="2606"/>
            <w:shd w:fill="F4F1EA" w:val="clear"/>
          </w:tcPr>
          <w:p>
            <w:r/>
            <w:r>
              <w:rPr>
                <w:rFonts w:ascii="Calibri" w:hAnsi="Calibri" w:eastAsia="Calibri"/>
                <w:b w:val="0"/>
                <w:i w:val="0"/>
                <w:color w:val="1E1A16"/>
                <w:sz w:val="14"/>
              </w:rPr>
              <w:t>Jerky checklist, Drying. Preservation document, water-activity section and Jerky Products section.</w:t>
            </w:r>
          </w:p>
        </w:tc>
      </w:tr>
    </w:tbl>
    <w:p>
      <w:pPr>
        <w:spacing w:after="80"/>
      </w:pPr>
    </w:p>
    <w:p>
      <w:pPr>
        <w:spacing w:before="280" w:after="120" w:line="240" w:lineRule="auto"/>
      </w:pPr>
      <w:r>
        <w:rPr>
          <w:rFonts w:ascii="Calibri" w:hAnsi="Calibri" w:eastAsia="Calibri"/>
          <w:b/>
          <w:i w:val="0"/>
          <w:color w:val="1F4D36"/>
          <w:sz w:val="32"/>
        </w:rPr>
        <w:t>4. CCP-1 — Cooler storage</w:t>
      </w:r>
    </w:p>
    <w:p>
      <w:pPr>
        <w:spacing w:before="200" w:after="80" w:line="240" w:lineRule="auto"/>
      </w:pPr>
      <w:r>
        <w:rPr>
          <w:rFonts w:ascii="Calibri" w:hAnsi="Calibri" w:eastAsia="Calibri"/>
          <w:b/>
          <w:i w:val="0"/>
          <w:color w:val="1F4D36"/>
          <w:sz w:val="26"/>
        </w:rPr>
        <w:t>Limit</w:t>
      </w:r>
    </w:p>
    <w:p>
      <w:pPr>
        <w:spacing w:before="0" w:after="120" w:line="240" w:lineRule="auto"/>
      </w:pPr>
      <w:r>
        <w:rPr>
          <w:rFonts w:ascii="Calibri" w:hAnsi="Calibri" w:eastAsia="Calibri"/>
          <w:b w:val="0"/>
          <w:i w:val="0"/>
          <w:color w:val="1E1A16"/>
          <w:sz w:val="22"/>
        </w:rPr>
        <w:t>Product temperature below 5°C (41°F). The probe is in the meat, not in the cooler air. The reading is taken at receiving, at least once a shift while beef for this jerky is in the cooler, and at the start and end of marination.</w:t>
      </w:r>
    </w:p>
    <w:p>
      <w:pPr>
        <w:spacing w:before="200" w:after="80" w:line="240" w:lineRule="auto"/>
      </w:pPr>
      <w:r>
        <w:rPr>
          <w:rFonts w:ascii="Calibri" w:hAnsi="Calibri" w:eastAsia="Calibri"/>
          <w:b/>
          <w:i w:val="0"/>
          <w:color w:val="1F4D36"/>
          <w:sz w:val="26"/>
        </w:rPr>
        <w:t>Hazard</w:t>
      </w:r>
    </w:p>
    <w:p>
      <w:pPr>
        <w:spacing w:before="0" w:after="120" w:line="240" w:lineRule="auto"/>
      </w:pPr>
      <w:r>
        <w:rPr>
          <w:rFonts w:ascii="Calibri" w:hAnsi="Calibri" w:eastAsia="Calibri"/>
          <w:b w:val="0"/>
          <w:i w:val="0"/>
          <w:color w:val="1E1A16"/>
          <w:sz w:val="22"/>
        </w:rPr>
        <w:t>Growth of bacteria in the raw beef before the cook, in particular Staphylococcus aureus. Appendix A, page 14, states that S. aureus causes illness when it grows to high levels and produces one or more heat-stable enterotoxins (Kadariya et al., 2014, as cited there). A toxin formed in the raw meat is not destroyed by the heat step that follows. The cook is not a corrective action for warm raw beef.</w:t>
      </w:r>
    </w:p>
    <w:p>
      <w:pPr>
        <w:spacing w:before="200" w:after="80" w:line="240" w:lineRule="auto"/>
      </w:pPr>
      <w:r>
        <w:rPr>
          <w:rFonts w:ascii="Calibri" w:hAnsi="Calibri" w:eastAsia="Calibri"/>
          <w:b/>
          <w:i w:val="0"/>
          <w:color w:val="1F4D36"/>
          <w:sz w:val="26"/>
        </w:rPr>
        <w:t>Criterion</w:t>
      </w:r>
    </w:p>
    <w:p>
      <w:pPr>
        <w:spacing w:before="0" w:after="120" w:line="240" w:lineRule="auto"/>
      </w:pPr>
      <w:r>
        <w:rPr>
          <w:rFonts w:ascii="Calibri" w:hAnsi="Calibri" w:eastAsia="Calibri"/>
          <w:b w:val="0"/>
          <w:i w:val="0"/>
          <w:color w:val="1E1A16"/>
          <w:sz w:val="22"/>
        </w:rPr>
        <w:t>The jerky checklist, in the critical-control-point table, line “Cooler Storage,” identifies the critical limit as temperature &lt; 5°C (41°F). That printed limit is the criterion used. Holding the product below 41°F also keeps it below 50°F, which is the bottom of the come-up range in Appendix A. The come-up clock in CCP-2 does not start while the meat is held under this cooler limit.</w:t>
      </w:r>
    </w:p>
    <w:p>
      <w:pPr>
        <w:spacing w:before="200" w:after="80" w:line="240" w:lineRule="auto"/>
      </w:pPr>
      <w:r>
        <w:rPr>
          <w:rFonts w:ascii="Calibri" w:hAnsi="Calibri" w:eastAsia="Calibri"/>
          <w:b/>
          <w:i w:val="0"/>
          <w:color w:val="1F4D36"/>
          <w:sz w:val="26"/>
        </w:rPr>
        <w:t>If the limit is missed</w:t>
      </w:r>
    </w:p>
    <w:p>
      <w:pPr>
        <w:spacing w:before="0" w:after="120" w:line="240" w:lineRule="auto"/>
      </w:pPr>
      <w:r>
        <w:rPr>
          <w:rFonts w:ascii="Calibri" w:hAnsi="Calibri" w:eastAsia="Calibri"/>
          <w:b w:val="0"/>
          <w:i w:val="0"/>
          <w:color w:val="1E1A16"/>
          <w:sz w:val="22"/>
        </w:rPr>
        <w:t>The beef is held. Beef at 41°F or above is not made into this jerky. Jesús Canales is told, and the corrective-action form is filled in.</w:t>
      </w:r>
    </w:p>
    <w:p>
      <w:pPr>
        <w:spacing w:before="280" w:after="120" w:line="240" w:lineRule="auto"/>
      </w:pPr>
      <w:r>
        <w:rPr>
          <w:rFonts w:ascii="Calibri" w:hAnsi="Calibri" w:eastAsia="Calibri"/>
          <w:b/>
          <w:i w:val="0"/>
          <w:color w:val="1F4D36"/>
          <w:sz w:val="32"/>
        </w:rPr>
        <w:t>5. CCP-2 — Heat lethality, before drying</w:t>
      </w:r>
    </w:p>
    <w:p>
      <w:pPr>
        <w:spacing w:before="0" w:after="120" w:line="240" w:lineRule="auto"/>
      </w:pPr>
      <w:r>
        <w:rPr>
          <w:rFonts w:ascii="Calibri" w:hAnsi="Calibri" w:eastAsia="Calibri"/>
          <w:b w:val="0"/>
          <w:i w:val="0"/>
          <w:color w:val="1E1A16"/>
          <w:sz w:val="22"/>
        </w:rPr>
        <w:t>This is one critical control point with four numbers. All four are required. Drying does not start until this step has passed. The hazards this step is designed to destroy are Salmonella and, because the product contains beef, Shiga toxin-producing E. coli, including E. coli O157:H7. Appendix A, page 13, lists those hazards and states that Salmonella is the indicator of lethality because its destruction indicates destruction of most other pathogens (64 FR 732).</w:t>
      </w:r>
    </w:p>
    <w:p>
      <w:pPr>
        <w:spacing w:before="200" w:after="80" w:line="240" w:lineRule="auto"/>
      </w:pPr>
      <w:r>
        <w:rPr>
          <w:rFonts w:ascii="Calibri" w:hAnsi="Calibri" w:eastAsia="Calibri"/>
          <w:b/>
          <w:i w:val="0"/>
          <w:color w:val="1F4D36"/>
          <w:sz w:val="26"/>
        </w:rPr>
        <w:t>5.1 Dry bulb above 170°F within 30 minutes</w:t>
      </w:r>
    </w:p>
    <w:p>
      <w:pPr>
        <w:spacing w:before="0" w:after="120" w:line="240" w:lineRule="auto"/>
      </w:pPr>
      <w:r>
        <w:rPr>
          <w:rFonts w:ascii="Calibri" w:hAnsi="Calibri" w:eastAsia="Calibri"/>
          <w:b w:val="0"/>
          <w:i w:val="0"/>
          <w:color w:val="1E1A16"/>
          <w:sz w:val="22"/>
        </w:rPr>
        <w:t>Criterion: the jerky checklist, line “Heat Lethality,” prints “&gt; 77°C (170°F) dry bulb in 30 min.” That is the criterion for this number. It is an oven condition at the start of lethality. It is not the internal endpoint, and it is not used by itself to claim the log reduction.</w:t>
      </w:r>
    </w:p>
    <w:p>
      <w:pPr>
        <w:spacing w:before="200" w:after="80" w:line="240" w:lineRule="auto"/>
      </w:pPr>
      <w:r>
        <w:rPr>
          <w:rFonts w:ascii="Calibri" w:hAnsi="Calibri" w:eastAsia="Calibri"/>
          <w:b/>
          <w:i w:val="0"/>
          <w:color w:val="1F4D36"/>
          <w:sz w:val="26"/>
        </w:rPr>
        <w:t>5.2 Wet bulb from 125°F to 142°F during the lethality stage</w:t>
      </w:r>
    </w:p>
    <w:p>
      <w:pPr>
        <w:spacing w:before="0" w:after="120" w:line="240" w:lineRule="auto"/>
      </w:pPr>
      <w:r>
        <w:rPr>
          <w:rFonts w:ascii="Calibri" w:hAnsi="Calibri" w:eastAsia="Calibri"/>
          <w:b w:val="0"/>
          <w:i w:val="0"/>
          <w:color w:val="1E1A16"/>
          <w:sz w:val="22"/>
        </w:rPr>
        <w:t>Criterion from the checklist: the same Heat Lethality line prints “52°C (125°F) – 61°C (142°F) wet bulb,” with the footnote “Per FSIS Performance Standard.”</w:t>
      </w:r>
    </w:p>
    <w:p>
      <w:pPr>
        <w:spacing w:before="0" w:after="120" w:line="240" w:lineRule="auto"/>
      </w:pPr>
      <w:r>
        <w:rPr>
          <w:rFonts w:ascii="Calibri" w:hAnsi="Calibri" w:eastAsia="Calibri"/>
          <w:b w:val="0"/>
          <w:i w:val="0"/>
          <w:color w:val="1E1A16"/>
          <w:sz w:val="22"/>
        </w:rPr>
        <w:t>Criterion from Appendix A, which is that performance standard:</w:t>
      </w:r>
    </w:p>
    <w:p>
      <w:pPr>
        <w:spacing w:after="40" w:before="0"/>
        <w:ind w:left="360"/>
      </w:pPr>
      <w:r>
        <w:rPr>
          <w:rFonts w:ascii="Calibri" w:hAnsi="Calibri" w:eastAsia="Calibri"/>
          <w:b w:val="0"/>
          <w:i w:val="0"/>
          <w:color w:val="1E1A16"/>
          <w:sz w:val="22"/>
        </w:rPr>
        <w:t>• Page 25: the time-temperature tables use relative humidity as a critical operating parameter so the cook stays moist and the surface is lethal. An establishment that uses those tables must address humidity.</w:t>
      </w:r>
    </w:p>
    <w:p>
      <w:pPr>
        <w:spacing w:after="40" w:before="0"/>
        <w:ind w:left="360"/>
      </w:pPr>
      <w:r>
        <w:rPr>
          <w:rFonts w:ascii="Calibri" w:hAnsi="Calibri" w:eastAsia="Calibri"/>
          <w:b w:val="0"/>
          <w:i w:val="0"/>
          <w:color w:val="1E1A16"/>
          <w:sz w:val="22"/>
        </w:rPr>
        <w:t>• Page 26: humidity needs to be applied during the lethality treatment, before drying. Drying first, and then a moist cook, is described as a vulnerability. Humidity is monitored through the lethality treatment with wet-bulb and dry-bulb thermometers, or a humidity sensor, for every lot.</w:t>
      </w:r>
    </w:p>
    <w:p>
      <w:pPr>
        <w:spacing w:after="40" w:before="0"/>
        <w:ind w:left="360"/>
      </w:pPr>
      <w:r>
        <w:rPr>
          <w:rFonts w:ascii="Calibri" w:hAnsi="Calibri" w:eastAsia="Calibri"/>
          <w:b w:val="0"/>
          <w:i w:val="0"/>
          <w:color w:val="1E1A16"/>
          <w:sz w:val="22"/>
        </w:rPr>
        <w:t>• Page 26, Table 1: the four FSIS humidity options are continuous steam, a sealed oven, 90 percent relative humidity for 25 percent of the cook or 1 hour (whichever is longer), or 90 percent relative humidity for the entire cook.</w:t>
      </w:r>
    </w:p>
    <w:p>
      <w:pPr>
        <w:spacing w:after="40" w:before="0"/>
        <w:ind w:left="360"/>
      </w:pPr>
      <w:r>
        <w:rPr>
          <w:rFonts w:ascii="Calibri" w:hAnsi="Calibri" w:eastAsia="Calibri"/>
          <w:b w:val="0"/>
          <w:i w:val="0"/>
          <w:color w:val="1E1A16"/>
          <w:sz w:val="22"/>
        </w:rPr>
        <w:t>• Page 27: the 2014 jerky guideline’s suggestion of a wet bulb of 125–130°F for 1 hour (about 27–32 percent relative humidity) is not, by itself, adequate to show that the process matches those humidity options. All of the critical operating parameters in the guideline have to be met.</w:t>
      </w:r>
    </w:p>
    <w:p>
      <w:pPr>
        <w:spacing w:before="0" w:after="120" w:line="240" w:lineRule="auto"/>
      </w:pPr>
      <w:r>
        <w:rPr>
          <w:rFonts w:ascii="Calibri" w:hAnsi="Calibri" w:eastAsia="Calibri"/>
          <w:b w:val="0"/>
          <w:i w:val="0"/>
          <w:color w:val="1E1A16"/>
          <w:sz w:val="22"/>
        </w:rPr>
        <w:t>How this plan uses those two criteria together: the wet-bulb range on the checklist is the number the monitor writes down, so humidity during the cook is measured and not assumed. This plan does not claim that the wet-bulb range alone is Humidity Option 1, 2, 3, or 4. The lethality claim uses the wet-bulb record together with the internal temperature and the come-up time, and the cook happens before any drying. If the oven later follows one named option in Table 1 (sealed oven or continuous steam), that option will be written on the heat log as the method, with the records Appendix A describes for that option. Until that method is written, the support for humidity is the checklist wet-bulb limit, monitored every lot, during lethality, before drying.</w:t>
      </w:r>
    </w:p>
    <w:p>
      <w:pPr>
        <w:spacing w:before="200" w:after="80" w:line="240" w:lineRule="auto"/>
      </w:pPr>
      <w:r>
        <w:rPr>
          <w:rFonts w:ascii="Calibri" w:hAnsi="Calibri" w:eastAsia="Calibri"/>
          <w:b/>
          <w:i w:val="0"/>
          <w:color w:val="1F4D36"/>
          <w:sz w:val="26"/>
        </w:rPr>
        <w:t>5.3 Internal temperature at or above 158°F</w:t>
      </w:r>
    </w:p>
    <w:p>
      <w:pPr>
        <w:spacing w:before="0" w:after="120" w:line="240" w:lineRule="auto"/>
      </w:pPr>
      <w:r>
        <w:rPr>
          <w:rFonts w:ascii="Calibri" w:hAnsi="Calibri" w:eastAsia="Calibri"/>
          <w:b w:val="0"/>
          <w:i w:val="0"/>
          <w:color w:val="1E1A16"/>
          <w:sz w:val="22"/>
        </w:rPr>
        <w:t>Criterion: Appendix A, Table 2, page 35. The table states that the temperatures are the minimum internal temperatures that must be met in all parts of the meat product. Footnote 5 states that the required log reduction is achieved instantly (0 seconds) when the internal temperature of a cooked meat product reaches 158°F or above. Footnote 6 states that relative humidity is a critical operating parameter when the table is used. Footnote 7 states the come-up recommendation of 6 hours or less between 50°F and 130°F.</w:t>
      </w:r>
    </w:p>
    <w:p>
      <w:pPr>
        <w:spacing w:before="0" w:after="120" w:line="240" w:lineRule="auto"/>
      </w:pPr>
      <w:r>
        <w:rPr>
          <w:rFonts w:ascii="Calibri" w:hAnsi="Calibri" w:eastAsia="Calibri"/>
          <w:b w:val="0"/>
          <w:i w:val="0"/>
          <w:color w:val="1E1A16"/>
          <w:sz w:val="22"/>
        </w:rPr>
        <w:t>The probe goes into the thickest slice, in the coldest part of the oven. Readings are not averaged. The lowest reading is the lot result. A surface reading is not used for this endpoint. Appendix A, page 24, states that a surface temperature is not support for the endpoint.</w:t>
      </w:r>
    </w:p>
    <w:p>
      <w:pPr>
        <w:spacing w:before="0" w:after="120" w:line="240" w:lineRule="auto"/>
      </w:pPr>
      <w:r>
        <w:rPr>
          <w:rFonts w:ascii="Calibri" w:hAnsi="Calibri" w:eastAsia="Calibri"/>
          <w:b w:val="0"/>
          <w:i w:val="0"/>
          <w:color w:val="1E1A16"/>
          <w:sz w:val="22"/>
        </w:rPr>
        <w:t>Beef, separate from the Salmonella indicator: Principles of Preservation of Shelf-Stable Dried Meat Products, page 12, states that processors must validate a 5-log kill of E. coli O157:H7 for products containing beef, and that for the most part the product must be heated to achieve that reduction. This heat step is the step used for that purpose. Water activity is not offered as a substitute for the heat step. Page 2 of that document states that if pathogens are still viable, the product is adulterated, and that inactivation (heat) is part of the safety of dried meat along with the low water activity.</w:t>
      </w:r>
    </w:p>
    <w:p>
      <w:pPr>
        <w:spacing w:before="200" w:after="80" w:line="240" w:lineRule="auto"/>
      </w:pPr>
      <w:r>
        <w:rPr>
          <w:rFonts w:ascii="Calibri" w:hAnsi="Calibri" w:eastAsia="Calibri"/>
          <w:b/>
          <w:i w:val="0"/>
          <w:color w:val="1F4D36"/>
          <w:sz w:val="26"/>
        </w:rPr>
        <w:t>5.4 Come-up time of 6 hours or less</w:t>
      </w:r>
    </w:p>
    <w:p>
      <w:pPr>
        <w:spacing w:before="0" w:after="120" w:line="240" w:lineRule="auto"/>
      </w:pPr>
      <w:r>
        <w:rPr>
          <w:rFonts w:ascii="Calibri" w:hAnsi="Calibri" w:eastAsia="Calibri"/>
          <w:b w:val="0"/>
          <w:i w:val="0"/>
          <w:color w:val="1E1A16"/>
          <w:sz w:val="22"/>
        </w:rPr>
        <w:t>Criterion: Appendix A, pages 23–24. The come-up-time option is: total time the product temperature is between 50°F and 130°F is 6 hours or less. The guideline states that this option supports control of S. aureus growth, specifically ≤ 2-log, and that it also prevents enterotoxin formation. The temperatures in that option are internal temperatures. Table 2, footnote 7, repeats the same limit as a critical operating parameter for the table.</w:t>
      </w:r>
    </w:p>
    <w:p>
      <w:pPr>
        <w:spacing w:before="0" w:after="120" w:line="240" w:lineRule="auto"/>
      </w:pPr>
      <w:r>
        <w:rPr>
          <w:rFonts w:ascii="Calibri" w:hAnsi="Calibri" w:eastAsia="Calibri"/>
          <w:b w:val="0"/>
          <w:i w:val="0"/>
          <w:color w:val="1E1A16"/>
          <w:sz w:val="22"/>
        </w:rPr>
        <w:t>The clock is the total time in that range. It does not start over if the first heating missed the lethal temperature. Appendix A, page 25, states that a new 6-hour come-up applies to a second cook only after a lethal time-temperature was already achieved.</w:t>
      </w:r>
    </w:p>
    <w:p>
      <w:pPr>
        <w:spacing w:before="200" w:after="80" w:line="240" w:lineRule="auto"/>
      </w:pPr>
      <w:r>
        <w:rPr>
          <w:rFonts w:ascii="Calibri" w:hAnsi="Calibri" w:eastAsia="Calibri"/>
          <w:b/>
          <w:i w:val="0"/>
          <w:color w:val="1F4D36"/>
          <w:sz w:val="26"/>
        </w:rPr>
        <w:t>If any CCP-2 number is missed</w:t>
      </w:r>
    </w:p>
    <w:p>
      <w:pPr>
        <w:spacing w:before="0" w:after="120" w:line="240" w:lineRule="auto"/>
      </w:pPr>
      <w:r>
        <w:rPr>
          <w:rFonts w:ascii="Calibri" w:hAnsi="Calibri" w:eastAsia="Calibri"/>
          <w:b w:val="0"/>
          <w:i w:val="0"/>
          <w:color w:val="1E1A16"/>
          <w:sz w:val="22"/>
        </w:rPr>
        <w:t>The lot is held. Drying does not start. The lot is not shipped as ready-to-eat jerky. Heating may continue only when the wet bulb has stayed inside 125–142°F and the only miss is that the internal temperature is not at 158°F yet, and the come-up has not passed 6 hours. A pathogen test on the finished piece is not the release step.</w:t>
      </w:r>
    </w:p>
    <w:p>
      <w:pPr>
        <w:spacing w:before="280" w:after="120" w:line="240" w:lineRule="auto"/>
      </w:pPr>
      <w:r>
        <w:rPr>
          <w:rFonts w:ascii="Calibri" w:hAnsi="Calibri" w:eastAsia="Calibri"/>
          <w:b/>
          <w:i w:val="0"/>
          <w:color w:val="1F4D36"/>
          <w:sz w:val="32"/>
        </w:rPr>
        <w:t>6. CCP-3 — Drying, after CCP-2 has passed</w:t>
      </w:r>
    </w:p>
    <w:p>
      <w:pPr>
        <w:spacing w:before="200" w:after="80" w:line="240" w:lineRule="auto"/>
      </w:pPr>
      <w:r>
        <w:rPr>
          <w:rFonts w:ascii="Calibri" w:hAnsi="Calibri" w:eastAsia="Calibri"/>
          <w:b/>
          <w:i w:val="0"/>
          <w:color w:val="1F4D36"/>
          <w:sz w:val="26"/>
        </w:rPr>
        <w:t>Limit</w:t>
      </w:r>
    </w:p>
    <w:p>
      <w:pPr>
        <w:spacing w:before="0" w:after="120" w:line="240" w:lineRule="auto"/>
      </w:pPr>
      <w:r>
        <w:rPr>
          <w:rFonts w:ascii="Calibri" w:hAnsi="Calibri" w:eastAsia="Calibri"/>
          <w:b w:val="0"/>
          <w:i w:val="0"/>
          <w:color w:val="1E1A16"/>
          <w:sz w:val="22"/>
        </w:rPr>
        <w:t>Water activity below 0.88. Three pieces from different places in the oven, including the thickest piece, are read on a calibrated meter after drying and before packing. The highest reading is the lot result. If that reading is 0.88 or above, the lot is not packed.</w:t>
      </w:r>
    </w:p>
    <w:p>
      <w:pPr>
        <w:spacing w:before="200" w:after="80" w:line="240" w:lineRule="auto"/>
      </w:pPr>
      <w:r>
        <w:rPr>
          <w:rFonts w:ascii="Calibri" w:hAnsi="Calibri" w:eastAsia="Calibri"/>
          <w:b/>
          <w:i w:val="0"/>
          <w:color w:val="1F4D36"/>
          <w:sz w:val="26"/>
        </w:rPr>
        <w:t>Hazard</w:t>
      </w:r>
    </w:p>
    <w:p>
      <w:pPr>
        <w:spacing w:before="0" w:after="120" w:line="240" w:lineRule="auto"/>
      </w:pPr>
      <w:r>
        <w:rPr>
          <w:rFonts w:ascii="Calibri" w:hAnsi="Calibri" w:eastAsia="Calibri"/>
          <w:b w:val="0"/>
          <w:i w:val="0"/>
          <w:color w:val="1E1A16"/>
          <w:sz w:val="22"/>
        </w:rPr>
        <w:t>Growth of pathogens in a shelf-stable bag if too much water remains available. The product is not refrigerated for safety after packing.</w:t>
      </w:r>
    </w:p>
    <w:p>
      <w:pPr>
        <w:spacing w:before="200" w:after="80" w:line="240" w:lineRule="auto"/>
      </w:pPr>
      <w:r>
        <w:rPr>
          <w:rFonts w:ascii="Calibri" w:hAnsi="Calibri" w:eastAsia="Calibri"/>
          <w:b/>
          <w:i w:val="0"/>
          <w:color w:val="1F4D36"/>
          <w:sz w:val="26"/>
        </w:rPr>
        <w:t>Criteria</w:t>
      </w:r>
    </w:p>
    <w:p>
      <w:pPr>
        <w:spacing w:after="40" w:before="0"/>
        <w:ind w:left="360"/>
      </w:pPr>
      <w:r>
        <w:rPr>
          <w:rFonts w:ascii="Calibri" w:hAnsi="Calibri" w:eastAsia="Calibri"/>
          <w:b w:val="0"/>
          <w:i w:val="0"/>
          <w:color w:val="1E1A16"/>
          <w:sz w:val="22"/>
        </w:rPr>
        <w:t>• The jerky checklist, line “Drying,” prints the critical limit as water activity &lt; 0.88. That printed limit is the critical limit in the plan.</w:t>
      </w:r>
    </w:p>
    <w:p>
      <w:pPr>
        <w:spacing w:after="40" w:before="0"/>
        <w:ind w:left="360"/>
      </w:pPr>
      <w:r>
        <w:rPr>
          <w:rFonts w:ascii="Calibri" w:hAnsi="Calibri" w:eastAsia="Calibri"/>
          <w:b w:val="0"/>
          <w:i w:val="0"/>
          <w:color w:val="1E1A16"/>
          <w:sz w:val="22"/>
        </w:rPr>
        <w:t>• Principles of Preservation of Shelf-Stable Dried Meat Products, water-activity section: water activity is the most important single factor for shelf stability of most dried meats. Dried hams, coppa, and beef jerky generally have a water activity less than 0.88. That sentence is the product-specific criterion for using 0.88 as the jerky number.</w:t>
      </w:r>
    </w:p>
    <w:p>
      <w:pPr>
        <w:spacing w:after="40" w:before="0"/>
        <w:ind w:left="360"/>
      </w:pPr>
      <w:r>
        <w:rPr>
          <w:rFonts w:ascii="Calibri" w:hAnsi="Calibri" w:eastAsia="Calibri"/>
          <w:b w:val="0"/>
          <w:i w:val="0"/>
          <w:color w:val="1E1A16"/>
          <w:sz w:val="22"/>
        </w:rPr>
        <w:t>• The same document, Jerky Products section: FSIS jerky guidelines rely on water activity, not on the moisture-to-protein ratio, as the indicator of final-product safety and shelf stability, and they call for a humidity step at the beginning of the process. The moisture-to-protein ratio is a labeling description. It is not the critical limit. The document gives beef jerky an example ratio of 0.75:1 and states that such ratios are not necessarily indicative of microbial safety.</w:t>
      </w:r>
    </w:p>
    <w:p>
      <w:pPr>
        <w:spacing w:after="40" w:before="0"/>
        <w:ind w:left="360"/>
      </w:pPr>
      <w:r>
        <w:rPr>
          <w:rFonts w:ascii="Calibri" w:hAnsi="Calibri" w:eastAsia="Calibri"/>
          <w:b w:val="0"/>
          <w:i w:val="0"/>
          <w:color w:val="1E1A16"/>
          <w:sz w:val="22"/>
        </w:rPr>
        <w:t>• The same document lists minimum water activity for growth when other conditions are optimal: E. coli O157:H7, 0.95; Salmonella, 0.94; Listeria monocytogenes, 0.92; S. aureus with air, 0.85. A later sentence states that S. aureus can grow at a water activity as low as 0.86 when oxygen is present. A finished water activity below 0.88 is below the listed minima for E. coli O157:H7, Salmonella, and L. monocytogenes. It is not below 0.85.</w:t>
      </w:r>
    </w:p>
    <w:p>
      <w:pPr>
        <w:spacing w:before="0" w:after="120" w:line="240" w:lineRule="auto"/>
      </w:pPr>
      <w:r>
        <w:rPr>
          <w:rFonts w:ascii="Calibri" w:hAnsi="Calibri" w:eastAsia="Calibri"/>
          <w:b w:val="0"/>
          <w:i w:val="0"/>
          <w:color w:val="1E1A16"/>
          <w:sz w:val="22"/>
        </w:rPr>
        <w:t>What this plan does with that last point: CCP-3 is not offered as the step that stops S. aureus from making toxin. Toxin is controlled earlier. CCP-1 keeps the raw beef below 41°F. CCP-2 limits the time between 50°F and 130°F to 6 hours, which is the Appendix A option for preventing enterotoxin, and then applies the lethal cook. CCP-3 is the drying limit on the jerky checklist, supported by the statement that beef jerky is at a water activity below 0.88, and it is below the growth minima listed for E. coli O157:H7, Salmonella, and L. monocytogenes.</w:t>
      </w:r>
    </w:p>
    <w:p>
      <w:pPr>
        <w:spacing w:before="0" w:after="120" w:line="240" w:lineRule="auto"/>
      </w:pPr>
      <w:r>
        <w:rPr>
          <w:rFonts w:ascii="Calibri" w:hAnsi="Calibri" w:eastAsia="Calibri"/>
          <w:b w:val="0"/>
          <w:i w:val="0"/>
          <w:color w:val="1E1A16"/>
          <w:sz w:val="22"/>
        </w:rPr>
        <w:t>pH is not a critical limit. The preservation document treats pH as a control for fermented dried meats. This jerky is not fermented and is not acidified.</w:t>
      </w:r>
    </w:p>
    <w:p>
      <w:pPr>
        <w:spacing w:before="200" w:after="80" w:line="240" w:lineRule="auto"/>
      </w:pPr>
      <w:r>
        <w:rPr>
          <w:rFonts w:ascii="Calibri" w:hAnsi="Calibri" w:eastAsia="Calibri"/>
          <w:b/>
          <w:i w:val="0"/>
          <w:color w:val="1F4D36"/>
          <w:sz w:val="26"/>
        </w:rPr>
        <w:t>If the limit is missed</w:t>
      </w:r>
    </w:p>
    <w:p>
      <w:pPr>
        <w:spacing w:before="0" w:after="120" w:line="240" w:lineRule="auto"/>
      </w:pPr>
      <w:r>
        <w:rPr>
          <w:rFonts w:ascii="Calibri" w:hAnsi="Calibri" w:eastAsia="Calibri"/>
          <w:b w:val="0"/>
          <w:i w:val="0"/>
          <w:color w:val="1E1A16"/>
          <w:sz w:val="22"/>
        </w:rPr>
        <w:t>The jerky is not packed. If CCP-2 passed, it may be dried longer and read again. If the highest reading is still 0.88 or above, it is not shipped. It is not wetted and cooked again under this plan.</w:t>
      </w:r>
    </w:p>
    <w:p>
      <w:pPr>
        <w:spacing w:before="280" w:after="120" w:line="240" w:lineRule="auto"/>
      </w:pPr>
      <w:r>
        <w:rPr>
          <w:rFonts w:ascii="Calibri" w:hAnsi="Calibri" w:eastAsia="Calibri"/>
          <w:b/>
          <w:i w:val="0"/>
          <w:color w:val="1F4D36"/>
          <w:sz w:val="32"/>
        </w:rPr>
        <w:t>7. How the records are examined, without a routine laboratory test</w:t>
      </w:r>
    </w:p>
    <w:p>
      <w:pPr>
        <w:spacing w:before="0" w:after="120" w:line="240" w:lineRule="auto"/>
      </w:pPr>
      <w:r>
        <w:rPr>
          <w:rFonts w:ascii="Calibri" w:hAnsi="Calibri" w:eastAsia="Calibri"/>
          <w:b w:val="0"/>
          <w:i w:val="0"/>
          <w:color w:val="1E1A16"/>
          <w:sz w:val="22"/>
        </w:rPr>
        <w:t>The jerky checklist asks whether the records for the day match what is happening, and whether monitoring follows the plan. It does not require a laboratory test of every bag. Before a lot ships, a reviewer writes Met or Not met against the number on each log:</w:t>
      </w:r>
    </w:p>
    <w:p>
      <w:pPr>
        <w:spacing w:after="40" w:before="0"/>
        <w:ind w:left="360"/>
      </w:pPr>
      <w:r>
        <w:rPr>
          <w:rFonts w:ascii="Calibri" w:hAnsi="Calibri" w:eastAsia="Calibri"/>
          <w:b w:val="0"/>
          <w:i w:val="0"/>
          <w:color w:val="1E1A16"/>
          <w:sz w:val="22"/>
        </w:rPr>
        <w:t>• Product temperature &lt; 41°F.</w:t>
      </w:r>
    </w:p>
    <w:p>
      <w:pPr>
        <w:spacing w:after="40" w:before="0"/>
        <w:ind w:left="360"/>
      </w:pPr>
      <w:r>
        <w:rPr>
          <w:rFonts w:ascii="Calibri" w:hAnsi="Calibri" w:eastAsia="Calibri"/>
          <w:b w:val="0"/>
          <w:i w:val="0"/>
          <w:color w:val="1E1A16"/>
          <w:sz w:val="22"/>
        </w:rPr>
        <w:t>• Dry bulb &gt; 170°F within 30 minutes.</w:t>
      </w:r>
    </w:p>
    <w:p>
      <w:pPr>
        <w:spacing w:after="40" w:before="0"/>
        <w:ind w:left="360"/>
      </w:pPr>
      <w:r>
        <w:rPr>
          <w:rFonts w:ascii="Calibri" w:hAnsi="Calibri" w:eastAsia="Calibri"/>
          <w:b w:val="0"/>
          <w:i w:val="0"/>
          <w:color w:val="1E1A16"/>
          <w:sz w:val="22"/>
        </w:rPr>
        <w:t>• Wet bulb between 125°F and 142°F during the lethality stage.</w:t>
      </w:r>
    </w:p>
    <w:p>
      <w:pPr>
        <w:spacing w:after="40" w:before="0"/>
        <w:ind w:left="360"/>
      </w:pPr>
      <w:r>
        <w:rPr>
          <w:rFonts w:ascii="Calibri" w:hAnsi="Calibri" w:eastAsia="Calibri"/>
          <w:b w:val="0"/>
          <w:i w:val="0"/>
          <w:color w:val="1E1A16"/>
          <w:sz w:val="22"/>
        </w:rPr>
        <w:t>• Come-up from 50°F to 130°F internal, 6 hours or less.</w:t>
      </w:r>
    </w:p>
    <w:p>
      <w:pPr>
        <w:spacing w:after="40" w:before="0"/>
        <w:ind w:left="360"/>
      </w:pPr>
      <w:r>
        <w:rPr>
          <w:rFonts w:ascii="Calibri" w:hAnsi="Calibri" w:eastAsia="Calibri"/>
          <w:b w:val="0"/>
          <w:i w:val="0"/>
          <w:color w:val="1E1A16"/>
          <w:sz w:val="22"/>
        </w:rPr>
        <w:t>• Internal temperature ≥ 158°F on the lowest slice, not an average.</w:t>
      </w:r>
    </w:p>
    <w:p>
      <w:pPr>
        <w:spacing w:after="40" w:before="0"/>
        <w:ind w:left="360"/>
      </w:pPr>
      <w:r>
        <w:rPr>
          <w:rFonts w:ascii="Calibri" w:hAnsi="Calibri" w:eastAsia="Calibri"/>
          <w:b w:val="0"/>
          <w:i w:val="0"/>
          <w:color w:val="1E1A16"/>
          <w:sz w:val="22"/>
        </w:rPr>
        <w:t>• Highest water activity &lt; 0.88.</w:t>
      </w:r>
    </w:p>
    <w:p>
      <w:pPr>
        <w:spacing w:after="40" w:before="0"/>
        <w:ind w:left="360"/>
      </w:pPr>
      <w:r>
        <w:rPr>
          <w:rFonts w:ascii="Calibri" w:hAnsi="Calibri" w:eastAsia="Calibri"/>
          <w:b w:val="0"/>
          <w:i w:val="0"/>
          <w:color w:val="1E1A16"/>
          <w:sz w:val="22"/>
        </w:rPr>
        <w:t>• That day’s calibration was acceptable, and sanitation was signed.</w:t>
      </w:r>
    </w:p>
    <w:p>
      <w:pPr>
        <w:spacing w:before="0" w:after="120" w:line="240" w:lineRule="auto"/>
      </w:pPr>
      <w:r>
        <w:rPr>
          <w:rFonts w:ascii="Calibri" w:hAnsi="Calibri" w:eastAsia="Calibri"/>
          <w:b w:val="0"/>
          <w:i w:val="0"/>
          <w:color w:val="1E1A16"/>
          <w:sz w:val="22"/>
        </w:rPr>
        <w:t>A blank, a check mark, or the word “yes” where a number belongs is Not met. The lot stays. That review is the examination of the information. A laboratory test is not the way a failed lot is released.</w:t>
      </w:r>
    </w:p>
    <w:p>
      <w:pPr>
        <w:spacing w:before="280" w:after="120" w:line="240" w:lineRule="auto"/>
      </w:pPr>
      <w:r>
        <w:rPr>
          <w:rFonts w:ascii="Calibri" w:hAnsi="Calibri" w:eastAsia="Calibri"/>
          <w:b/>
          <w:i w:val="0"/>
          <w:color w:val="1F4D36"/>
          <w:sz w:val="32"/>
        </w:rPr>
        <w:t>8. What is still filled in at the plant</w:t>
      </w:r>
    </w:p>
    <w:p>
      <w:pPr>
        <w:spacing w:before="0" w:after="120" w:line="240" w:lineRule="auto"/>
      </w:pPr>
      <w:r>
        <w:rPr>
          <w:rFonts w:ascii="Calibri" w:hAnsi="Calibri" w:eastAsia="Calibri"/>
          <w:b w:val="0"/>
          <w:i w:val="0"/>
          <w:color w:val="1E1A16"/>
          <w:sz w:val="22"/>
        </w:rPr>
        <w:t>This support identifies the criteria. It does not replace the plant records. The following stay blank until the plant completes them:</w:t>
      </w:r>
    </w:p>
    <w:p>
      <w:pPr>
        <w:spacing w:after="40" w:before="0"/>
        <w:ind w:left="360"/>
      </w:pPr>
      <w:r>
        <w:rPr>
          <w:rFonts w:ascii="Calibri" w:hAnsi="Calibri" w:eastAsia="Calibri"/>
          <w:b w:val="0"/>
          <w:i w:val="0"/>
          <w:color w:val="1E1A16"/>
          <w:sz w:val="22"/>
        </w:rPr>
        <w:t>• Phone, e-mail, and establishment number.</w:t>
      </w:r>
    </w:p>
    <w:p>
      <w:pPr>
        <w:spacing w:after="40" w:before="0"/>
        <w:ind w:left="360"/>
      </w:pPr>
      <w:r>
        <w:rPr>
          <w:rFonts w:ascii="Calibri" w:hAnsi="Calibri" w:eastAsia="Calibri"/>
          <w:b w:val="0"/>
          <w:i w:val="0"/>
          <w:color w:val="1E1A16"/>
          <w:sz w:val="22"/>
        </w:rPr>
        <w:t>• Name and training date of the HACCP-trained person (9 CFR 417.7).</w:t>
      </w:r>
    </w:p>
    <w:p>
      <w:pPr>
        <w:spacing w:after="40" w:before="0"/>
        <w:ind w:left="360"/>
      </w:pPr>
      <w:r>
        <w:rPr>
          <w:rFonts w:ascii="Calibri" w:hAnsi="Calibri" w:eastAsia="Calibri"/>
          <w:b w:val="0"/>
          <w:i w:val="0"/>
          <w:color w:val="1E1A16"/>
          <w:sz w:val="22"/>
        </w:rPr>
        <w:t>• Signature of Jesús Canales on the HACCP plan.</w:t>
      </w:r>
    </w:p>
    <w:p>
      <w:pPr>
        <w:spacing w:after="40" w:before="0"/>
        <w:ind w:left="360"/>
      </w:pPr>
      <w:r>
        <w:rPr>
          <w:rFonts w:ascii="Calibri" w:hAnsi="Calibri" w:eastAsia="Calibri"/>
          <w:b w:val="0"/>
          <w:i w:val="0"/>
          <w:color w:val="1E1A16"/>
          <w:sz w:val="22"/>
        </w:rPr>
        <w:t>• Validation date, after logs from this oven, this load, and this slice thickness show that CCP-1, CCP-2, and CCP-3 were met (9 CFR 417.4).</w:t>
      </w:r>
    </w:p>
    <w:p>
      <w:pPr>
        <w:spacing w:before="0" w:after="120" w:line="240" w:lineRule="auto"/>
      </w:pPr>
      <w:r>
        <w:rPr>
          <w:rFonts w:ascii="Calibri" w:hAnsi="Calibri" w:eastAsia="Calibri"/>
          <w:b w:val="0"/>
          <w:i w:val="0"/>
          <w:color w:val="1E1A16"/>
          <w:sz w:val="22"/>
        </w:rPr>
        <w:t>A thicker slice, a different oven, a heavier load, a brine, a dry cure, or a spice added after the cook is not supported by this document.</w:t>
      </w:r>
    </w:p>
    <w:p>
      <w:pPr>
        <w:spacing w:before="280" w:after="120" w:line="240" w:lineRule="auto"/>
      </w:pPr>
      <w:r>
        <w:rPr>
          <w:rFonts w:ascii="Calibri" w:hAnsi="Calibri" w:eastAsia="Calibri"/>
          <w:b/>
          <w:i w:val="0"/>
          <w:color w:val="1F4D36"/>
          <w:sz w:val="32"/>
        </w:rPr>
        <w:t>9. Signature</w:t>
      </w:r>
    </w:p>
    <w:p>
      <w:pPr>
        <w:spacing w:before="0" w:after="120" w:line="240" w:lineRule="auto"/>
      </w:pPr>
      <w:r>
        <w:rPr>
          <w:rFonts w:ascii="Calibri" w:hAnsi="Calibri" w:eastAsia="Calibri"/>
          <w:b w:val="0"/>
          <w:i w:val="0"/>
          <w:color w:val="1E1A16"/>
          <w:sz w:val="22"/>
        </w:rPr>
        <w:t>I am providing this document as the scientific support for the critical limits in the HACCP plan for this ready-to-eat beef jerky.</w:t>
      </w:r>
    </w:p>
    <w:p>
      <w:pPr>
        <w:spacing w:before="0" w:after="120" w:line="240" w:lineRule="auto"/>
      </w:pPr>
      <w:r>
        <w:rPr>
          <w:rFonts w:ascii="Calibri" w:hAnsi="Calibri" w:eastAsia="Calibri"/>
          <w:b w:val="0"/>
          <w:i w:val="0"/>
          <w:color w:val="1E1A16"/>
          <w:sz w:val="22"/>
        </w:rPr>
        <w:t>Jesús Canales: __________________________________________</w:t>
      </w:r>
    </w:p>
    <w:p>
      <w:pPr>
        <w:spacing w:before="0" w:after="120" w:line="240" w:lineRule="auto"/>
      </w:pPr>
      <w:r>
        <w:rPr>
          <w:rFonts w:ascii="Calibri" w:hAnsi="Calibri" w:eastAsia="Calibri"/>
          <w:b w:val="0"/>
          <w:i w:val="0"/>
          <w:color w:val="1E1A16"/>
          <w:sz w:val="22"/>
        </w:rPr>
        <w:t>Date: __________________________________________</w:t>
      </w:r>
    </w:p>
    <w:p>
      <w:pPr>
        <w:spacing w:before="0" w:after="120" w:line="240" w:lineRule="auto"/>
      </w:pPr>
      <w:r>
        <w:rPr>
          <w:rFonts w:ascii="Calibri" w:hAnsi="Calibri" w:eastAsia="Calibri"/>
          <w:b w:val="0"/>
          <w:i w:val="0"/>
          <w:color w:val="1E1A16"/>
          <w:sz w:val="22"/>
        </w:rPr>
        <w:t>HACCP-trained person: __________________________________________</w:t>
      </w:r>
    </w:p>
    <w:p>
      <w:pPr>
        <w:spacing w:before="0" w:after="120" w:line="240" w:lineRule="auto"/>
      </w:pPr>
      <w:r>
        <w:rPr>
          <w:rFonts w:ascii="Calibri" w:hAnsi="Calibri" w:eastAsia="Calibri"/>
          <w:b w:val="0"/>
          <w:i w:val="0"/>
          <w:color w:val="1E1A16"/>
          <w:sz w:val="22"/>
        </w:rPr>
        <w:t>Date: __________________________________________</w:t>
      </w:r>
    </w:p>
    <w:p>
      <w:pPr>
        <w:spacing w:before="160" w:after="120" w:line="240" w:lineRule="auto"/>
      </w:pPr>
      <w:r>
        <w:rPr>
          <w:rFonts w:ascii="Calibri" w:hAnsi="Calibri" w:eastAsia="Calibri"/>
          <w:b w:val="0"/>
          <w:i/>
          <w:color w:val="1E1A16"/>
          <w:sz w:val="20"/>
        </w:rPr>
        <w:t>Attachments: (1) Jerky field verification checklist. (2) FSIS-GD-2021-14, December 2021. (3) Principles of Preservation of Shelf-Stable Dried Meat Products, October 31, 2011. (4) HACCP plan for this product.</w:t>
      </w:r>
    </w:p>
    <w:sectPr w:rsidR="00FC693F" w:rsidRPr="0006063C" w:rsidSect="00034616">
      <w:headerReference w:type="default" r:id="rId9"/>
      <w:footerReference w:type="default" r:id="rId10"/>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i w:val="0"/>
        <w:color w:val="4A433A"/>
        <w:sz w:val="16"/>
      </w:rPr>
      <w:t xml:space="preserve">Criteria for each critical limit  ·  Page </w:t>
    </w:r>
    <w:r>
      <w:rPr>
        <w:rFonts w:ascii="Calibri" w:hAnsi="Calibri" w:eastAsia="Calibri"/>
        <w:b w:val="0"/>
        <w:i w:val="0"/>
        <w:color w:val="4A433A"/>
        <w:sz w:val="16"/>
      </w:rPr>
      <w:fldChar w:fldCharType="begin"/>
    </w:r>
    <w:r>
      <w:rPr>
        <w:rFonts w:ascii="Calibri" w:hAnsi="Calibri" w:eastAsia="Calibri"/>
        <w:b w:val="0"/>
        <w:i w:val="0"/>
        <w:color w:val="4A433A"/>
        <w:sz w:val="16"/>
      </w:rPr>
      <w:instrText xml:space="preserve"> PAGE </w:instrText>
    </w:r>
    <w:r>
      <w:rPr>
        <w:rFonts w:ascii="Calibri" w:hAnsi="Calibri" w:eastAsia="Calibri"/>
        <w:b w:val="0"/>
        <w:i w:val="0"/>
        <w:color w:val="4A433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4A433A"/>
        <w:sz w:val="16"/>
      </w:rPr>
      <w:t>Scientific support for critical limits  ·  Carne Seca Jesus Canales,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