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920240" cy="1336839"/>
            <wp:docPr id="1" name="Picture 1"/>
            <wp:cNvGraphicFramePr>
              <a:graphicFrameLocks noChangeAspect="1"/>
            </wp:cNvGraphicFramePr>
            <a:graphic>
              <a:graphicData uri="http://schemas.openxmlformats.org/drawingml/2006/picture">
                <pic:pic>
                  <pic:nvPicPr>
                    <pic:cNvPr id="0" name="logo-canales.png"/>
                    <pic:cNvPicPr/>
                  </pic:nvPicPr>
                  <pic:blipFill>
                    <a:blip r:embed="rId11"/>
                    <a:stretch>
                      <a:fillRect/>
                    </a:stretch>
                  </pic:blipFill>
                  <pic:spPr>
                    <a:xfrm>
                      <a:off x="0" y="0"/>
                      <a:ext cx="1920240" cy="1336839"/>
                    </a:xfrm>
                    <a:prstGeom prst="rect"/>
                  </pic:spPr>
                </pic:pic>
              </a:graphicData>
            </a:graphic>
          </wp:inline>
        </w:drawing>
      </w:r>
    </w:p>
    <w:p>
      <w:pPr>
        <w:spacing w:before="0" w:after="40" w:line="240" w:lineRule="auto"/>
        <w:jc w:val="center"/>
      </w:pPr>
      <w:r>
        <w:rPr>
          <w:rFonts w:ascii="Calibri" w:hAnsi="Calibri" w:eastAsia="Calibri"/>
          <w:b/>
          <w:i w:val="0"/>
          <w:color w:val="1F4D36"/>
          <w:sz w:val="24"/>
        </w:rPr>
        <w:t>SCIENTIFIC SUPPORT</w:t>
      </w:r>
    </w:p>
    <w:p>
      <w:pPr>
        <w:spacing w:before="0" w:after="80" w:line="240" w:lineRule="auto"/>
        <w:jc w:val="center"/>
      </w:pPr>
      <w:r>
        <w:rPr>
          <w:rFonts w:ascii="Calibri" w:hAnsi="Calibri" w:eastAsia="Calibri"/>
          <w:b/>
          <w:i w:val="0"/>
          <w:color w:val="1E1A16"/>
          <w:sz w:val="36"/>
        </w:rPr>
        <w:t>Criteria used to set each critical limit</w:t>
      </w:r>
    </w:p>
    <w:p>
      <w:pPr>
        <w:spacing w:before="0" w:after="40" w:line="240" w:lineRule="auto"/>
        <w:jc w:val="center"/>
      </w:pPr>
      <w:r>
        <w:rPr>
          <w:rFonts w:ascii="Calibri" w:hAnsi="Calibri" w:eastAsia="Calibri"/>
          <w:b w:val="0"/>
          <w:i w:val="0"/>
          <w:color w:val="1E1A16"/>
          <w:sz w:val="24"/>
        </w:rPr>
        <w:t>Ready-to-eat, heat-treated, shelf-stable beef jerky</w:t>
      </w:r>
    </w:p>
    <w:p>
      <w:pPr>
        <w:spacing w:before="0" w:after="160" w:line="240" w:lineRule="auto"/>
        <w:jc w:val="center"/>
      </w:pPr>
      <w:r>
        <w:rPr>
          <w:rFonts w:ascii="Calibri" w:hAnsi="Calibri" w:eastAsia="Calibri"/>
          <w:b w:val="0"/>
          <w:i w:val="0"/>
          <w:color w:val="1E1A16"/>
          <w:sz w:val="24"/>
        </w:rPr>
        <w:t>Carne Seca Jesus Canales, LLC  ·  411 E Main St, Delta, UT 84624</w:t>
      </w:r>
    </w:p>
    <w:p>
      <w:pPr>
        <w:spacing w:before="0" w:after="120" w:line="240" w:lineRule="auto"/>
      </w:pPr>
      <w:r>
        <w:rPr>
          <w:rFonts w:ascii="Calibri" w:hAnsi="Calibri" w:eastAsia="Calibri"/>
          <w:b w:val="0"/>
          <w:i w:val="0"/>
          <w:color w:val="1E1A16"/>
          <w:sz w:val="22"/>
        </w:rPr>
        <w:t>This is the support requested for the critical control points. For each critical limit it names the hazard, the number, the criterion used to choose that number, and the page where that criterion is written. It is written so the reviewer can see why each limit is the limit for this ready-to-eat product.</w:t>
      </w:r>
    </w:p>
    <w:p>
      <w:pPr>
        <w:spacing w:before="0" w:after="120" w:line="240" w:lineRule="auto"/>
      </w:pPr>
      <w:r>
        <w:rPr>
          <w:rFonts w:ascii="Calibri" w:hAnsi="Calibri" w:eastAsia="Calibri"/>
          <w:b w:val="0"/>
          <w:i w:val="0"/>
          <w:color w:val="1E1A16"/>
          <w:sz w:val="22"/>
        </w:rPr>
        <w:t>The product is whole-muscle beef jerky cooked in this plant’s gas oven and then dehydrated in that same oven. The oven vent stays open. The jerky is not fermented, is not acidified, and contains no nitrite. Nothing is added after the heat step. pH is not a critical limit. Soy and wheat are in the formula and are declared on the bag. They are controlled by the batch sheet and the label check. They are not a critical control point.</w:t>
      </w:r>
    </w:p>
    <w:p>
      <w:pPr>
        <w:spacing w:before="0" w:after="120" w:line="240" w:lineRule="auto"/>
      </w:pPr>
      <w:r>
        <w:rPr>
          <w:rFonts w:ascii="Calibri" w:hAnsi="Calibri" w:eastAsia="Calibri"/>
          <w:b w:val="0"/>
          <w:i w:val="0"/>
          <w:color w:val="1E1A16"/>
          <w:sz w:val="22"/>
        </w:rPr>
        <w:t>A lot is released on the process records. This support does not rely on a finished-product laboratory test, and it does not cite a challenge study of this jerky. 9 CFR 417.4(a)(1) still has an in-plant part. The validation date on the HACCP plan stays blank until logs from this oven, this load, and this thickness have been reviewed.</w:t>
      </w:r>
    </w:p>
    <w:p>
      <w:pPr>
        <w:spacing w:before="280" w:after="120" w:line="240" w:lineRule="auto"/>
      </w:pPr>
      <w:r>
        <w:rPr>
          <w:rFonts w:ascii="Calibri" w:hAnsi="Calibri" w:eastAsia="Calibri"/>
          <w:b/>
          <w:i w:val="0"/>
          <w:color w:val="1F4D36"/>
          <w:sz w:val="32"/>
        </w:rPr>
        <w:t>1. The process the limits belong to</w:t>
      </w:r>
    </w:p>
    <w:tbl>
      <w:tblPr>
        <w:tblStyle w:val="TableGrid"/>
        <w:tblW w:type="auto" w:w="0"/>
        <w:tblLook w:firstColumn="1" w:firstRow="1" w:lastColumn="0" w:lastRow="0" w:noHBand="0" w:noVBand="1" w:val="04A0"/>
      </w:tblPr>
      <w:tblGrid>
        <w:gridCol w:w="3475"/>
        <w:gridCol w:w="3475"/>
        <w:gridCol w:w="3475"/>
      </w:tblGrid>
      <w:tr>
        <w:trPr>
          <w:cantSplit/>
        </w:trPr>
        <w:tc>
          <w:tcPr>
            <w:tcW w:type="dxa" w:w="3475"/>
            <w:shd w:fill="1F4D36" w:val="clear"/>
          </w:tcPr>
          <w:p>
            <w:r/>
            <w:r>
              <w:rPr>
                <w:rFonts w:ascii="Calibri" w:hAnsi="Calibri" w:eastAsia="Calibri"/>
                <w:b/>
                <w:i w:val="0"/>
                <w:color w:val="FFFFFF"/>
                <w:sz w:val="18"/>
              </w:rPr>
              <w:t>Stage</w:t>
            </w:r>
          </w:p>
        </w:tc>
        <w:tc>
          <w:tcPr>
            <w:tcW w:type="dxa" w:w="3475"/>
            <w:shd w:fill="1F4D36" w:val="clear"/>
          </w:tcPr>
          <w:p>
            <w:r/>
            <w:r>
              <w:rPr>
                <w:rFonts w:ascii="Calibri" w:hAnsi="Calibri" w:eastAsia="Calibri"/>
                <w:b/>
                <w:i w:val="0"/>
                <w:color w:val="FFFFFF"/>
                <w:sz w:val="18"/>
              </w:rPr>
              <w:t>What the plant does</w:t>
            </w:r>
          </w:p>
        </w:tc>
        <w:tc>
          <w:tcPr>
            <w:tcW w:type="dxa" w:w="3475"/>
            <w:shd w:fill="1F4D36" w:val="clear"/>
          </w:tcPr>
          <w:p>
            <w:r/>
            <w:r>
              <w:rPr>
                <w:rFonts w:ascii="Calibri" w:hAnsi="Calibri" w:eastAsia="Calibri"/>
                <w:b/>
                <w:i w:val="0"/>
                <w:color w:val="FFFFFF"/>
                <w:sz w:val="18"/>
              </w:rPr>
              <w:t>Why it is in this order</w:t>
            </w:r>
          </w:p>
        </w:tc>
      </w:tr>
      <w:tr>
        <w:trPr>
          <w:cantSplit/>
        </w:trPr>
        <w:tc>
          <w:tcPr>
            <w:tcW w:type="dxa" w:w="3475"/>
          </w:tcPr>
          <w:p>
            <w:r/>
            <w:r>
              <w:rPr>
                <w:rFonts w:ascii="Calibri" w:hAnsi="Calibri" w:eastAsia="Calibri"/>
                <w:b w:val="0"/>
                <w:i w:val="0"/>
                <w:color w:val="1E1A16"/>
                <w:sz w:val="18"/>
              </w:rPr>
              <w:t>CCP 1, lethality</w:t>
            </w:r>
          </w:p>
        </w:tc>
        <w:tc>
          <w:tcPr>
            <w:tcW w:type="dxa" w:w="3475"/>
          </w:tcPr>
          <w:p>
            <w:r/>
            <w:r>
              <w:rPr>
                <w:rFonts w:ascii="Calibri" w:hAnsi="Calibri" w:eastAsia="Calibri"/>
                <w:b w:val="0"/>
                <w:i w:val="0"/>
                <w:color w:val="1E1A16"/>
                <w:sz w:val="18"/>
              </w:rPr>
              <w:t>Strips are sealed in a moisture-impermeable bag and heated in the gas oven until the internal temperature is 160°F or above, with a come-up of 6 hours or less between 50°F and 130°F.</w:t>
            </w:r>
          </w:p>
        </w:tc>
        <w:tc>
          <w:tcPr>
            <w:tcW w:type="dxa" w:w="3475"/>
          </w:tcPr>
          <w:p>
            <w:r/>
            <w:r>
              <w:rPr>
                <w:rFonts w:ascii="Calibri" w:hAnsi="Calibri" w:eastAsia="Calibri"/>
                <w:b w:val="0"/>
                <w:i w:val="0"/>
                <w:color w:val="1E1A16"/>
                <w:sz w:val="18"/>
              </w:rPr>
              <w:t>Appendix A says humidity has to be applied during lethality, before drying (page 26). The sealed bag is the way this oven keeps the surface moist (page 31).</w:t>
            </w:r>
          </w:p>
        </w:tc>
      </w:tr>
      <w:tr>
        <w:trPr>
          <w:cantSplit/>
        </w:trPr>
        <w:tc>
          <w:tcPr>
            <w:tcW w:type="dxa" w:w="3475"/>
            <w:shd w:fill="F4F1EA" w:val="clear"/>
          </w:tcPr>
          <w:p>
            <w:r/>
            <w:r>
              <w:rPr>
                <w:rFonts w:ascii="Calibri" w:hAnsi="Calibri" w:eastAsia="Calibri"/>
                <w:b w:val="0"/>
                <w:i w:val="0"/>
                <w:color w:val="1E1A16"/>
                <w:sz w:val="18"/>
              </w:rPr>
              <w:t>CCP 2, dehydration</w:t>
            </w:r>
          </w:p>
        </w:tc>
        <w:tc>
          <w:tcPr>
            <w:tcW w:type="dxa" w:w="3475"/>
            <w:shd w:fill="F4F1EA" w:val="clear"/>
          </w:tcPr>
          <w:p>
            <w:r/>
            <w:r>
              <w:rPr>
                <w:rFonts w:ascii="Calibri" w:hAnsi="Calibri" w:eastAsia="Calibri"/>
                <w:b w:val="0"/>
                <w:i w:val="0"/>
                <w:color w:val="1E1A16"/>
                <w:sz w:val="18"/>
              </w:rPr>
              <w:t>The bag is opened only after CCP 1 passes. The gas oven then dries the strips at a dry bulb of 170°F or above until water activity is 0.85 or less.</w:t>
            </w:r>
          </w:p>
        </w:tc>
        <w:tc>
          <w:tcPr>
            <w:tcW w:type="dxa" w:w="3475"/>
            <w:shd w:fill="F4F1EA" w:val="clear"/>
          </w:tcPr>
          <w:p>
            <w:r/>
            <w:r>
              <w:rPr>
                <w:rFonts w:ascii="Calibri" w:hAnsi="Calibri" w:eastAsia="Calibri"/>
                <w:b w:val="0"/>
                <w:i w:val="0"/>
                <w:color w:val="1E1A16"/>
                <w:sz w:val="18"/>
              </w:rPr>
              <w:t>Drying is what makes the jerky shelf-stable. It is not the lethality step.</w:t>
            </w:r>
          </w:p>
        </w:tc>
      </w:tr>
    </w:tbl>
    <w:p>
      <w:pPr>
        <w:spacing w:after="80"/>
      </w:pPr>
    </w:p>
    <w:p>
      <w:pPr>
        <w:spacing w:before="280" w:after="120" w:line="240" w:lineRule="auto"/>
      </w:pPr>
      <w:r>
        <w:rPr>
          <w:rFonts w:ascii="Calibri" w:hAnsi="Calibri" w:eastAsia="Calibri"/>
          <w:b/>
          <w:i w:val="0"/>
          <w:color w:val="1F4D36"/>
          <w:sz w:val="32"/>
        </w:rPr>
        <w:t>2. CCP 1 — lethality</w:t>
      </w:r>
    </w:p>
    <w:p>
      <w:pPr>
        <w:spacing w:before="200" w:after="80" w:line="240" w:lineRule="auto"/>
      </w:pPr>
      <w:r>
        <w:rPr>
          <w:rFonts w:ascii="Calibri" w:hAnsi="Calibri" w:eastAsia="Calibri"/>
          <w:b/>
          <w:i w:val="0"/>
          <w:color w:val="1F4D36"/>
          <w:sz w:val="26"/>
        </w:rPr>
        <w:t>2.1 Internal temperature 160°F or above</w:t>
      </w:r>
    </w:p>
    <w:p>
      <w:pPr>
        <w:spacing w:after="40" w:before="0"/>
        <w:ind w:left="360"/>
      </w:pPr>
      <w:r>
        <w:rPr>
          <w:rFonts w:ascii="Calibri" w:hAnsi="Calibri" w:eastAsia="Calibri"/>
          <w:b w:val="0"/>
          <w:i w:val="0"/>
          <w:color w:val="1E1A16"/>
          <w:sz w:val="22"/>
        </w:rPr>
        <w:t>• Hazard. Salmonella and Shiga-toxin producing Escherichia coli, including O157:H7, on raw beef, including on the surface of a sliced strip. Listeria monocytogenes is included in the cook because the product is ready to eat.</w:t>
      </w:r>
    </w:p>
    <w:p>
      <w:pPr>
        <w:spacing w:after="40" w:before="0"/>
        <w:ind w:left="360"/>
      </w:pPr>
      <w:r>
        <w:rPr>
          <w:rFonts w:ascii="Calibri" w:hAnsi="Calibri" w:eastAsia="Calibri"/>
          <w:b w:val="0"/>
          <w:i w:val="0"/>
          <w:color w:val="1E1A16"/>
          <w:sz w:val="22"/>
        </w:rPr>
        <w:t>• Critical limit. Internal temperature 160°F or above, in the thickest piece, in the coldest part of the load. Readings are not averaged. The oven-air temperature is not the limit.</w:t>
      </w:r>
    </w:p>
    <w:p>
      <w:pPr>
        <w:spacing w:after="40" w:before="0"/>
        <w:ind w:left="360"/>
      </w:pPr>
      <w:r>
        <w:rPr>
          <w:rFonts w:ascii="Calibri" w:hAnsi="Calibri" w:eastAsia="Calibri"/>
          <w:b w:val="0"/>
          <w:i w:val="0"/>
          <w:color w:val="1E1A16"/>
          <w:sz w:val="22"/>
        </w:rPr>
        <w:t>• Criterion. FSIS Cooking Guideline for Meat and Poultry Products (Revised Appendix A), December 2021, FSIS-GD-2021-14, Table 2, page 35, “Time-Temperature Combinations for Meat Products to Achieve Lethality.” Footnote 5 on that page: the required log reductions are achieved instantly (0 seconds) when the internal temperature of a cooked meat product reaches 158°F or above. The row at 145°F on the same table is 4 minutes for both the 6.5-log column and the 7-log column. This plan does not use the 145°F row. It uses 160°F, which is above the 158°F instantaneous line, so the dwell time at 160°F is zero on that table.</w:t>
      </w:r>
    </w:p>
    <w:p>
      <w:pPr>
        <w:spacing w:after="40" w:before="0"/>
        <w:ind w:left="360"/>
      </w:pPr>
      <w:r>
        <w:rPr>
          <w:rFonts w:ascii="Calibri" w:hAnsi="Calibri" w:eastAsia="Calibri"/>
          <w:b w:val="0"/>
          <w:i w:val="0"/>
          <w:color w:val="1E1A16"/>
          <w:sz w:val="22"/>
        </w:rPr>
        <w:t>• The same table states that relative humidity and come-up time are also critical operating parameters when the table is used. Those two parameters are the next two limits. They are not optional.</w:t>
      </w:r>
    </w:p>
    <w:p>
      <w:pPr>
        <w:spacing w:after="40" w:before="0"/>
        <w:ind w:left="360"/>
      </w:pPr>
      <w:r>
        <w:rPr>
          <w:rFonts w:ascii="Calibri" w:hAnsi="Calibri" w:eastAsia="Calibri"/>
          <w:b w:val="0"/>
          <w:i w:val="0"/>
          <w:color w:val="1E1A16"/>
          <w:sz w:val="22"/>
        </w:rPr>
        <w:t>• The preservation chapter, page 167, says processors must validate a 5-log reduction of E. coli O157:H7 for products that contain beef, and that the product must be heated to achieve it. The heat step in this plan is the Table 2 endpoint above.</w:t>
      </w:r>
    </w:p>
    <w:p>
      <w:pPr>
        <w:spacing w:before="200" w:after="80" w:line="240" w:lineRule="auto"/>
      </w:pPr>
      <w:r>
        <w:rPr>
          <w:rFonts w:ascii="Calibri" w:hAnsi="Calibri" w:eastAsia="Calibri"/>
          <w:b/>
          <w:i w:val="0"/>
          <w:color w:val="1F4D36"/>
          <w:sz w:val="26"/>
        </w:rPr>
        <w:t>2.2 Come-up time, 6 hours or less</w:t>
      </w:r>
    </w:p>
    <w:p>
      <w:pPr>
        <w:spacing w:after="40" w:before="0"/>
        <w:ind w:left="360"/>
      </w:pPr>
      <w:r>
        <w:rPr>
          <w:rFonts w:ascii="Calibri" w:hAnsi="Calibri" w:eastAsia="Calibri"/>
          <w:b w:val="0"/>
          <w:i w:val="0"/>
          <w:color w:val="1E1A16"/>
          <w:sz w:val="22"/>
        </w:rPr>
        <w:t>• Hazard. Staphylococcus aureus growth and heat-stable enterotoxin if the meat stays too long between 50°F and 130°F during heating.</w:t>
      </w:r>
    </w:p>
    <w:p>
      <w:pPr>
        <w:spacing w:after="40" w:before="0"/>
        <w:ind w:left="360"/>
      </w:pPr>
      <w:r>
        <w:rPr>
          <w:rFonts w:ascii="Calibri" w:hAnsi="Calibri" w:eastAsia="Calibri"/>
          <w:b w:val="0"/>
          <w:i w:val="0"/>
          <w:color w:val="1E1A16"/>
          <w:sz w:val="22"/>
        </w:rPr>
        <w:t>• Critical limit. The time the internal temperature is between 50°F and 130°F is 6 hours or less.</w:t>
      </w:r>
    </w:p>
    <w:p>
      <w:pPr>
        <w:spacing w:after="40" w:before="0"/>
        <w:ind w:left="360"/>
      </w:pPr>
      <w:r>
        <w:rPr>
          <w:rFonts w:ascii="Calibri" w:hAnsi="Calibri" w:eastAsia="Calibri"/>
          <w:b w:val="0"/>
          <w:i w:val="0"/>
          <w:color w:val="1E1A16"/>
          <w:sz w:val="22"/>
        </w:rPr>
        <w:t>• Criterion. Appendix A, page 24: “Come-Up-Time Option: Total time product temperature is between 50 and 130°F is 6 hours or less.” The same page says those temperatures are internal temperatures. Footnote 7 of Table 2, page 35, repeats the 6-hour limit.</w:t>
      </w:r>
    </w:p>
    <w:p>
      <w:pPr>
        <w:spacing w:after="40" w:before="0"/>
        <w:ind w:left="360"/>
      </w:pPr>
      <w:r>
        <w:rPr>
          <w:rFonts w:ascii="Calibri" w:hAnsi="Calibri" w:eastAsia="Calibri"/>
          <w:b w:val="0"/>
          <w:i w:val="0"/>
          <w:color w:val="1E1A16"/>
          <w:sz w:val="22"/>
        </w:rPr>
        <w:t>• The meat is held at or below 41°F before it is cooked, so it enters the oven below 50°F. The clock starts when the probed piece reaches 50°F and stops when it reaches 130°F.</w:t>
      </w:r>
    </w:p>
    <w:p>
      <w:pPr>
        <w:spacing w:before="200" w:after="80" w:line="240" w:lineRule="auto"/>
      </w:pPr>
      <w:r>
        <w:rPr>
          <w:rFonts w:ascii="Calibri" w:hAnsi="Calibri" w:eastAsia="Calibri"/>
          <w:b/>
          <w:i w:val="0"/>
          <w:color w:val="1F4D36"/>
          <w:sz w:val="26"/>
        </w:rPr>
        <w:t>2.3 Sealed moisture-impermeable bag</w:t>
      </w:r>
    </w:p>
    <w:p>
      <w:pPr>
        <w:spacing w:after="40" w:before="0"/>
        <w:ind w:left="360"/>
      </w:pPr>
      <w:r>
        <w:rPr>
          <w:rFonts w:ascii="Calibri" w:hAnsi="Calibri" w:eastAsia="Calibri"/>
          <w:b w:val="0"/>
          <w:i w:val="0"/>
          <w:color w:val="1E1A16"/>
          <w:sz w:val="22"/>
        </w:rPr>
        <w:t>• Hazard. Salmonella surviving on a surface that dries before the lethal internal temperature is reached. Drying the surface early makes the organism harder to kill.</w:t>
      </w:r>
    </w:p>
    <w:p>
      <w:pPr>
        <w:spacing w:after="40" w:before="0"/>
        <w:ind w:left="360"/>
      </w:pPr>
      <w:r>
        <w:rPr>
          <w:rFonts w:ascii="Calibri" w:hAnsi="Calibri" w:eastAsia="Calibri"/>
          <w:b w:val="0"/>
          <w:i w:val="0"/>
          <w:color w:val="1E1A16"/>
          <w:sz w:val="22"/>
        </w:rPr>
        <w:t>• Critical limit. The strip stays in a sealed moisture-impermeable bag until the internal temperature is 160°F or above. The bag is opened only after that reading is recorded. Dehydration starts after that.</w:t>
      </w:r>
    </w:p>
    <w:p>
      <w:pPr>
        <w:spacing w:after="40" w:before="0"/>
        <w:ind w:left="360"/>
      </w:pPr>
      <w:r>
        <w:rPr>
          <w:rFonts w:ascii="Calibri" w:hAnsi="Calibri" w:eastAsia="Calibri"/>
          <w:b w:val="0"/>
          <w:i w:val="0"/>
          <w:color w:val="1E1A16"/>
          <w:sz w:val="22"/>
        </w:rPr>
        <w:t>• Criterion. Appendix A, page 31, “Situations when Humidity is Not Needed.” Moisture is inherently maintained when the product is cooked in a sealed, moisture-impermeable bag. Establishments that match that situation do not monitor relative humidity as its own critical operating parameter. The bag is that situation for this gas oven.</w:t>
      </w:r>
    </w:p>
    <w:p>
      <w:pPr>
        <w:spacing w:after="40" w:before="0"/>
        <w:ind w:left="360"/>
      </w:pPr>
      <w:r>
        <w:rPr>
          <w:rFonts w:ascii="Calibri" w:hAnsi="Calibri" w:eastAsia="Calibri"/>
          <w:b w:val="0"/>
          <w:i w:val="0"/>
          <w:color w:val="1E1A16"/>
          <w:sz w:val="22"/>
        </w:rPr>
        <w:t>• Appendix A, page 26: humidity is applied during the lethality treatment, before drying. Opening the bag only after 160°F puts dehydration after lethality.</w:t>
      </w:r>
    </w:p>
    <w:p>
      <w:pPr>
        <w:spacing w:after="40" w:before="0"/>
        <w:ind w:left="360"/>
      </w:pPr>
      <w:r>
        <w:rPr>
          <w:rFonts w:ascii="Calibri" w:hAnsi="Calibri" w:eastAsia="Calibri"/>
          <w:b w:val="0"/>
          <w:i w:val="0"/>
          <w:color w:val="1E1A16"/>
          <w:sz w:val="22"/>
        </w:rPr>
        <w:t>• Appendix A, page 29: if an oven has an opening that cannot be closed, the sealed-oven method is not used. This is a gas oven. The burner vent stays open. The plan therefore does not use Humidity Option 2.</w:t>
      </w:r>
    </w:p>
    <w:p>
      <w:pPr>
        <w:spacing w:after="40" w:before="0"/>
        <w:ind w:left="360"/>
      </w:pPr>
      <w:r>
        <w:rPr>
          <w:rFonts w:ascii="Calibri" w:hAnsi="Calibri" w:eastAsia="Calibri"/>
          <w:b w:val="0"/>
          <w:i w:val="0"/>
          <w:color w:val="1E1A16"/>
          <w:sz w:val="22"/>
        </w:rPr>
        <w:t>• Appendix A, page 27: a wet-bulb temperature of 125–130°F and 27–32 percent relative humidity for one hour, taken from the jerky guideline, is not adequate on its own to support the Appendix A humidity options. This plan does not use that pair as the humidity limit. The jerky checklist prints a wet bulb of 125–142°F next to its heat-lethality line. That line is not a critical limit in this plan, for the reason on page 27.</w:t>
      </w:r>
    </w:p>
    <w:p>
      <w:pPr>
        <w:spacing w:after="40" w:before="0"/>
        <w:ind w:left="360"/>
      </w:pPr>
      <w:r>
        <w:rPr>
          <w:rFonts w:ascii="Calibri" w:hAnsi="Calibri" w:eastAsia="Calibri"/>
          <w:b w:val="0"/>
          <w:i w:val="0"/>
          <w:color w:val="1E1A16"/>
          <w:sz w:val="22"/>
        </w:rPr>
        <w:t>• The preservation chapter, Jerky Products section, page 168, says the jerky guidelines call for a humidity step at the beginning of the process. The sealed-bag cook is that step. Dehydration follows it.</w:t>
      </w:r>
    </w:p>
    <w:p>
      <w:pPr>
        <w:spacing w:before="280" w:after="120" w:line="240" w:lineRule="auto"/>
      </w:pPr>
      <w:r>
        <w:rPr>
          <w:rFonts w:ascii="Calibri" w:hAnsi="Calibri" w:eastAsia="Calibri"/>
          <w:b/>
          <w:i w:val="0"/>
          <w:color w:val="1F4D36"/>
          <w:sz w:val="32"/>
        </w:rPr>
        <w:t>3. CCP 2 — dehydration</w:t>
      </w:r>
    </w:p>
    <w:p>
      <w:pPr>
        <w:spacing w:before="200" w:after="80" w:line="240" w:lineRule="auto"/>
      </w:pPr>
      <w:r>
        <w:rPr>
          <w:rFonts w:ascii="Calibri" w:hAnsi="Calibri" w:eastAsia="Calibri"/>
          <w:b/>
          <w:i w:val="0"/>
          <w:color w:val="1F4D36"/>
          <w:sz w:val="26"/>
        </w:rPr>
        <w:t>3.1 Dry bulb 170°F or above</w:t>
      </w:r>
    </w:p>
    <w:p>
      <w:pPr>
        <w:spacing w:after="40" w:before="0"/>
        <w:ind w:left="360"/>
      </w:pPr>
      <w:r>
        <w:rPr>
          <w:rFonts w:ascii="Calibri" w:hAnsi="Calibri" w:eastAsia="Calibri"/>
          <w:b w:val="0"/>
          <w:i w:val="0"/>
          <w:color w:val="1E1A16"/>
          <w:sz w:val="22"/>
        </w:rPr>
        <w:t>• Hazard. Outgrowth of Clostridium perfringens and Clostridium botulinum while water activity is still high enough for growth, during the drying stage.</w:t>
      </w:r>
    </w:p>
    <w:p>
      <w:pPr>
        <w:spacing w:after="40" w:before="0"/>
        <w:ind w:left="360"/>
      </w:pPr>
      <w:r>
        <w:rPr>
          <w:rFonts w:ascii="Calibri" w:hAnsi="Calibri" w:eastAsia="Calibri"/>
          <w:b w:val="0"/>
          <w:i w:val="0"/>
          <w:color w:val="1E1A16"/>
          <w:sz w:val="22"/>
        </w:rPr>
        <w:t>• Critical limit. The dry-bulb temperature of the gas oven is 170°F or above throughout drying, read before the jerky is removed.</w:t>
      </w:r>
    </w:p>
    <w:p>
      <w:pPr>
        <w:spacing w:after="40" w:before="0"/>
        <w:ind w:left="360"/>
      </w:pPr>
      <w:r>
        <w:rPr>
          <w:rFonts w:ascii="Calibri" w:hAnsi="Calibri" w:eastAsia="Calibri"/>
          <w:b w:val="0"/>
          <w:i w:val="0"/>
          <w:color w:val="1E1A16"/>
          <w:sz w:val="22"/>
        </w:rPr>
        <w:t>• Criterion. The jerky field checklist, heat-lethality row, prints a dry bulb above 77°C (170°F). This plan applies that dry-bulb temperature to the whole drying stage. The FSIS HACCP Model for Ready-to-Eat, Heat-Treated, Shelf-Stable Beef Jerky, 2021-0004, CCP 2, sets the oven at 170°F or above during drying so those sporeformers do not grow while water activity is still above 0.93, and it cites the FSIS Stabilization Guideline, Revised Appendix B, December 2021, for that temperature. Lethality itself is CCP 1, not this dry-bulb reading.</w:t>
      </w:r>
    </w:p>
    <w:p>
      <w:pPr>
        <w:spacing w:before="200" w:after="80" w:line="240" w:lineRule="auto"/>
      </w:pPr>
      <w:r>
        <w:rPr>
          <w:rFonts w:ascii="Calibri" w:hAnsi="Calibri" w:eastAsia="Calibri"/>
          <w:b/>
          <w:i w:val="0"/>
          <w:color w:val="1F4D36"/>
          <w:sz w:val="26"/>
        </w:rPr>
        <w:t>3.2 Water activity 0.85 or less</w:t>
      </w:r>
    </w:p>
    <w:p>
      <w:pPr>
        <w:spacing w:after="40" w:before="0"/>
        <w:ind w:left="360"/>
      </w:pPr>
      <w:r>
        <w:rPr>
          <w:rFonts w:ascii="Calibri" w:hAnsi="Calibri" w:eastAsia="Calibri"/>
          <w:b w:val="0"/>
          <w:i w:val="0"/>
          <w:color w:val="1E1A16"/>
          <w:sz w:val="22"/>
        </w:rPr>
        <w:t>• Hazard. Staphylococcus aureus growth and toxin on a jerky that is stored in air. Listeria monocytogenes growth during storage. Growth of the vegetative pathogens named in the preservation table if water activity stays above their minima.</w:t>
      </w:r>
    </w:p>
    <w:p>
      <w:pPr>
        <w:spacing w:after="40" w:before="0"/>
        <w:ind w:left="360"/>
      </w:pPr>
      <w:r>
        <w:rPr>
          <w:rFonts w:ascii="Calibri" w:hAnsi="Calibri" w:eastAsia="Calibri"/>
          <w:b w:val="0"/>
          <w:i w:val="0"/>
          <w:color w:val="1E1A16"/>
          <w:sz w:val="22"/>
        </w:rPr>
        <w:t>• Critical limit. Finished water activity 0.85 or less. At least six pieces from different places in the lot, including a thick piece. The highest reading is the lot result.</w:t>
      </w:r>
    </w:p>
    <w:p>
      <w:pPr>
        <w:spacing w:after="40" w:before="0"/>
        <w:ind w:left="360"/>
      </w:pPr>
      <w:r>
        <w:rPr>
          <w:rFonts w:ascii="Calibri" w:hAnsi="Calibri" w:eastAsia="Calibri"/>
          <w:b w:val="0"/>
          <w:i w:val="0"/>
          <w:color w:val="1E1A16"/>
          <w:sz w:val="22"/>
        </w:rPr>
        <w:t>• Criterion. Principles of Preservation of Shelf-Stable Dried Meat Products, October 31, 2011, growth-minimum table (chapter pages 157–158): Staphylococcus aureus, aerobic, 0.85. The same chapter, page 160: Staphylococcus aureus can grow as low as 0.86 water activity when oxygen is present. A finished result of 0.85 or less is at or below that aerobic minimum and below 0.86. The same table: Escherichia coli O157:H7, 0.95; Salmonella, 0.94; Listeria monocytogenes, 0.92; Clostridium perfringens, 0.93; proteolytic Clostridium botulinum, 0.93. Finished jerky at 0.85 or less is below each of those minima.</w:t>
      </w:r>
    </w:p>
    <w:p>
      <w:pPr>
        <w:spacing w:after="40" w:before="0"/>
        <w:ind w:left="360"/>
      </w:pPr>
      <w:r>
        <w:rPr>
          <w:rFonts w:ascii="Calibri" w:hAnsi="Calibri" w:eastAsia="Calibri"/>
          <w:b w:val="0"/>
          <w:i w:val="0"/>
          <w:color w:val="1E1A16"/>
          <w:sz w:val="22"/>
        </w:rPr>
        <w:t>• The same chapter, page 160: dried hams, coppa, and beef jerky generally have water activity less than 0.88. The jerky field checklist, drying row, prints water activity below 0.88. The limit in this plan is 0.85 or less, which meets the checklist.</w:t>
      </w:r>
    </w:p>
    <w:p>
      <w:pPr>
        <w:spacing w:after="40" w:before="0"/>
        <w:ind w:left="360"/>
      </w:pPr>
      <w:r>
        <w:rPr>
          <w:rFonts w:ascii="Calibri" w:hAnsi="Calibri" w:eastAsia="Calibri"/>
          <w:b w:val="0"/>
          <w:i w:val="0"/>
          <w:color w:val="1E1A16"/>
          <w:sz w:val="22"/>
        </w:rPr>
        <w:t>• The same chapter, Jerky Products section, page 168: safety and shelf stability of jerky are judged by water activity, not by the moisture-to-protein ratio, and the older practice of relying on a moisture-to-protein ratio of 0.75 or below is not the safety indicator. Page 160 states that moisture-to-protein ratios are labeling standards and are not necessarily indicative of microbial safety. This plan checks 0.75:1 on validation lots for the product name. It is not a critical limit.</w:t>
      </w:r>
    </w:p>
    <w:p>
      <w:pPr>
        <w:spacing w:after="40" w:before="0"/>
        <w:ind w:left="360"/>
      </w:pPr>
      <w:r>
        <w:rPr>
          <w:rFonts w:ascii="Calibri" w:hAnsi="Calibri" w:eastAsia="Calibri"/>
          <w:b w:val="0"/>
          <w:i w:val="0"/>
          <w:color w:val="1E1A16"/>
          <w:sz w:val="22"/>
        </w:rPr>
        <w:t>• The chapter also states that if pathogens are still viable, the product is adulterated. Water activity stops growth. It is not the kill step. The kill step is CCP 1.</w:t>
      </w:r>
    </w:p>
    <w:p>
      <w:pPr>
        <w:spacing w:before="280" w:after="120" w:line="240" w:lineRule="auto"/>
      </w:pPr>
      <w:r>
        <w:rPr>
          <w:rFonts w:ascii="Calibri" w:hAnsi="Calibri" w:eastAsia="Calibri"/>
          <w:b/>
          <w:i w:val="0"/>
          <w:color w:val="1F4D36"/>
          <w:sz w:val="32"/>
        </w:rPr>
        <w:t>4. Limits that are not critical control points</w:t>
      </w:r>
    </w:p>
    <w:tbl>
      <w:tblPr>
        <w:tblStyle w:val="TableGrid"/>
        <w:tblW w:type="auto" w:w="0"/>
        <w:tblLook w:firstColumn="1" w:firstRow="1" w:lastColumn="0" w:lastRow="0" w:noHBand="0" w:noVBand="1" w:val="04A0"/>
      </w:tblPr>
      <w:tblGrid>
        <w:gridCol w:w="3475"/>
        <w:gridCol w:w="3475"/>
        <w:gridCol w:w="3475"/>
      </w:tblGrid>
      <w:tr>
        <w:trPr>
          <w:cantSplit/>
        </w:trPr>
        <w:tc>
          <w:tcPr>
            <w:tcW w:type="dxa" w:w="3475"/>
            <w:shd w:fill="1F4D36" w:val="clear"/>
          </w:tcPr>
          <w:p>
            <w:r/>
            <w:r>
              <w:rPr>
                <w:rFonts w:ascii="Calibri" w:hAnsi="Calibri" w:eastAsia="Calibri"/>
                <w:b/>
                <w:i w:val="0"/>
                <w:color w:val="FFFFFF"/>
                <w:sz w:val="16"/>
              </w:rPr>
              <w:t>Item</w:t>
            </w:r>
          </w:p>
        </w:tc>
        <w:tc>
          <w:tcPr>
            <w:tcW w:type="dxa" w:w="3475"/>
            <w:shd w:fill="1F4D36" w:val="clear"/>
          </w:tcPr>
          <w:p>
            <w:r/>
            <w:r>
              <w:rPr>
                <w:rFonts w:ascii="Calibri" w:hAnsi="Calibri" w:eastAsia="Calibri"/>
                <w:b/>
                <w:i w:val="0"/>
                <w:color w:val="FFFFFF"/>
                <w:sz w:val="16"/>
              </w:rPr>
              <w:t>Number used</w:t>
            </w:r>
          </w:p>
        </w:tc>
        <w:tc>
          <w:tcPr>
            <w:tcW w:type="dxa" w:w="3475"/>
            <w:shd w:fill="1F4D36" w:val="clear"/>
          </w:tcPr>
          <w:p>
            <w:r/>
            <w:r>
              <w:rPr>
                <w:rFonts w:ascii="Calibri" w:hAnsi="Calibri" w:eastAsia="Calibri"/>
                <w:b/>
                <w:i w:val="0"/>
                <w:color w:val="FFFFFF"/>
                <w:sz w:val="16"/>
              </w:rPr>
              <w:t>Why it is not a CCP</w:t>
            </w:r>
          </w:p>
        </w:tc>
      </w:tr>
      <w:tr>
        <w:trPr>
          <w:cantSplit/>
        </w:trPr>
        <w:tc>
          <w:tcPr>
            <w:tcW w:type="dxa" w:w="3475"/>
          </w:tcPr>
          <w:p>
            <w:r/>
            <w:r>
              <w:rPr>
                <w:rFonts w:ascii="Calibri" w:hAnsi="Calibri" w:eastAsia="Calibri"/>
                <w:b w:val="0"/>
                <w:i w:val="0"/>
                <w:color w:val="1E1A16"/>
                <w:sz w:val="16"/>
              </w:rPr>
              <w:t>Cooler</w:t>
            </w:r>
          </w:p>
        </w:tc>
        <w:tc>
          <w:tcPr>
            <w:tcW w:type="dxa" w:w="3475"/>
          </w:tcPr>
          <w:p>
            <w:r/>
            <w:r>
              <w:rPr>
                <w:rFonts w:ascii="Calibri" w:hAnsi="Calibri" w:eastAsia="Calibri"/>
                <w:b w:val="0"/>
                <w:i w:val="0"/>
                <w:color w:val="1E1A16"/>
                <w:sz w:val="16"/>
              </w:rPr>
              <w:t>Raw meat at or below 41°F (5°C).</w:t>
            </w:r>
          </w:p>
        </w:tc>
        <w:tc>
          <w:tcPr>
            <w:tcW w:type="dxa" w:w="3475"/>
          </w:tcPr>
          <w:p>
            <w:r/>
            <w:r>
              <w:rPr>
                <w:rFonts w:ascii="Calibri" w:hAnsi="Calibri" w:eastAsia="Calibri"/>
                <w:b w:val="0"/>
                <w:i w:val="0"/>
                <w:color w:val="1E1A16"/>
                <w:sz w:val="16"/>
              </w:rPr>
              <w:t>Jerky field checklist, cooler-storage row. It keeps the meat below the start of the come-up range. Outgrowth before the cook is controlled by this prerequisite.</w:t>
            </w:r>
          </w:p>
        </w:tc>
      </w:tr>
      <w:tr>
        <w:trPr>
          <w:cantSplit/>
        </w:trPr>
        <w:tc>
          <w:tcPr>
            <w:tcW w:type="dxa" w:w="3475"/>
            <w:shd w:fill="F4F1EA" w:val="clear"/>
          </w:tcPr>
          <w:p>
            <w:r/>
            <w:r>
              <w:rPr>
                <w:rFonts w:ascii="Calibri" w:hAnsi="Calibri" w:eastAsia="Calibri"/>
                <w:b w:val="0"/>
                <w:i w:val="0"/>
                <w:color w:val="1E1A16"/>
                <w:sz w:val="16"/>
              </w:rPr>
              <w:t>Employee health</w:t>
            </w:r>
          </w:p>
        </w:tc>
        <w:tc>
          <w:tcPr>
            <w:tcW w:type="dxa" w:w="3475"/>
            <w:shd w:fill="F4F1EA" w:val="clear"/>
          </w:tcPr>
          <w:p>
            <w:r/>
            <w:r>
              <w:rPr>
                <w:rFonts w:ascii="Calibri" w:hAnsi="Calibri" w:eastAsia="Calibri"/>
                <w:b w:val="0"/>
                <w:i w:val="0"/>
                <w:color w:val="1E1A16"/>
                <w:sz w:val="16"/>
              </w:rPr>
              <w:t>Restriction and exclusion under the 2022 FDA Food Code, part 2-201, using the Employee Health Policy Tool dated August 23, 2023.</w:t>
            </w:r>
          </w:p>
        </w:tc>
        <w:tc>
          <w:tcPr>
            <w:tcW w:type="dxa" w:w="3475"/>
            <w:shd w:fill="F4F1EA" w:val="clear"/>
          </w:tcPr>
          <w:p>
            <w:r/>
            <w:r>
              <w:rPr>
                <w:rFonts w:ascii="Calibri" w:hAnsi="Calibri" w:eastAsia="Calibri"/>
                <w:b w:val="0"/>
                <w:i w:val="0"/>
                <w:color w:val="1E1A16"/>
                <w:sz w:val="16"/>
              </w:rPr>
              <w:t>People who are ill do not handle the product. The tool does not identify a process critical limit.</w:t>
            </w:r>
          </w:p>
        </w:tc>
      </w:tr>
      <w:tr>
        <w:trPr>
          <w:cantSplit/>
        </w:trPr>
        <w:tc>
          <w:tcPr>
            <w:tcW w:type="dxa" w:w="3475"/>
          </w:tcPr>
          <w:p>
            <w:r/>
            <w:r>
              <w:rPr>
                <w:rFonts w:ascii="Calibri" w:hAnsi="Calibri" w:eastAsia="Calibri"/>
                <w:b w:val="0"/>
                <w:i w:val="0"/>
                <w:color w:val="1E1A16"/>
                <w:sz w:val="16"/>
              </w:rPr>
              <w:t>Allergens</w:t>
            </w:r>
          </w:p>
        </w:tc>
        <w:tc>
          <w:tcPr>
            <w:tcW w:type="dxa" w:w="3475"/>
          </w:tcPr>
          <w:p>
            <w:r/>
            <w:r>
              <w:rPr>
                <w:rFonts w:ascii="Calibri" w:hAnsi="Calibri" w:eastAsia="Calibri"/>
                <w:b w:val="0"/>
                <w:i w:val="0"/>
                <w:color w:val="1E1A16"/>
                <w:sz w:val="16"/>
              </w:rPr>
              <w:t>Contains: Soy, Wheat, on every bag. Formula in the plan, Section 3.1.</w:t>
            </w:r>
          </w:p>
        </w:tc>
        <w:tc>
          <w:tcPr>
            <w:tcW w:type="dxa" w:w="3475"/>
          </w:tcPr>
          <w:p>
            <w:r/>
            <w:r>
              <w:rPr>
                <w:rFonts w:ascii="Calibri" w:hAnsi="Calibri" w:eastAsia="Calibri"/>
                <w:b w:val="0"/>
                <w:i w:val="0"/>
                <w:color w:val="1E1A16"/>
                <w:sz w:val="16"/>
              </w:rPr>
              <w:t>Controlled by the batch sheet and the pack-out check.</w:t>
            </w:r>
          </w:p>
        </w:tc>
      </w:tr>
      <w:tr>
        <w:trPr>
          <w:cantSplit/>
        </w:trPr>
        <w:tc>
          <w:tcPr>
            <w:tcW w:type="dxa" w:w="3475"/>
            <w:shd w:fill="F4F1EA" w:val="clear"/>
          </w:tcPr>
          <w:p>
            <w:r/>
            <w:r>
              <w:rPr>
                <w:rFonts w:ascii="Calibri" w:hAnsi="Calibri" w:eastAsia="Calibri"/>
                <w:b w:val="0"/>
                <w:i w:val="0"/>
                <w:color w:val="1E1A16"/>
                <w:sz w:val="16"/>
              </w:rPr>
              <w:t>Moisture-to-protein ratio</w:t>
            </w:r>
          </w:p>
        </w:tc>
        <w:tc>
          <w:tcPr>
            <w:tcW w:type="dxa" w:w="3475"/>
            <w:shd w:fill="F4F1EA" w:val="clear"/>
          </w:tcPr>
          <w:p>
            <w:r/>
            <w:r>
              <w:rPr>
                <w:rFonts w:ascii="Calibri" w:hAnsi="Calibri" w:eastAsia="Calibri"/>
                <w:b w:val="0"/>
                <w:i w:val="0"/>
                <w:color w:val="1E1A16"/>
                <w:sz w:val="16"/>
              </w:rPr>
              <w:t>0.75:1 or less, on validation lots.</w:t>
            </w:r>
          </w:p>
        </w:tc>
        <w:tc>
          <w:tcPr>
            <w:tcW w:type="dxa" w:w="3475"/>
            <w:shd w:fill="F4F1EA" w:val="clear"/>
          </w:tcPr>
          <w:p>
            <w:r/>
            <w:r>
              <w:rPr>
                <w:rFonts w:ascii="Calibri" w:hAnsi="Calibri" w:eastAsia="Calibri"/>
                <w:b w:val="0"/>
                <w:i w:val="0"/>
                <w:color w:val="1E1A16"/>
                <w:sz w:val="16"/>
              </w:rPr>
              <w:t>Standard of identity for the name jerky. Preservation chapter, page 160 and page 168. Not a safety limit.</w:t>
            </w:r>
          </w:p>
        </w:tc>
      </w:tr>
      <w:tr>
        <w:trPr>
          <w:cantSplit/>
        </w:trPr>
        <w:tc>
          <w:tcPr>
            <w:tcW w:type="dxa" w:w="3475"/>
          </w:tcPr>
          <w:p>
            <w:r/>
            <w:r>
              <w:rPr>
                <w:rFonts w:ascii="Calibri" w:hAnsi="Calibri" w:eastAsia="Calibri"/>
                <w:b w:val="0"/>
                <w:i w:val="0"/>
                <w:color w:val="1E1A16"/>
                <w:sz w:val="16"/>
              </w:rPr>
              <w:t>Curing and smoking checklist</w:t>
            </w:r>
          </w:p>
        </w:tc>
        <w:tc>
          <w:tcPr>
            <w:tcW w:type="dxa" w:w="3475"/>
          </w:tcPr>
          <w:p>
            <w:r/>
            <w:r>
              <w:rPr>
                <w:rFonts w:ascii="Calibri" w:hAnsi="Calibri" w:eastAsia="Calibri"/>
                <w:b w:val="0"/>
                <w:i w:val="0"/>
                <w:color w:val="1E1A16"/>
                <w:sz w:val="16"/>
              </w:rPr>
              <w:t>Not used.</w:t>
            </w:r>
          </w:p>
        </w:tc>
        <w:tc>
          <w:tcPr>
            <w:tcW w:type="dxa" w:w="3475"/>
          </w:tcPr>
          <w:p>
            <w:r/>
            <w:r>
              <w:rPr>
                <w:rFonts w:ascii="Calibri" w:hAnsi="Calibri" w:eastAsia="Calibri"/>
                <w:b w:val="0"/>
                <w:i w:val="0"/>
                <w:color w:val="1E1A16"/>
                <w:sz w:val="16"/>
              </w:rPr>
              <w:t>That checklist is for brine, dry cure, a salinometer, and hanging meat before smoke. This jerky is not that process. Using it would attach the wrong criteria to these critical limits.</w:t>
            </w:r>
          </w:p>
        </w:tc>
      </w:tr>
    </w:tbl>
    <w:p>
      <w:pPr>
        <w:spacing w:after="80"/>
      </w:pPr>
    </w:p>
    <w:p>
      <w:pPr>
        <w:spacing w:before="280" w:after="120" w:line="240" w:lineRule="auto"/>
      </w:pPr>
      <w:r>
        <w:rPr>
          <w:rFonts w:ascii="Calibri" w:hAnsi="Calibri" w:eastAsia="Calibri"/>
          <w:b/>
          <w:i w:val="0"/>
          <w:color w:val="1F4D36"/>
          <w:sz w:val="32"/>
        </w:rPr>
        <w:t>5. What the returned May plan did not show</w:t>
      </w:r>
    </w:p>
    <w:p>
      <w:pPr>
        <w:spacing w:before="0" w:after="120" w:line="240" w:lineRule="auto"/>
      </w:pPr>
      <w:r>
        <w:rPr>
          <w:rFonts w:ascii="Calibri" w:hAnsi="Calibri" w:eastAsia="Calibri"/>
          <w:b w:val="0"/>
          <w:i w:val="0"/>
          <w:color w:val="1E1A16"/>
          <w:sz w:val="22"/>
        </w:rPr>
        <w:t>The returned plan set CCP 1 at 160°F and CCP 2 at a water activity of 0.85 or less. It did not identify the Table 2 footnote that makes 158°F instantaneous, it did not set the 6-hour come-up, and it did not state how moisture is maintained in this gas oven. Section 2 of this document is that identification. The water-activity number is kept and is now tied to the preservation-chapter table and to the checklist value it also satisfies.</w:t>
      </w:r>
    </w:p>
    <w:p>
      <w:pPr>
        <w:spacing w:before="280" w:after="120" w:line="240" w:lineRule="auto"/>
      </w:pPr>
      <w:r>
        <w:rPr>
          <w:rFonts w:ascii="Calibri" w:hAnsi="Calibri" w:eastAsia="Calibri"/>
          <w:b/>
          <w:i w:val="0"/>
          <w:color w:val="1F4D36"/>
          <w:sz w:val="32"/>
        </w:rPr>
        <w:t>6. Signature</w:t>
      </w:r>
    </w:p>
    <w:p>
      <w:pPr>
        <w:spacing w:before="0" w:after="120" w:line="240" w:lineRule="auto"/>
      </w:pPr>
      <w:r>
        <w:rPr>
          <w:rFonts w:ascii="Calibri" w:hAnsi="Calibri" w:eastAsia="Calibri"/>
          <w:b w:val="0"/>
          <w:i w:val="0"/>
          <w:color w:val="1E1A16"/>
          <w:sz w:val="22"/>
        </w:rPr>
        <w:t>I am providing this document as the scientific support for the critical limits in the HACCP plan for this ready-to-eat beef jerky.</w:t>
      </w:r>
    </w:p>
    <w:p>
      <w:pPr>
        <w:spacing w:before="0" w:after="120" w:line="240" w:lineRule="auto"/>
      </w:pPr>
      <w:r>
        <w:rPr>
          <w:rFonts w:ascii="Calibri" w:hAnsi="Calibri" w:eastAsia="Calibri"/>
          <w:b w:val="0"/>
          <w:i w:val="0"/>
          <w:color w:val="1E1A16"/>
          <w:sz w:val="22"/>
        </w:rPr>
        <w:t>Responsible establishment official, Jesús Canales: ______________________________________________</w:t>
      </w:r>
    </w:p>
    <w:p>
      <w:pPr>
        <w:spacing w:before="0" w:after="120" w:line="240" w:lineRule="auto"/>
      </w:pPr>
      <w:r>
        <w:rPr>
          <w:rFonts w:ascii="Calibri" w:hAnsi="Calibri" w:eastAsia="Calibri"/>
          <w:b w:val="0"/>
          <w:i w:val="0"/>
          <w:color w:val="1E1A16"/>
          <w:sz w:val="22"/>
        </w:rPr>
        <w:t>Date: ______________________________________________</w:t>
      </w:r>
    </w:p>
    <w:sectPr w:rsidR="00FC693F" w:rsidRPr="0006063C" w:rsidSect="00034616">
      <w:headerReference w:type="default" r:id="rId9"/>
      <w:footerReference w:type="default" r:id="rId10"/>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4A433A"/>
        <w:sz w:val="16"/>
      </w:rPr>
      <w:t xml:space="preserve">Carne Seca Jesus Canales, LLC  ·  Delta, UT  ·  Page </w:t>
    </w:r>
    <w:r>
      <w:rPr>
        <w:rFonts w:ascii="Calibri" w:hAnsi="Calibri" w:eastAsia="Calibri"/>
        <w:b w:val="0"/>
        <w:i w:val="0"/>
        <w:color w:val="4A433A"/>
        <w:sz w:val="16"/>
      </w:rPr>
      <w:fldChar w:fldCharType="begin"/>
    </w:r>
    <w:r>
      <w:rPr>
        <w:rFonts w:ascii="Calibri" w:hAnsi="Calibri" w:eastAsia="Calibri"/>
        <w:b w:val="0"/>
        <w:i w:val="0"/>
        <w:color w:val="4A433A"/>
        <w:sz w:val="16"/>
      </w:rPr>
      <w:instrText xml:space="preserve"> PAGE </w:instrText>
    </w:r>
    <w:r>
      <w:rPr>
        <w:rFonts w:ascii="Calibri" w:hAnsi="Calibri" w:eastAsia="Calibri"/>
        <w:b w:val="0"/>
        <w:i w:val="0"/>
        <w:color w:val="4A433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4A433A"/>
        <w:sz w:val="16"/>
      </w:rPr>
      <w:t>Scientific support for the critical limits  ·  Carne Seca Jesus Canales,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