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8BF6E" w14:textId="69592389" w:rsidR="006E60D6" w:rsidRPr="005A4118" w:rsidRDefault="008C0D35" w:rsidP="006E60D6">
      <w:pPr>
        <w:pStyle w:val="Title"/>
        <w:spacing w:before="0" w:after="0"/>
        <w:rPr>
          <w:b/>
          <w:bCs/>
          <w:sz w:val="44"/>
          <w:lang w:val="fr-CA"/>
        </w:rPr>
      </w:pPr>
      <w:bookmarkStart w:id="0" w:name="lt_pId001"/>
      <w:bookmarkEnd w:id="0"/>
      <w:r>
        <w:rPr>
          <w:b/>
          <w:bCs/>
          <w:sz w:val="44"/>
          <w:lang w:val="fr-CA"/>
        </w:rPr>
        <w:t xml:space="preserve"> </w:t>
      </w:r>
    </w:p>
    <w:p w14:paraId="70D4B966" w14:textId="77777777" w:rsidR="00993C55" w:rsidRPr="005A4118" w:rsidRDefault="00993C55" w:rsidP="006E60D6">
      <w:pPr>
        <w:pStyle w:val="Title"/>
        <w:spacing w:before="0" w:after="0"/>
        <w:rPr>
          <w:b/>
          <w:bCs/>
          <w:sz w:val="44"/>
          <w:lang w:val="fr-CA"/>
        </w:rPr>
      </w:pPr>
    </w:p>
    <w:p w14:paraId="2BD9611D" w14:textId="77777777" w:rsidR="006E60D6" w:rsidRPr="005A4118" w:rsidRDefault="006E60D6" w:rsidP="006E60D6">
      <w:pPr>
        <w:pStyle w:val="Title"/>
        <w:spacing w:before="0" w:after="0"/>
        <w:rPr>
          <w:b/>
          <w:bCs/>
          <w:sz w:val="44"/>
          <w:lang w:val="fr-CA"/>
        </w:rPr>
      </w:pPr>
    </w:p>
    <w:p w14:paraId="4D6F4E1B" w14:textId="77777777" w:rsidR="006E60D6" w:rsidRPr="005A4118" w:rsidRDefault="006E60D6" w:rsidP="006E60D6">
      <w:pPr>
        <w:jc w:val="center"/>
        <w:rPr>
          <w:sz w:val="52"/>
          <w:szCs w:val="52"/>
          <w:lang w:val="fr-CA"/>
        </w:rPr>
      </w:pPr>
    </w:p>
    <w:p w14:paraId="421440F8" w14:textId="77777777" w:rsidR="006E60D6" w:rsidRPr="005A4118" w:rsidRDefault="006E60D6" w:rsidP="006E60D6">
      <w:pPr>
        <w:jc w:val="center"/>
        <w:rPr>
          <w:b/>
          <w:sz w:val="52"/>
          <w:szCs w:val="52"/>
          <w:lang w:val="fr-CA"/>
        </w:rPr>
      </w:pPr>
      <w:bookmarkStart w:id="1" w:name="_GoBack"/>
      <w:bookmarkEnd w:id="1"/>
    </w:p>
    <w:p w14:paraId="1E0D37CC" w14:textId="2451C5A1" w:rsidR="006D4D55" w:rsidRPr="005A4118" w:rsidRDefault="005A4118" w:rsidP="00415140">
      <w:pPr>
        <w:jc w:val="center"/>
        <w:rPr>
          <w:b/>
          <w:sz w:val="52"/>
          <w:szCs w:val="52"/>
          <w:lang w:val="fr-CA"/>
        </w:rPr>
      </w:pPr>
      <w:bookmarkStart w:id="2" w:name="lt_pId006"/>
      <w:r w:rsidRPr="00D3336F">
        <w:rPr>
          <w:b/>
          <w:sz w:val="52"/>
          <w:szCs w:val="52"/>
          <w:lang w:val="fr-CA"/>
        </w:rPr>
        <w:t>LE PROFIL DU SECTEUR PUBLIC DU</w:t>
      </w:r>
      <w:bookmarkEnd w:id="2"/>
    </w:p>
    <w:p w14:paraId="7C224E72" w14:textId="10BFE086" w:rsidR="00415140" w:rsidRPr="005A4118" w:rsidRDefault="00F437D7" w:rsidP="00415140">
      <w:pPr>
        <w:jc w:val="center"/>
        <w:rPr>
          <w:b/>
          <w:sz w:val="52"/>
          <w:szCs w:val="52"/>
          <w:lang w:val="fr-CA"/>
        </w:rPr>
      </w:pPr>
      <w:bookmarkStart w:id="3" w:name="lt_pId007"/>
      <w:r w:rsidRPr="00D3336F">
        <w:rPr>
          <w:b/>
          <w:sz w:val="52"/>
          <w:szCs w:val="52"/>
          <w:lang w:val="fr-CA"/>
        </w:rPr>
        <w:t>CADRE DE CONFIANCE PANCANADIEN (CCP)</w:t>
      </w:r>
      <w:bookmarkEnd w:id="3"/>
    </w:p>
    <w:p w14:paraId="4B28543D" w14:textId="77777777" w:rsidR="00D05A04" w:rsidRPr="005A4118" w:rsidRDefault="00F437D7" w:rsidP="00415140">
      <w:pPr>
        <w:jc w:val="center"/>
        <w:rPr>
          <w:b/>
          <w:sz w:val="52"/>
          <w:szCs w:val="52"/>
          <w:lang w:val="fr-CA"/>
        </w:rPr>
      </w:pPr>
      <w:bookmarkStart w:id="4" w:name="lt_pId008"/>
      <w:r w:rsidRPr="00D3336F">
        <w:rPr>
          <w:b/>
          <w:sz w:val="52"/>
          <w:szCs w:val="52"/>
          <w:lang w:val="fr-CA"/>
        </w:rPr>
        <w:t>VERSION 1.1</w:t>
      </w:r>
      <w:bookmarkEnd w:id="4"/>
    </w:p>
    <w:p w14:paraId="6534867E" w14:textId="77777777" w:rsidR="00993C55" w:rsidRPr="005A4118" w:rsidRDefault="00993C55" w:rsidP="006E60D6">
      <w:pPr>
        <w:jc w:val="center"/>
        <w:rPr>
          <w:b/>
          <w:sz w:val="52"/>
          <w:szCs w:val="52"/>
          <w:lang w:val="fr-CA"/>
        </w:rPr>
      </w:pPr>
    </w:p>
    <w:tbl>
      <w:tblPr>
        <w:tblStyle w:val="TableGrid"/>
        <w:tblW w:w="0" w:type="auto"/>
        <w:tblLook w:val="04A0" w:firstRow="1" w:lastRow="0" w:firstColumn="1" w:lastColumn="0" w:noHBand="0" w:noVBand="1"/>
      </w:tblPr>
      <w:tblGrid>
        <w:gridCol w:w="4427"/>
        <w:gridCol w:w="4435"/>
      </w:tblGrid>
      <w:tr w:rsidR="00A928AD" w:rsidRPr="005A4118" w14:paraId="41A691C4" w14:textId="77777777" w:rsidTr="00903439">
        <w:tc>
          <w:tcPr>
            <w:tcW w:w="4427" w:type="dxa"/>
            <w:vAlign w:val="center"/>
          </w:tcPr>
          <w:p w14:paraId="2B1883EA" w14:textId="38D30869" w:rsidR="006E60D6" w:rsidRPr="005A4118" w:rsidRDefault="005A4118" w:rsidP="002B4605">
            <w:pPr>
              <w:jc w:val="right"/>
              <w:rPr>
                <w:rFonts w:cs="Arial"/>
                <w:b/>
                <w:sz w:val="52"/>
                <w:szCs w:val="52"/>
                <w:lang w:val="fr-CA"/>
              </w:rPr>
            </w:pPr>
            <w:bookmarkStart w:id="5" w:name="lt_pId009"/>
            <w:r w:rsidRPr="00D3336F">
              <w:rPr>
                <w:rFonts w:cs="Arial"/>
                <w:sz w:val="28"/>
                <w:lang w:val="fr-CA"/>
              </w:rPr>
              <w:t>Version du document</w:t>
            </w:r>
            <w:r w:rsidR="00F437D7" w:rsidRPr="00D3336F">
              <w:rPr>
                <w:rFonts w:cs="Arial"/>
                <w:sz w:val="28"/>
                <w:lang w:val="fr-CA"/>
              </w:rPr>
              <w:t xml:space="preserve"> :</w:t>
            </w:r>
            <w:bookmarkEnd w:id="5"/>
          </w:p>
        </w:tc>
        <w:tc>
          <w:tcPr>
            <w:tcW w:w="4435" w:type="dxa"/>
            <w:vAlign w:val="center"/>
          </w:tcPr>
          <w:p w14:paraId="66897050" w14:textId="77777777" w:rsidR="006E60D6" w:rsidRPr="005A4118" w:rsidRDefault="00F437D7" w:rsidP="00FD42AE">
            <w:pPr>
              <w:rPr>
                <w:rFonts w:cs="Arial"/>
                <w:b/>
                <w:sz w:val="52"/>
                <w:szCs w:val="52"/>
                <w:lang w:val="fr-CA"/>
              </w:rPr>
            </w:pPr>
            <w:r w:rsidRPr="00D3336F">
              <w:rPr>
                <w:rFonts w:cs="Arial"/>
                <w:sz w:val="28"/>
                <w:lang w:val="fr-CA"/>
              </w:rPr>
              <w:t>0.4</w:t>
            </w:r>
          </w:p>
        </w:tc>
      </w:tr>
      <w:tr w:rsidR="00A928AD" w:rsidRPr="004C18BE" w14:paraId="1A70C384" w14:textId="77777777" w:rsidTr="00903439">
        <w:tc>
          <w:tcPr>
            <w:tcW w:w="4427" w:type="dxa"/>
            <w:vAlign w:val="center"/>
          </w:tcPr>
          <w:p w14:paraId="2E32EAD7" w14:textId="77777777" w:rsidR="006E60D6" w:rsidRPr="005A4118" w:rsidRDefault="00F437D7" w:rsidP="009B35C6">
            <w:pPr>
              <w:jc w:val="right"/>
              <w:rPr>
                <w:rFonts w:cs="Arial"/>
                <w:sz w:val="28"/>
                <w:lang w:val="fr-CA"/>
              </w:rPr>
            </w:pPr>
            <w:bookmarkStart w:id="6" w:name="lt_pId011"/>
            <w:r w:rsidRPr="00D3336F">
              <w:rPr>
                <w:rFonts w:cs="Arial"/>
                <w:sz w:val="28"/>
                <w:lang w:val="fr-CA"/>
              </w:rPr>
              <w:t>État du document :</w:t>
            </w:r>
            <w:bookmarkEnd w:id="6"/>
          </w:p>
        </w:tc>
        <w:tc>
          <w:tcPr>
            <w:tcW w:w="4435" w:type="dxa"/>
            <w:vAlign w:val="center"/>
          </w:tcPr>
          <w:p w14:paraId="7267FD63" w14:textId="77777777" w:rsidR="006E60D6" w:rsidRPr="005A4118" w:rsidRDefault="00F437D7" w:rsidP="008B61E0">
            <w:pPr>
              <w:rPr>
                <w:rFonts w:cs="Arial"/>
                <w:sz w:val="28"/>
                <w:lang w:val="fr-CA"/>
              </w:rPr>
            </w:pPr>
            <w:bookmarkStart w:id="7" w:name="lt_pId012"/>
            <w:r w:rsidRPr="00D3336F">
              <w:rPr>
                <w:rFonts w:cs="Arial"/>
                <w:sz w:val="28"/>
                <w:lang w:val="fr-CA"/>
              </w:rPr>
              <w:t>Ébauche aux fins de consultation</w:t>
            </w:r>
            <w:bookmarkEnd w:id="7"/>
          </w:p>
        </w:tc>
      </w:tr>
      <w:tr w:rsidR="00A928AD" w:rsidRPr="005A4118" w14:paraId="31BC2518" w14:textId="77777777" w:rsidTr="00903439">
        <w:tc>
          <w:tcPr>
            <w:tcW w:w="4427" w:type="dxa"/>
            <w:vAlign w:val="center"/>
          </w:tcPr>
          <w:p w14:paraId="73095EDD" w14:textId="77777777" w:rsidR="006E60D6" w:rsidRPr="005A4118" w:rsidRDefault="00F437D7" w:rsidP="002B4605">
            <w:pPr>
              <w:jc w:val="right"/>
              <w:rPr>
                <w:rFonts w:cs="Arial"/>
                <w:b/>
                <w:sz w:val="52"/>
                <w:szCs w:val="52"/>
                <w:lang w:val="fr-CA"/>
              </w:rPr>
            </w:pPr>
            <w:bookmarkStart w:id="8" w:name="lt_pId013"/>
            <w:r w:rsidRPr="00D3336F">
              <w:rPr>
                <w:rFonts w:cs="Arial"/>
                <w:sz w:val="28"/>
                <w:lang w:val="fr-CA"/>
              </w:rPr>
              <w:t>Date :</w:t>
            </w:r>
            <w:bookmarkEnd w:id="8"/>
          </w:p>
        </w:tc>
        <w:tc>
          <w:tcPr>
            <w:tcW w:w="4435" w:type="dxa"/>
            <w:vAlign w:val="center"/>
          </w:tcPr>
          <w:p w14:paraId="4989422A" w14:textId="77777777" w:rsidR="006E60D6" w:rsidRPr="005A4118" w:rsidRDefault="00F437D7" w:rsidP="000B222A">
            <w:pPr>
              <w:rPr>
                <w:rFonts w:cs="Arial"/>
                <w:b/>
                <w:sz w:val="52"/>
                <w:szCs w:val="52"/>
                <w:lang w:val="fr-CA"/>
              </w:rPr>
            </w:pPr>
            <w:r w:rsidRPr="005A4118">
              <w:rPr>
                <w:rFonts w:cs="Arial"/>
                <w:sz w:val="28"/>
                <w:szCs w:val="28"/>
                <w:lang w:val="fr-CA"/>
              </w:rPr>
              <w:t>2020-06-02</w:t>
            </w:r>
          </w:p>
        </w:tc>
      </w:tr>
      <w:tr w:rsidR="00A928AD" w:rsidRPr="005A4118" w14:paraId="1C996F50" w14:textId="77777777" w:rsidTr="00903439">
        <w:tc>
          <w:tcPr>
            <w:tcW w:w="4427" w:type="dxa"/>
            <w:vAlign w:val="center"/>
          </w:tcPr>
          <w:p w14:paraId="19E7C969" w14:textId="77777777" w:rsidR="006E60D6" w:rsidRPr="005A4118" w:rsidRDefault="00F437D7" w:rsidP="002B4605">
            <w:pPr>
              <w:jc w:val="right"/>
              <w:rPr>
                <w:rFonts w:cs="Arial"/>
                <w:b/>
                <w:sz w:val="52"/>
                <w:szCs w:val="52"/>
                <w:lang w:val="fr-CA"/>
              </w:rPr>
            </w:pPr>
            <w:bookmarkStart w:id="9" w:name="lt_pId015"/>
            <w:r w:rsidRPr="00D3336F">
              <w:rPr>
                <w:rFonts w:cs="Arial"/>
                <w:sz w:val="28"/>
                <w:lang w:val="fr-CA"/>
              </w:rPr>
              <w:t>Classification de sécurité :</w:t>
            </w:r>
            <w:bookmarkEnd w:id="9"/>
          </w:p>
        </w:tc>
        <w:tc>
          <w:tcPr>
            <w:tcW w:w="4435" w:type="dxa"/>
            <w:vAlign w:val="center"/>
          </w:tcPr>
          <w:p w14:paraId="6C2683C1" w14:textId="11A2E862" w:rsidR="006E60D6" w:rsidRPr="005A4118" w:rsidRDefault="00F437D7" w:rsidP="002B4605">
            <w:pPr>
              <w:rPr>
                <w:rFonts w:cs="Arial"/>
                <w:sz w:val="28"/>
                <w:szCs w:val="28"/>
                <w:lang w:val="fr-CA"/>
              </w:rPr>
            </w:pPr>
            <w:bookmarkStart w:id="10" w:name="lt_pId016"/>
            <w:r w:rsidRPr="00D3336F">
              <w:rPr>
                <w:rFonts w:cs="Arial"/>
                <w:sz w:val="28"/>
                <w:szCs w:val="28"/>
                <w:lang w:val="fr-CA"/>
              </w:rPr>
              <w:t>NON</w:t>
            </w:r>
            <w:r w:rsidR="005A4118" w:rsidRPr="00D3336F">
              <w:rPr>
                <w:rFonts w:cs="Arial"/>
                <w:sz w:val="28"/>
                <w:szCs w:val="28"/>
                <w:lang w:val="fr-CA"/>
              </w:rPr>
              <w:t xml:space="preserve"> </w:t>
            </w:r>
            <w:r w:rsidRPr="00D3336F">
              <w:rPr>
                <w:rFonts w:cs="Arial"/>
                <w:sz w:val="28"/>
                <w:szCs w:val="28"/>
                <w:lang w:val="fr-CA"/>
              </w:rPr>
              <w:t>CLASSIFIÉ</w:t>
            </w:r>
            <w:bookmarkEnd w:id="10"/>
          </w:p>
        </w:tc>
      </w:tr>
    </w:tbl>
    <w:p w14:paraId="45500EA1" w14:textId="77777777" w:rsidR="00BB1271" w:rsidRPr="005A4118" w:rsidRDefault="00F437D7" w:rsidP="00C72E9A">
      <w:pPr>
        <w:rPr>
          <w:lang w:val="fr-CA"/>
        </w:rPr>
      </w:pPr>
      <w:r w:rsidRPr="005A4118">
        <w:rPr>
          <w:lang w:val="fr-CA"/>
        </w:rPr>
        <w:br w:type="page"/>
      </w:r>
    </w:p>
    <w:p w14:paraId="2B4E03AA" w14:textId="77777777" w:rsidR="0085420A" w:rsidRPr="005A4118" w:rsidRDefault="00F437D7">
      <w:pPr>
        <w:spacing w:after="0"/>
        <w:jc w:val="left"/>
        <w:rPr>
          <w:rFonts w:ascii="Arial Bold" w:hAnsi="Arial Bold"/>
          <w:b/>
          <w:bCs/>
          <w:caps/>
          <w:sz w:val="28"/>
          <w:szCs w:val="32"/>
          <w:lang w:val="fr-CA"/>
        </w:rPr>
      </w:pPr>
      <w:bookmarkStart w:id="11" w:name="_Toc395777005"/>
      <w:r w:rsidRPr="005A4118">
        <w:rPr>
          <w:lang w:val="fr-CA"/>
        </w:rPr>
        <w:lastRenderedPageBreak/>
        <w:br w:type="page"/>
      </w:r>
    </w:p>
    <w:p w14:paraId="6AEF6E0B" w14:textId="77777777" w:rsidR="00B33D3D" w:rsidRPr="005A4118" w:rsidRDefault="00F437D7" w:rsidP="007671BA">
      <w:pPr>
        <w:pStyle w:val="Head1Unnumbered"/>
        <w:rPr>
          <w:lang w:val="fr-CA"/>
        </w:rPr>
      </w:pPr>
      <w:bookmarkStart w:id="12" w:name="lt_pId017"/>
      <w:bookmarkStart w:id="13" w:name="_Toc45629051"/>
      <w:r w:rsidRPr="00D3336F">
        <w:rPr>
          <w:lang w:val="fr-CA"/>
        </w:rPr>
        <w:lastRenderedPageBreak/>
        <w:t>Contrôle des versions du document</w:t>
      </w:r>
      <w:bookmarkEnd w:id="11"/>
      <w:bookmarkEnd w:id="12"/>
      <w:bookmarkEnd w:id="13"/>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5"/>
        <w:gridCol w:w="1671"/>
        <w:gridCol w:w="2293"/>
        <w:gridCol w:w="3527"/>
      </w:tblGrid>
      <w:tr w:rsidR="00A928AD" w:rsidRPr="005A4118" w14:paraId="1254987F" w14:textId="77777777" w:rsidTr="00FD42AE">
        <w:tc>
          <w:tcPr>
            <w:tcW w:w="1385" w:type="dxa"/>
            <w:shd w:val="clear" w:color="auto" w:fill="943634"/>
            <w:noWrap/>
            <w:tcMar>
              <w:top w:w="29" w:type="dxa"/>
              <w:left w:w="115" w:type="dxa"/>
              <w:bottom w:w="29" w:type="dxa"/>
              <w:right w:w="115" w:type="dxa"/>
            </w:tcMar>
            <w:vAlign w:val="center"/>
          </w:tcPr>
          <w:p w14:paraId="63503AF9" w14:textId="70F8D945" w:rsidR="00B33D3D" w:rsidRPr="005A4118" w:rsidRDefault="005A4118" w:rsidP="002B4605">
            <w:pPr>
              <w:spacing w:after="0"/>
              <w:jc w:val="center"/>
              <w:rPr>
                <w:b/>
                <w:color w:val="FFFFFF"/>
                <w:szCs w:val="24"/>
                <w:lang w:val="fr-CA"/>
              </w:rPr>
            </w:pPr>
            <w:r>
              <w:rPr>
                <w:b/>
                <w:color w:val="FFFFFF"/>
                <w:szCs w:val="24"/>
                <w:lang w:val="fr-CA"/>
              </w:rPr>
              <w:t>Numéro de version</w:t>
            </w:r>
          </w:p>
        </w:tc>
        <w:tc>
          <w:tcPr>
            <w:tcW w:w="1671" w:type="dxa"/>
            <w:shd w:val="clear" w:color="auto" w:fill="943634"/>
            <w:noWrap/>
            <w:tcMar>
              <w:top w:w="29" w:type="dxa"/>
              <w:left w:w="115" w:type="dxa"/>
              <w:bottom w:w="29" w:type="dxa"/>
              <w:right w:w="115" w:type="dxa"/>
            </w:tcMar>
            <w:vAlign w:val="center"/>
          </w:tcPr>
          <w:p w14:paraId="17F341FE" w14:textId="00B99C41" w:rsidR="00B33D3D" w:rsidRPr="005A4118" w:rsidRDefault="00F437D7" w:rsidP="002B4605">
            <w:pPr>
              <w:spacing w:after="0"/>
              <w:jc w:val="center"/>
              <w:rPr>
                <w:b/>
                <w:color w:val="FFFFFF"/>
                <w:szCs w:val="24"/>
                <w:lang w:val="fr-CA"/>
              </w:rPr>
            </w:pPr>
            <w:bookmarkStart w:id="14" w:name="lt_pId020"/>
            <w:r w:rsidRPr="00D3336F">
              <w:rPr>
                <w:b/>
                <w:color w:val="FFFFFF"/>
                <w:szCs w:val="24"/>
                <w:lang w:val="fr-CA"/>
              </w:rPr>
              <w:t>Date de l</w:t>
            </w:r>
            <w:r w:rsidR="00987E92" w:rsidRPr="00D3336F">
              <w:rPr>
                <w:b/>
                <w:color w:val="FFFFFF"/>
                <w:szCs w:val="24"/>
                <w:lang w:val="fr-CA"/>
              </w:rPr>
              <w:t>’</w:t>
            </w:r>
            <w:r w:rsidRPr="00D3336F">
              <w:rPr>
                <w:b/>
                <w:color w:val="FFFFFF"/>
                <w:szCs w:val="24"/>
                <w:lang w:val="fr-CA"/>
              </w:rPr>
              <w:t>émission</w:t>
            </w:r>
            <w:bookmarkEnd w:id="14"/>
          </w:p>
        </w:tc>
        <w:tc>
          <w:tcPr>
            <w:tcW w:w="2293" w:type="dxa"/>
            <w:shd w:val="clear" w:color="auto" w:fill="943634" w:themeFill="accent2" w:themeFillShade="BF"/>
            <w:noWrap/>
            <w:tcMar>
              <w:top w:w="29" w:type="dxa"/>
              <w:left w:w="115" w:type="dxa"/>
              <w:bottom w:w="29" w:type="dxa"/>
              <w:right w:w="115" w:type="dxa"/>
            </w:tcMar>
            <w:vAlign w:val="center"/>
          </w:tcPr>
          <w:p w14:paraId="6A377773" w14:textId="77777777" w:rsidR="00B33D3D" w:rsidRPr="005A4118" w:rsidRDefault="00F437D7" w:rsidP="002B4605">
            <w:pPr>
              <w:spacing w:after="0"/>
              <w:jc w:val="center"/>
              <w:rPr>
                <w:b/>
                <w:color w:val="FFFFFF"/>
                <w:szCs w:val="24"/>
                <w:lang w:val="fr-CA"/>
              </w:rPr>
            </w:pPr>
            <w:bookmarkStart w:id="15" w:name="lt_pId021"/>
            <w:r w:rsidRPr="00D3336F">
              <w:rPr>
                <w:b/>
                <w:color w:val="FFFFFF"/>
                <w:szCs w:val="24"/>
                <w:lang w:val="fr-CA"/>
              </w:rPr>
              <w:t>Auteurs</w:t>
            </w:r>
            <w:bookmarkEnd w:id="15"/>
          </w:p>
        </w:tc>
        <w:tc>
          <w:tcPr>
            <w:tcW w:w="3527" w:type="dxa"/>
            <w:shd w:val="clear" w:color="auto" w:fill="943634"/>
            <w:noWrap/>
            <w:tcMar>
              <w:top w:w="29" w:type="dxa"/>
              <w:left w:w="115" w:type="dxa"/>
              <w:bottom w:w="29" w:type="dxa"/>
              <w:right w:w="115" w:type="dxa"/>
            </w:tcMar>
            <w:vAlign w:val="center"/>
          </w:tcPr>
          <w:p w14:paraId="6CEE703C" w14:textId="77777777" w:rsidR="00B33D3D" w:rsidRPr="005A4118" w:rsidRDefault="00F437D7" w:rsidP="00415140">
            <w:pPr>
              <w:spacing w:after="0"/>
              <w:jc w:val="center"/>
              <w:rPr>
                <w:b/>
                <w:color w:val="FFFFFF"/>
                <w:szCs w:val="24"/>
                <w:lang w:val="fr-CA"/>
              </w:rPr>
            </w:pPr>
            <w:bookmarkStart w:id="16" w:name="lt_pId022"/>
            <w:r w:rsidRPr="00D3336F">
              <w:rPr>
                <w:b/>
                <w:color w:val="FFFFFF"/>
                <w:szCs w:val="24"/>
                <w:lang w:val="fr-CA"/>
              </w:rPr>
              <w:t>Courte description</w:t>
            </w:r>
            <w:bookmarkEnd w:id="16"/>
          </w:p>
        </w:tc>
      </w:tr>
      <w:tr w:rsidR="00A928AD" w:rsidRPr="004C18BE" w14:paraId="1EE6E8BB" w14:textId="77777777" w:rsidTr="00FD42AE">
        <w:tc>
          <w:tcPr>
            <w:tcW w:w="1385" w:type="dxa"/>
            <w:noWrap/>
            <w:tcMar>
              <w:top w:w="29" w:type="dxa"/>
              <w:left w:w="115" w:type="dxa"/>
              <w:bottom w:w="29" w:type="dxa"/>
              <w:right w:w="115" w:type="dxa"/>
            </w:tcMar>
            <w:vAlign w:val="center"/>
          </w:tcPr>
          <w:p w14:paraId="526B0CCA" w14:textId="77777777" w:rsidR="00B411B6" w:rsidRPr="00D3336F" w:rsidRDefault="00F437D7" w:rsidP="00F73AB2">
            <w:pPr>
              <w:pStyle w:val="TableText"/>
              <w:spacing w:before="0" w:after="0"/>
              <w:jc w:val="center"/>
              <w:rPr>
                <w:rFonts w:ascii="Calibri" w:hAnsi="Calibri"/>
                <w:sz w:val="24"/>
                <w:szCs w:val="24"/>
                <w:lang w:val="fr-CA"/>
              </w:rPr>
            </w:pPr>
            <w:r w:rsidRPr="00D3336F">
              <w:rPr>
                <w:rFonts w:ascii="Calibri" w:hAnsi="Calibri"/>
                <w:sz w:val="24"/>
                <w:szCs w:val="24"/>
                <w:lang w:val="fr-CA"/>
              </w:rPr>
              <w:t>0.1</w:t>
            </w:r>
          </w:p>
        </w:tc>
        <w:tc>
          <w:tcPr>
            <w:tcW w:w="1671" w:type="dxa"/>
            <w:noWrap/>
            <w:tcMar>
              <w:top w:w="29" w:type="dxa"/>
              <w:left w:w="115" w:type="dxa"/>
              <w:bottom w:w="29" w:type="dxa"/>
              <w:right w:w="115" w:type="dxa"/>
            </w:tcMar>
            <w:vAlign w:val="center"/>
          </w:tcPr>
          <w:p w14:paraId="6FD67440" w14:textId="77777777" w:rsidR="00B411B6" w:rsidRPr="005A4118" w:rsidRDefault="00F437D7" w:rsidP="00434792">
            <w:pPr>
              <w:pStyle w:val="TableText"/>
              <w:spacing w:before="0" w:after="0"/>
              <w:jc w:val="center"/>
              <w:rPr>
                <w:rFonts w:ascii="Calibri" w:hAnsi="Calibri"/>
                <w:sz w:val="24"/>
                <w:szCs w:val="24"/>
                <w:lang w:val="fr-CA"/>
              </w:rPr>
            </w:pPr>
            <w:r w:rsidRPr="005A4118">
              <w:rPr>
                <w:rFonts w:ascii="Calibri" w:hAnsi="Calibri"/>
                <w:sz w:val="24"/>
                <w:szCs w:val="24"/>
                <w:lang w:val="fr-CA"/>
              </w:rPr>
              <w:t>2019-10-10</w:t>
            </w:r>
          </w:p>
        </w:tc>
        <w:tc>
          <w:tcPr>
            <w:tcW w:w="2293" w:type="dxa"/>
            <w:noWrap/>
            <w:tcMar>
              <w:top w:w="29" w:type="dxa"/>
              <w:left w:w="115" w:type="dxa"/>
              <w:bottom w:w="29" w:type="dxa"/>
              <w:right w:w="115" w:type="dxa"/>
            </w:tcMar>
            <w:vAlign w:val="center"/>
          </w:tcPr>
          <w:p w14:paraId="1136B769" w14:textId="5580206F" w:rsidR="00B411B6" w:rsidRPr="005A4118" w:rsidRDefault="005A4118" w:rsidP="00045A66">
            <w:pPr>
              <w:pStyle w:val="TableText"/>
              <w:spacing w:before="0" w:after="0"/>
              <w:jc w:val="center"/>
              <w:rPr>
                <w:rFonts w:ascii="Calibri" w:hAnsi="Calibri"/>
                <w:sz w:val="24"/>
                <w:szCs w:val="24"/>
                <w:lang w:val="fr-CA"/>
              </w:rPr>
            </w:pPr>
            <w:bookmarkStart w:id="17" w:name="lt_pId025"/>
            <w:r w:rsidRPr="00D3336F">
              <w:rPr>
                <w:rFonts w:ascii="Calibri" w:hAnsi="Calibri"/>
                <w:sz w:val="24"/>
                <w:szCs w:val="24"/>
                <w:lang w:val="fr-CA"/>
              </w:rPr>
              <w:t>Groupe de travail sur le PSP du CCP</w:t>
            </w:r>
            <w:bookmarkEnd w:id="17"/>
          </w:p>
        </w:tc>
        <w:tc>
          <w:tcPr>
            <w:tcW w:w="3527" w:type="dxa"/>
            <w:noWrap/>
            <w:tcMar>
              <w:top w:w="29" w:type="dxa"/>
              <w:left w:w="115" w:type="dxa"/>
              <w:bottom w:w="29" w:type="dxa"/>
              <w:right w:w="115" w:type="dxa"/>
            </w:tcMar>
            <w:vAlign w:val="center"/>
          </w:tcPr>
          <w:p w14:paraId="7B26E9DE" w14:textId="77777777" w:rsidR="00B411B6" w:rsidRPr="005A4118" w:rsidRDefault="00F437D7" w:rsidP="00EE537D">
            <w:pPr>
              <w:pStyle w:val="TableText"/>
              <w:spacing w:before="0" w:after="0"/>
              <w:jc w:val="center"/>
              <w:rPr>
                <w:rFonts w:ascii="Calibri" w:hAnsi="Calibri"/>
                <w:sz w:val="24"/>
                <w:szCs w:val="24"/>
                <w:lang w:val="fr-CA"/>
              </w:rPr>
            </w:pPr>
            <w:bookmarkStart w:id="18" w:name="lt_pId026"/>
            <w:r w:rsidRPr="00D3336F">
              <w:rPr>
                <w:rFonts w:ascii="Calibri" w:hAnsi="Calibri"/>
                <w:sz w:val="24"/>
                <w:szCs w:val="24"/>
                <w:lang w:val="fr-CA"/>
              </w:rPr>
              <w:t>Ébauche aux fins de consultation</w:t>
            </w:r>
            <w:bookmarkEnd w:id="18"/>
          </w:p>
        </w:tc>
      </w:tr>
      <w:tr w:rsidR="00A928AD" w:rsidRPr="004C18BE" w14:paraId="1B0CA03B" w14:textId="77777777" w:rsidTr="00FD42AE">
        <w:tc>
          <w:tcPr>
            <w:tcW w:w="1385" w:type="dxa"/>
            <w:noWrap/>
            <w:tcMar>
              <w:top w:w="29" w:type="dxa"/>
              <w:left w:w="115" w:type="dxa"/>
              <w:bottom w:w="29" w:type="dxa"/>
              <w:right w:w="115" w:type="dxa"/>
            </w:tcMar>
            <w:vAlign w:val="center"/>
          </w:tcPr>
          <w:p w14:paraId="1B7B03CF" w14:textId="77777777" w:rsidR="004C3371" w:rsidRPr="00D3336F" w:rsidRDefault="00F437D7" w:rsidP="004C3371">
            <w:pPr>
              <w:pStyle w:val="TableText"/>
              <w:spacing w:before="0" w:after="0"/>
              <w:jc w:val="center"/>
              <w:rPr>
                <w:rFonts w:ascii="Calibri" w:hAnsi="Calibri"/>
                <w:sz w:val="24"/>
                <w:szCs w:val="24"/>
                <w:lang w:val="fr-CA"/>
              </w:rPr>
            </w:pPr>
            <w:r w:rsidRPr="00D3336F">
              <w:rPr>
                <w:rFonts w:ascii="Calibri" w:hAnsi="Calibri"/>
                <w:sz w:val="24"/>
                <w:szCs w:val="24"/>
                <w:lang w:val="fr-CA"/>
              </w:rPr>
              <w:t>0.2</w:t>
            </w:r>
          </w:p>
        </w:tc>
        <w:tc>
          <w:tcPr>
            <w:tcW w:w="1671" w:type="dxa"/>
            <w:noWrap/>
            <w:tcMar>
              <w:top w:w="29" w:type="dxa"/>
              <w:left w:w="115" w:type="dxa"/>
              <w:bottom w:w="29" w:type="dxa"/>
              <w:right w:w="115" w:type="dxa"/>
            </w:tcMar>
            <w:vAlign w:val="center"/>
          </w:tcPr>
          <w:p w14:paraId="594DE6AD" w14:textId="77777777" w:rsidR="004C3371" w:rsidRPr="005A4118" w:rsidRDefault="00F437D7" w:rsidP="006B6BD3">
            <w:pPr>
              <w:pStyle w:val="TableText"/>
              <w:spacing w:before="0" w:after="0"/>
              <w:jc w:val="center"/>
              <w:rPr>
                <w:rFonts w:ascii="Calibri" w:hAnsi="Calibri"/>
                <w:sz w:val="24"/>
                <w:szCs w:val="24"/>
                <w:lang w:val="fr-CA"/>
              </w:rPr>
            </w:pPr>
            <w:r w:rsidRPr="005A4118">
              <w:rPr>
                <w:rFonts w:ascii="Calibri" w:hAnsi="Calibri"/>
                <w:sz w:val="24"/>
                <w:szCs w:val="24"/>
                <w:lang w:val="fr-CA"/>
              </w:rPr>
              <w:t>2019-10-31</w:t>
            </w:r>
          </w:p>
        </w:tc>
        <w:tc>
          <w:tcPr>
            <w:tcW w:w="2293" w:type="dxa"/>
            <w:noWrap/>
            <w:tcMar>
              <w:top w:w="29" w:type="dxa"/>
              <w:left w:w="115" w:type="dxa"/>
              <w:bottom w:w="29" w:type="dxa"/>
              <w:right w:w="115" w:type="dxa"/>
            </w:tcMar>
            <w:vAlign w:val="center"/>
          </w:tcPr>
          <w:p w14:paraId="1C9769D2" w14:textId="2B724C64" w:rsidR="004C3371" w:rsidRPr="005A4118" w:rsidRDefault="005A4118" w:rsidP="00045A66">
            <w:pPr>
              <w:pStyle w:val="TableText"/>
              <w:spacing w:before="0" w:after="0"/>
              <w:jc w:val="center"/>
              <w:rPr>
                <w:rFonts w:ascii="Calibri" w:hAnsi="Calibri"/>
                <w:sz w:val="24"/>
                <w:szCs w:val="24"/>
                <w:lang w:val="fr-CA"/>
              </w:rPr>
            </w:pPr>
            <w:r w:rsidRPr="00D3336F">
              <w:rPr>
                <w:rFonts w:ascii="Calibri" w:hAnsi="Calibri"/>
                <w:sz w:val="24"/>
                <w:szCs w:val="24"/>
                <w:lang w:val="fr-CA"/>
              </w:rPr>
              <w:t>Groupe de travail sur le PSP du CCP</w:t>
            </w:r>
          </w:p>
        </w:tc>
        <w:tc>
          <w:tcPr>
            <w:tcW w:w="3527" w:type="dxa"/>
            <w:noWrap/>
            <w:tcMar>
              <w:top w:w="29" w:type="dxa"/>
              <w:left w:w="115" w:type="dxa"/>
              <w:bottom w:w="29" w:type="dxa"/>
              <w:right w:w="115" w:type="dxa"/>
            </w:tcMar>
            <w:vAlign w:val="center"/>
          </w:tcPr>
          <w:p w14:paraId="77C35123" w14:textId="77777777" w:rsidR="004C3371" w:rsidRPr="005A4118" w:rsidRDefault="00F437D7" w:rsidP="004C3371">
            <w:pPr>
              <w:pStyle w:val="TableText"/>
              <w:spacing w:before="0" w:after="0"/>
              <w:jc w:val="center"/>
              <w:rPr>
                <w:rFonts w:ascii="Calibri" w:hAnsi="Calibri"/>
                <w:sz w:val="24"/>
                <w:szCs w:val="24"/>
                <w:lang w:val="fr-CA"/>
              </w:rPr>
            </w:pPr>
            <w:bookmarkStart w:id="19" w:name="lt_pId030"/>
            <w:r w:rsidRPr="00D3336F">
              <w:rPr>
                <w:rFonts w:ascii="Calibri" w:hAnsi="Calibri"/>
                <w:sz w:val="24"/>
                <w:szCs w:val="24"/>
                <w:lang w:val="fr-CA"/>
              </w:rPr>
              <w:t>Ébauche aux fins de consultation</w:t>
            </w:r>
            <w:bookmarkEnd w:id="19"/>
          </w:p>
        </w:tc>
      </w:tr>
      <w:tr w:rsidR="00A928AD" w:rsidRPr="004C18BE" w14:paraId="2361C388" w14:textId="77777777" w:rsidTr="00FD42AE">
        <w:tc>
          <w:tcPr>
            <w:tcW w:w="1385" w:type="dxa"/>
            <w:noWrap/>
            <w:tcMar>
              <w:top w:w="29" w:type="dxa"/>
              <w:left w:w="115" w:type="dxa"/>
              <w:bottom w:w="29" w:type="dxa"/>
              <w:right w:w="115" w:type="dxa"/>
            </w:tcMar>
            <w:vAlign w:val="center"/>
          </w:tcPr>
          <w:p w14:paraId="4E6BBC4B" w14:textId="77777777" w:rsidR="00045A66" w:rsidRPr="00D3336F" w:rsidRDefault="00F437D7" w:rsidP="00045A66">
            <w:pPr>
              <w:pStyle w:val="TableText"/>
              <w:spacing w:before="0" w:after="0"/>
              <w:jc w:val="center"/>
              <w:rPr>
                <w:rFonts w:ascii="Calibri" w:hAnsi="Calibri"/>
                <w:sz w:val="24"/>
                <w:szCs w:val="24"/>
                <w:lang w:val="fr-CA"/>
              </w:rPr>
            </w:pPr>
            <w:r w:rsidRPr="00D3336F">
              <w:rPr>
                <w:rFonts w:ascii="Calibri" w:hAnsi="Calibri"/>
                <w:sz w:val="24"/>
                <w:szCs w:val="24"/>
                <w:lang w:val="fr-CA"/>
              </w:rPr>
              <w:t>0.3</w:t>
            </w:r>
          </w:p>
        </w:tc>
        <w:tc>
          <w:tcPr>
            <w:tcW w:w="1671" w:type="dxa"/>
            <w:noWrap/>
            <w:tcMar>
              <w:top w:w="29" w:type="dxa"/>
              <w:left w:w="115" w:type="dxa"/>
              <w:bottom w:w="29" w:type="dxa"/>
              <w:right w:w="115" w:type="dxa"/>
            </w:tcMar>
            <w:vAlign w:val="center"/>
          </w:tcPr>
          <w:p w14:paraId="16236051" w14:textId="77777777" w:rsidR="00045A66" w:rsidRPr="005A4118" w:rsidRDefault="00F437D7" w:rsidP="00FD42AE">
            <w:pPr>
              <w:pStyle w:val="TableText"/>
              <w:spacing w:before="0" w:after="0"/>
              <w:jc w:val="center"/>
              <w:rPr>
                <w:rFonts w:ascii="Calibri" w:hAnsi="Calibri"/>
                <w:sz w:val="24"/>
                <w:szCs w:val="24"/>
                <w:lang w:val="fr-CA"/>
              </w:rPr>
            </w:pPr>
            <w:r w:rsidRPr="005A4118">
              <w:rPr>
                <w:rFonts w:ascii="Calibri" w:hAnsi="Calibri"/>
                <w:sz w:val="24"/>
                <w:szCs w:val="24"/>
                <w:lang w:val="fr-CA"/>
              </w:rPr>
              <w:t>2020-02-20</w:t>
            </w:r>
          </w:p>
        </w:tc>
        <w:tc>
          <w:tcPr>
            <w:tcW w:w="2293" w:type="dxa"/>
            <w:noWrap/>
            <w:tcMar>
              <w:top w:w="29" w:type="dxa"/>
              <w:left w:w="115" w:type="dxa"/>
              <w:bottom w:w="29" w:type="dxa"/>
              <w:right w:w="115" w:type="dxa"/>
            </w:tcMar>
            <w:vAlign w:val="center"/>
          </w:tcPr>
          <w:p w14:paraId="6632B972" w14:textId="4591D28A" w:rsidR="00045A66" w:rsidRPr="005A4118" w:rsidRDefault="005A4118" w:rsidP="00045A66">
            <w:pPr>
              <w:pStyle w:val="TableText"/>
              <w:spacing w:before="0" w:after="0"/>
              <w:jc w:val="center"/>
              <w:rPr>
                <w:rFonts w:ascii="Calibri" w:hAnsi="Calibri"/>
                <w:sz w:val="24"/>
                <w:szCs w:val="24"/>
                <w:lang w:val="fr-CA"/>
              </w:rPr>
            </w:pPr>
            <w:r w:rsidRPr="00D3336F">
              <w:rPr>
                <w:rFonts w:ascii="Calibri" w:hAnsi="Calibri"/>
                <w:sz w:val="24"/>
                <w:szCs w:val="24"/>
                <w:lang w:val="fr-CA"/>
              </w:rPr>
              <w:t>Groupe de travail sur le PSP du CCP</w:t>
            </w:r>
          </w:p>
        </w:tc>
        <w:tc>
          <w:tcPr>
            <w:tcW w:w="3527" w:type="dxa"/>
            <w:noWrap/>
            <w:tcMar>
              <w:top w:w="29" w:type="dxa"/>
              <w:left w:w="115" w:type="dxa"/>
              <w:bottom w:w="29" w:type="dxa"/>
              <w:right w:w="115" w:type="dxa"/>
            </w:tcMar>
            <w:vAlign w:val="center"/>
          </w:tcPr>
          <w:p w14:paraId="43014931" w14:textId="77777777" w:rsidR="00045A66" w:rsidRPr="005A4118" w:rsidRDefault="00F437D7" w:rsidP="00045A66">
            <w:pPr>
              <w:pStyle w:val="TableText"/>
              <w:spacing w:before="0" w:after="0"/>
              <w:jc w:val="center"/>
              <w:rPr>
                <w:rFonts w:ascii="Calibri" w:hAnsi="Calibri"/>
                <w:sz w:val="24"/>
                <w:szCs w:val="24"/>
                <w:lang w:val="fr-CA"/>
              </w:rPr>
            </w:pPr>
            <w:bookmarkStart w:id="20" w:name="lt_pId034"/>
            <w:r w:rsidRPr="00D3336F">
              <w:rPr>
                <w:rFonts w:ascii="Calibri" w:hAnsi="Calibri"/>
                <w:sz w:val="24"/>
                <w:szCs w:val="24"/>
                <w:lang w:val="fr-CA"/>
              </w:rPr>
              <w:t>Ébauche aux fins de consultation</w:t>
            </w:r>
            <w:bookmarkEnd w:id="20"/>
          </w:p>
        </w:tc>
      </w:tr>
      <w:tr w:rsidR="00A928AD" w:rsidRPr="004C18BE" w14:paraId="3B65D8A2" w14:textId="77777777" w:rsidTr="00FD42AE">
        <w:tc>
          <w:tcPr>
            <w:tcW w:w="1385" w:type="dxa"/>
            <w:noWrap/>
            <w:tcMar>
              <w:top w:w="29" w:type="dxa"/>
              <w:left w:w="115" w:type="dxa"/>
              <w:bottom w:w="29" w:type="dxa"/>
              <w:right w:w="115" w:type="dxa"/>
            </w:tcMar>
            <w:vAlign w:val="center"/>
          </w:tcPr>
          <w:p w14:paraId="7896ED01" w14:textId="77777777" w:rsidR="00FD42AE" w:rsidRPr="00D3336F" w:rsidRDefault="00F437D7" w:rsidP="00FD42AE">
            <w:pPr>
              <w:pStyle w:val="TableText"/>
              <w:spacing w:before="0" w:after="0"/>
              <w:jc w:val="center"/>
              <w:rPr>
                <w:rFonts w:ascii="Calibri" w:hAnsi="Calibri"/>
                <w:sz w:val="24"/>
                <w:szCs w:val="24"/>
                <w:lang w:val="fr-CA"/>
              </w:rPr>
            </w:pPr>
            <w:r w:rsidRPr="00D3336F">
              <w:rPr>
                <w:rFonts w:ascii="Calibri" w:hAnsi="Calibri"/>
                <w:sz w:val="24"/>
                <w:szCs w:val="24"/>
                <w:lang w:val="fr-CA"/>
              </w:rPr>
              <w:t>0.4</w:t>
            </w:r>
          </w:p>
        </w:tc>
        <w:tc>
          <w:tcPr>
            <w:tcW w:w="1671" w:type="dxa"/>
            <w:noWrap/>
            <w:tcMar>
              <w:top w:w="29" w:type="dxa"/>
              <w:left w:w="115" w:type="dxa"/>
              <w:bottom w:w="29" w:type="dxa"/>
              <w:right w:w="115" w:type="dxa"/>
            </w:tcMar>
            <w:vAlign w:val="center"/>
          </w:tcPr>
          <w:p w14:paraId="510F2CD5" w14:textId="77777777" w:rsidR="00FD42AE" w:rsidRPr="005A4118" w:rsidRDefault="00F437D7" w:rsidP="000B222A">
            <w:pPr>
              <w:pStyle w:val="TableText"/>
              <w:spacing w:before="0" w:after="0"/>
              <w:jc w:val="center"/>
              <w:rPr>
                <w:rFonts w:ascii="Calibri" w:hAnsi="Calibri"/>
                <w:sz w:val="24"/>
                <w:szCs w:val="24"/>
                <w:lang w:val="fr-CA"/>
              </w:rPr>
            </w:pPr>
            <w:r w:rsidRPr="005A4118">
              <w:rPr>
                <w:rFonts w:ascii="Calibri" w:hAnsi="Calibri"/>
                <w:sz w:val="24"/>
                <w:szCs w:val="24"/>
                <w:lang w:val="fr-CA"/>
              </w:rPr>
              <w:t>2020-06-02</w:t>
            </w:r>
          </w:p>
        </w:tc>
        <w:tc>
          <w:tcPr>
            <w:tcW w:w="2293" w:type="dxa"/>
            <w:noWrap/>
            <w:tcMar>
              <w:top w:w="29" w:type="dxa"/>
              <w:left w:w="115" w:type="dxa"/>
              <w:bottom w:w="29" w:type="dxa"/>
              <w:right w:w="115" w:type="dxa"/>
            </w:tcMar>
            <w:vAlign w:val="center"/>
          </w:tcPr>
          <w:p w14:paraId="4E37CFC1" w14:textId="6584D40B" w:rsidR="00FD42AE" w:rsidRPr="005A4118" w:rsidRDefault="005A4118" w:rsidP="00FD42AE">
            <w:pPr>
              <w:pStyle w:val="TableText"/>
              <w:spacing w:before="0" w:after="0"/>
              <w:jc w:val="center"/>
              <w:rPr>
                <w:rFonts w:ascii="Calibri" w:hAnsi="Calibri"/>
                <w:sz w:val="24"/>
                <w:szCs w:val="24"/>
                <w:lang w:val="fr-CA"/>
              </w:rPr>
            </w:pPr>
            <w:r w:rsidRPr="00D3336F">
              <w:rPr>
                <w:rFonts w:ascii="Calibri" w:hAnsi="Calibri"/>
                <w:sz w:val="24"/>
                <w:szCs w:val="24"/>
                <w:lang w:val="fr-CA"/>
              </w:rPr>
              <w:t>Groupe de travail sur le PSP du CCP</w:t>
            </w:r>
          </w:p>
        </w:tc>
        <w:tc>
          <w:tcPr>
            <w:tcW w:w="3527" w:type="dxa"/>
            <w:noWrap/>
            <w:tcMar>
              <w:top w:w="29" w:type="dxa"/>
              <w:left w:w="115" w:type="dxa"/>
              <w:bottom w:w="29" w:type="dxa"/>
              <w:right w:w="115" w:type="dxa"/>
            </w:tcMar>
            <w:vAlign w:val="center"/>
          </w:tcPr>
          <w:p w14:paraId="4E29F9ED" w14:textId="77777777" w:rsidR="00FD42AE" w:rsidRPr="005A4118" w:rsidRDefault="00F437D7" w:rsidP="00FD42AE">
            <w:pPr>
              <w:pStyle w:val="TableText"/>
              <w:spacing w:before="0" w:after="0"/>
              <w:jc w:val="center"/>
              <w:rPr>
                <w:rFonts w:ascii="Calibri" w:hAnsi="Calibri"/>
                <w:sz w:val="24"/>
                <w:szCs w:val="24"/>
                <w:lang w:val="fr-CA"/>
              </w:rPr>
            </w:pPr>
            <w:bookmarkStart w:id="21" w:name="lt_pId038"/>
            <w:r w:rsidRPr="00D3336F">
              <w:rPr>
                <w:rFonts w:ascii="Calibri" w:hAnsi="Calibri"/>
                <w:sz w:val="24"/>
                <w:szCs w:val="24"/>
                <w:lang w:val="fr-CA"/>
              </w:rPr>
              <w:t>Ébauche aux fins de consultation</w:t>
            </w:r>
            <w:bookmarkEnd w:id="21"/>
          </w:p>
        </w:tc>
      </w:tr>
    </w:tbl>
    <w:p w14:paraId="4D348908" w14:textId="77777777" w:rsidR="00B33D3D" w:rsidRPr="005A4118" w:rsidRDefault="00B33D3D" w:rsidP="00145C59">
      <w:pPr>
        <w:rPr>
          <w:lang w:val="fr-CA"/>
        </w:rPr>
      </w:pPr>
      <w:bookmarkStart w:id="22" w:name="_Toc395777006"/>
    </w:p>
    <w:bookmarkEnd w:id="22"/>
    <w:p w14:paraId="7379CB00" w14:textId="77777777" w:rsidR="00BC5AE9" w:rsidRPr="005A4118" w:rsidRDefault="00BC5AE9" w:rsidP="00BC5AE9">
      <w:pPr>
        <w:rPr>
          <w:lang w:val="fr-CA"/>
        </w:rPr>
      </w:pPr>
    </w:p>
    <w:p w14:paraId="226DA9B3" w14:textId="77777777" w:rsidR="00F70D5F" w:rsidRPr="005A4118" w:rsidRDefault="00F437D7">
      <w:pPr>
        <w:spacing w:after="0"/>
        <w:jc w:val="left"/>
        <w:rPr>
          <w:lang w:val="fr-CA"/>
        </w:rPr>
      </w:pPr>
      <w:r w:rsidRPr="005A4118">
        <w:rPr>
          <w:lang w:val="fr-CA"/>
        </w:rPr>
        <w:br w:type="page"/>
      </w:r>
    </w:p>
    <w:p w14:paraId="641404AD" w14:textId="77777777" w:rsidR="00F70D5F" w:rsidRPr="005A4118" w:rsidRDefault="00F70D5F" w:rsidP="00BC5AE9">
      <w:pPr>
        <w:rPr>
          <w:lang w:val="fr-CA"/>
        </w:rPr>
      </w:pPr>
    </w:p>
    <w:p w14:paraId="6F045A14" w14:textId="77777777" w:rsidR="0085420A" w:rsidRPr="005A4118" w:rsidRDefault="00F437D7">
      <w:pPr>
        <w:spacing w:after="0"/>
        <w:jc w:val="left"/>
        <w:rPr>
          <w:lang w:val="fr-CA"/>
        </w:rPr>
      </w:pPr>
      <w:r w:rsidRPr="005A4118">
        <w:rPr>
          <w:lang w:val="fr-CA"/>
        </w:rPr>
        <w:br w:type="page"/>
      </w:r>
    </w:p>
    <w:p w14:paraId="1500AD6D" w14:textId="77777777" w:rsidR="00145C59" w:rsidRPr="005A4118" w:rsidRDefault="00F437D7" w:rsidP="00157F46">
      <w:pPr>
        <w:pStyle w:val="Head1Unnumbered"/>
        <w:rPr>
          <w:lang w:val="fr-CA"/>
        </w:rPr>
      </w:pPr>
      <w:bookmarkStart w:id="23" w:name="lt_pId039"/>
      <w:bookmarkStart w:id="24" w:name="_Toc404243941"/>
      <w:bookmarkStart w:id="25" w:name="_Toc404244297"/>
      <w:bookmarkStart w:id="26" w:name="_Toc45629052"/>
      <w:r w:rsidRPr="00D3336F">
        <w:rPr>
          <w:lang w:val="fr-CA"/>
        </w:rPr>
        <w:lastRenderedPageBreak/>
        <w:t>Table des matières</w:t>
      </w:r>
      <w:bookmarkEnd w:id="23"/>
      <w:bookmarkEnd w:id="24"/>
      <w:bookmarkEnd w:id="25"/>
      <w:bookmarkEnd w:id="26"/>
    </w:p>
    <w:p w14:paraId="5609E153" w14:textId="77777777" w:rsidR="00157F46" w:rsidRPr="005A4118" w:rsidRDefault="00157F46" w:rsidP="00157F46">
      <w:pPr>
        <w:rPr>
          <w:lang w:val="fr-CA"/>
        </w:rPr>
      </w:pPr>
    </w:p>
    <w:bookmarkStart w:id="27" w:name="_Toc404243942"/>
    <w:bookmarkStart w:id="28" w:name="_Toc404244298"/>
    <w:p w14:paraId="1265D7C0" w14:textId="7E1EF56F" w:rsidR="009C2ED8" w:rsidRDefault="00F437D7">
      <w:pPr>
        <w:pStyle w:val="TOC1"/>
        <w:tabs>
          <w:tab w:val="right" w:leader="dot" w:pos="8636"/>
        </w:tabs>
        <w:rPr>
          <w:rFonts w:eastAsiaTheme="minorEastAsia" w:cstheme="minorBidi"/>
          <w:b w:val="0"/>
          <w:bCs w:val="0"/>
          <w:caps w:val="0"/>
          <w:noProof/>
          <w:sz w:val="22"/>
          <w:szCs w:val="22"/>
          <w:lang w:val="fr-CA" w:eastAsia="fr-CA"/>
        </w:rPr>
      </w:pPr>
      <w:r w:rsidRPr="005A4118">
        <w:rPr>
          <w:b w:val="0"/>
          <w:bCs w:val="0"/>
          <w:caps w:val="0"/>
          <w:lang w:val="fr-CA"/>
        </w:rPr>
        <w:fldChar w:fldCharType="begin"/>
      </w:r>
      <w:r w:rsidRPr="005A4118">
        <w:rPr>
          <w:b w:val="0"/>
          <w:bCs w:val="0"/>
          <w:caps w:val="0"/>
          <w:lang w:val="fr-CA"/>
        </w:rPr>
        <w:instrText xml:space="preserve"> TOC \o "1-4" \h \z \u </w:instrText>
      </w:r>
      <w:r w:rsidRPr="005A4118">
        <w:rPr>
          <w:b w:val="0"/>
          <w:bCs w:val="0"/>
          <w:caps w:val="0"/>
          <w:lang w:val="fr-CA"/>
        </w:rPr>
        <w:fldChar w:fldCharType="separate"/>
      </w:r>
      <w:hyperlink w:anchor="_Toc45629051" w:history="1">
        <w:r w:rsidR="009C2ED8" w:rsidRPr="00DB62EF">
          <w:rPr>
            <w:rStyle w:val="Hyperlink"/>
            <w:noProof/>
            <w:lang w:val="fr-CA"/>
          </w:rPr>
          <w:t>Contrôle des versions du document</w:t>
        </w:r>
        <w:r w:rsidR="009C2ED8">
          <w:rPr>
            <w:noProof/>
            <w:webHidden/>
          </w:rPr>
          <w:tab/>
        </w:r>
        <w:r w:rsidR="009C2ED8">
          <w:rPr>
            <w:noProof/>
            <w:webHidden/>
          </w:rPr>
          <w:fldChar w:fldCharType="begin"/>
        </w:r>
        <w:r w:rsidR="009C2ED8">
          <w:rPr>
            <w:noProof/>
            <w:webHidden/>
          </w:rPr>
          <w:instrText xml:space="preserve"> PAGEREF _Toc45629051 \h </w:instrText>
        </w:r>
        <w:r w:rsidR="009C2ED8">
          <w:rPr>
            <w:noProof/>
            <w:webHidden/>
          </w:rPr>
        </w:r>
        <w:r w:rsidR="009C2ED8">
          <w:rPr>
            <w:noProof/>
            <w:webHidden/>
          </w:rPr>
          <w:fldChar w:fldCharType="separate"/>
        </w:r>
        <w:r w:rsidR="000D7269">
          <w:rPr>
            <w:noProof/>
            <w:webHidden/>
          </w:rPr>
          <w:t>iii</w:t>
        </w:r>
        <w:r w:rsidR="009C2ED8">
          <w:rPr>
            <w:noProof/>
            <w:webHidden/>
          </w:rPr>
          <w:fldChar w:fldCharType="end"/>
        </w:r>
      </w:hyperlink>
    </w:p>
    <w:p w14:paraId="68129C3E" w14:textId="1B463D57" w:rsidR="009C2ED8" w:rsidRDefault="004C18BE">
      <w:pPr>
        <w:pStyle w:val="TOC1"/>
        <w:tabs>
          <w:tab w:val="right" w:leader="dot" w:pos="8636"/>
        </w:tabs>
        <w:rPr>
          <w:rFonts w:eastAsiaTheme="minorEastAsia" w:cstheme="minorBidi"/>
          <w:b w:val="0"/>
          <w:bCs w:val="0"/>
          <w:caps w:val="0"/>
          <w:noProof/>
          <w:sz w:val="22"/>
          <w:szCs w:val="22"/>
          <w:lang w:val="fr-CA" w:eastAsia="fr-CA"/>
        </w:rPr>
      </w:pPr>
      <w:hyperlink w:anchor="_Toc45629052" w:history="1">
        <w:r w:rsidR="009C2ED8" w:rsidRPr="00DB62EF">
          <w:rPr>
            <w:rStyle w:val="Hyperlink"/>
            <w:noProof/>
            <w:lang w:val="fr-CA"/>
          </w:rPr>
          <w:t>Table des matières</w:t>
        </w:r>
        <w:r w:rsidR="009C2ED8">
          <w:rPr>
            <w:noProof/>
            <w:webHidden/>
          </w:rPr>
          <w:tab/>
        </w:r>
        <w:r w:rsidR="009C2ED8">
          <w:rPr>
            <w:noProof/>
            <w:webHidden/>
          </w:rPr>
          <w:fldChar w:fldCharType="begin"/>
        </w:r>
        <w:r w:rsidR="009C2ED8">
          <w:rPr>
            <w:noProof/>
            <w:webHidden/>
          </w:rPr>
          <w:instrText xml:space="preserve"> PAGEREF _Toc45629052 \h </w:instrText>
        </w:r>
        <w:r w:rsidR="009C2ED8">
          <w:rPr>
            <w:noProof/>
            <w:webHidden/>
          </w:rPr>
        </w:r>
        <w:r w:rsidR="009C2ED8">
          <w:rPr>
            <w:noProof/>
            <w:webHidden/>
          </w:rPr>
          <w:fldChar w:fldCharType="separate"/>
        </w:r>
        <w:r w:rsidR="000D7269">
          <w:rPr>
            <w:noProof/>
            <w:webHidden/>
          </w:rPr>
          <w:t>v</w:t>
        </w:r>
        <w:r w:rsidR="009C2ED8">
          <w:rPr>
            <w:noProof/>
            <w:webHidden/>
          </w:rPr>
          <w:fldChar w:fldCharType="end"/>
        </w:r>
      </w:hyperlink>
    </w:p>
    <w:p w14:paraId="2D00D8E8" w14:textId="0D6D07E4" w:rsidR="009C2ED8" w:rsidRDefault="004C18BE">
      <w:pPr>
        <w:pStyle w:val="TOC1"/>
        <w:tabs>
          <w:tab w:val="right" w:leader="dot" w:pos="8636"/>
        </w:tabs>
        <w:rPr>
          <w:rFonts w:eastAsiaTheme="minorEastAsia" w:cstheme="minorBidi"/>
          <w:b w:val="0"/>
          <w:bCs w:val="0"/>
          <w:caps w:val="0"/>
          <w:noProof/>
          <w:sz w:val="22"/>
          <w:szCs w:val="22"/>
          <w:lang w:val="fr-CA" w:eastAsia="fr-CA"/>
        </w:rPr>
      </w:pPr>
      <w:hyperlink w:anchor="_Toc45629053" w:history="1">
        <w:r w:rsidR="009C2ED8" w:rsidRPr="00DB62EF">
          <w:rPr>
            <w:rStyle w:val="Hyperlink"/>
            <w:noProof/>
            <w:lang w:val="fr-CA"/>
          </w:rPr>
          <w:t>Liste des figures</w:t>
        </w:r>
        <w:r w:rsidR="009C2ED8">
          <w:rPr>
            <w:noProof/>
            <w:webHidden/>
          </w:rPr>
          <w:tab/>
        </w:r>
        <w:r w:rsidR="009C2ED8">
          <w:rPr>
            <w:noProof/>
            <w:webHidden/>
          </w:rPr>
          <w:fldChar w:fldCharType="begin"/>
        </w:r>
        <w:r w:rsidR="009C2ED8">
          <w:rPr>
            <w:noProof/>
            <w:webHidden/>
          </w:rPr>
          <w:instrText xml:space="preserve"> PAGEREF _Toc45629053 \h </w:instrText>
        </w:r>
        <w:r w:rsidR="009C2ED8">
          <w:rPr>
            <w:noProof/>
            <w:webHidden/>
          </w:rPr>
        </w:r>
        <w:r w:rsidR="009C2ED8">
          <w:rPr>
            <w:noProof/>
            <w:webHidden/>
          </w:rPr>
          <w:fldChar w:fldCharType="separate"/>
        </w:r>
        <w:r w:rsidR="000D7269">
          <w:rPr>
            <w:noProof/>
            <w:webHidden/>
          </w:rPr>
          <w:t>vii</w:t>
        </w:r>
        <w:r w:rsidR="009C2ED8">
          <w:rPr>
            <w:noProof/>
            <w:webHidden/>
          </w:rPr>
          <w:fldChar w:fldCharType="end"/>
        </w:r>
      </w:hyperlink>
    </w:p>
    <w:p w14:paraId="148E02B8" w14:textId="32A79DB3" w:rsidR="009C2ED8" w:rsidRDefault="004C18BE">
      <w:pPr>
        <w:pStyle w:val="TOC1"/>
        <w:tabs>
          <w:tab w:val="right" w:leader="dot" w:pos="8636"/>
        </w:tabs>
        <w:rPr>
          <w:rFonts w:eastAsiaTheme="minorEastAsia" w:cstheme="minorBidi"/>
          <w:b w:val="0"/>
          <w:bCs w:val="0"/>
          <w:caps w:val="0"/>
          <w:noProof/>
          <w:sz w:val="22"/>
          <w:szCs w:val="22"/>
          <w:lang w:val="fr-CA" w:eastAsia="fr-CA"/>
        </w:rPr>
      </w:pPr>
      <w:hyperlink w:anchor="_Toc45629054" w:history="1">
        <w:r w:rsidR="009C2ED8" w:rsidRPr="00DB62EF">
          <w:rPr>
            <w:rStyle w:val="Hyperlink"/>
            <w:noProof/>
            <w:lang w:val="fr-CA"/>
          </w:rPr>
          <w:t>Résumé</w:t>
        </w:r>
        <w:r w:rsidR="009C2ED8">
          <w:rPr>
            <w:noProof/>
            <w:webHidden/>
          </w:rPr>
          <w:tab/>
        </w:r>
        <w:r w:rsidR="009C2ED8">
          <w:rPr>
            <w:noProof/>
            <w:webHidden/>
          </w:rPr>
          <w:fldChar w:fldCharType="begin"/>
        </w:r>
        <w:r w:rsidR="009C2ED8">
          <w:rPr>
            <w:noProof/>
            <w:webHidden/>
          </w:rPr>
          <w:instrText xml:space="preserve"> PAGEREF _Toc45629054 \h </w:instrText>
        </w:r>
        <w:r w:rsidR="009C2ED8">
          <w:rPr>
            <w:noProof/>
            <w:webHidden/>
          </w:rPr>
        </w:r>
        <w:r w:rsidR="009C2ED8">
          <w:rPr>
            <w:noProof/>
            <w:webHidden/>
          </w:rPr>
          <w:fldChar w:fldCharType="separate"/>
        </w:r>
        <w:r w:rsidR="000D7269">
          <w:rPr>
            <w:noProof/>
            <w:webHidden/>
          </w:rPr>
          <w:t>ix</w:t>
        </w:r>
        <w:r w:rsidR="009C2ED8">
          <w:rPr>
            <w:noProof/>
            <w:webHidden/>
          </w:rPr>
          <w:fldChar w:fldCharType="end"/>
        </w:r>
      </w:hyperlink>
    </w:p>
    <w:p w14:paraId="270AF66E" w14:textId="7F58C8B8" w:rsidR="009C2ED8" w:rsidRDefault="004C18BE">
      <w:pPr>
        <w:pStyle w:val="TOC1"/>
        <w:tabs>
          <w:tab w:val="left" w:pos="480"/>
          <w:tab w:val="right" w:leader="dot" w:pos="8636"/>
        </w:tabs>
        <w:rPr>
          <w:rFonts w:eastAsiaTheme="minorEastAsia" w:cstheme="minorBidi"/>
          <w:b w:val="0"/>
          <w:bCs w:val="0"/>
          <w:caps w:val="0"/>
          <w:noProof/>
          <w:sz w:val="22"/>
          <w:szCs w:val="22"/>
          <w:lang w:val="fr-CA" w:eastAsia="fr-CA"/>
        </w:rPr>
      </w:pPr>
      <w:hyperlink w:anchor="_Toc45629055" w:history="1">
        <w:r w:rsidR="009C2ED8" w:rsidRPr="00DB62EF">
          <w:rPr>
            <w:rStyle w:val="Hyperlink"/>
            <w:noProof/>
            <w:lang w:val="fr-CA"/>
          </w:rPr>
          <w:t>1</w:t>
        </w:r>
        <w:r w:rsidR="009C2ED8">
          <w:rPr>
            <w:rFonts w:eastAsiaTheme="minorEastAsia" w:cstheme="minorBidi"/>
            <w:b w:val="0"/>
            <w:bCs w:val="0"/>
            <w:caps w:val="0"/>
            <w:noProof/>
            <w:sz w:val="22"/>
            <w:szCs w:val="22"/>
            <w:lang w:val="fr-CA" w:eastAsia="fr-CA"/>
          </w:rPr>
          <w:tab/>
        </w:r>
        <w:r w:rsidR="009C2ED8" w:rsidRPr="00DB62EF">
          <w:rPr>
            <w:rStyle w:val="Hyperlink"/>
            <w:noProof/>
            <w:lang w:val="fr-CA"/>
          </w:rPr>
          <w:t>Avant-propos</w:t>
        </w:r>
        <w:r w:rsidR="009C2ED8">
          <w:rPr>
            <w:noProof/>
            <w:webHidden/>
          </w:rPr>
          <w:tab/>
        </w:r>
        <w:r w:rsidR="009C2ED8">
          <w:rPr>
            <w:noProof/>
            <w:webHidden/>
          </w:rPr>
          <w:fldChar w:fldCharType="begin"/>
        </w:r>
        <w:r w:rsidR="009C2ED8">
          <w:rPr>
            <w:noProof/>
            <w:webHidden/>
          </w:rPr>
          <w:instrText xml:space="preserve"> PAGEREF _Toc45629055 \h </w:instrText>
        </w:r>
        <w:r w:rsidR="009C2ED8">
          <w:rPr>
            <w:noProof/>
            <w:webHidden/>
          </w:rPr>
        </w:r>
        <w:r w:rsidR="009C2ED8">
          <w:rPr>
            <w:noProof/>
            <w:webHidden/>
          </w:rPr>
          <w:fldChar w:fldCharType="separate"/>
        </w:r>
        <w:r w:rsidR="000D7269">
          <w:rPr>
            <w:noProof/>
            <w:webHidden/>
          </w:rPr>
          <w:t>1</w:t>
        </w:r>
        <w:r w:rsidR="009C2ED8">
          <w:rPr>
            <w:noProof/>
            <w:webHidden/>
          </w:rPr>
          <w:fldChar w:fldCharType="end"/>
        </w:r>
      </w:hyperlink>
    </w:p>
    <w:p w14:paraId="6A9CAC88" w14:textId="3F1D8B8E" w:rsidR="009C2ED8" w:rsidRDefault="004C18BE">
      <w:pPr>
        <w:pStyle w:val="TOC1"/>
        <w:tabs>
          <w:tab w:val="left" w:pos="480"/>
          <w:tab w:val="right" w:leader="dot" w:pos="8636"/>
        </w:tabs>
        <w:rPr>
          <w:rFonts w:eastAsiaTheme="minorEastAsia" w:cstheme="minorBidi"/>
          <w:b w:val="0"/>
          <w:bCs w:val="0"/>
          <w:caps w:val="0"/>
          <w:noProof/>
          <w:sz w:val="22"/>
          <w:szCs w:val="22"/>
          <w:lang w:val="fr-CA" w:eastAsia="fr-CA"/>
        </w:rPr>
      </w:pPr>
      <w:hyperlink w:anchor="_Toc45629056" w:history="1">
        <w:r w:rsidR="009C2ED8" w:rsidRPr="00DB62EF">
          <w:rPr>
            <w:rStyle w:val="Hyperlink"/>
            <w:noProof/>
            <w:lang w:val="fr-CA"/>
          </w:rPr>
          <w:t>2</w:t>
        </w:r>
        <w:r w:rsidR="009C2ED8">
          <w:rPr>
            <w:rFonts w:eastAsiaTheme="minorEastAsia" w:cstheme="minorBidi"/>
            <w:b w:val="0"/>
            <w:bCs w:val="0"/>
            <w:caps w:val="0"/>
            <w:noProof/>
            <w:sz w:val="22"/>
            <w:szCs w:val="22"/>
            <w:lang w:val="fr-CA" w:eastAsia="fr-CA"/>
          </w:rPr>
          <w:tab/>
        </w:r>
        <w:r w:rsidR="009C2ED8" w:rsidRPr="00DB62EF">
          <w:rPr>
            <w:rStyle w:val="Hyperlink"/>
            <w:noProof/>
            <w:lang w:val="fr-CA"/>
          </w:rPr>
          <w:t>LE CADRE DE CONFIANCE PANCANADIEN</w:t>
        </w:r>
        <w:r w:rsidR="009C2ED8">
          <w:rPr>
            <w:noProof/>
            <w:webHidden/>
          </w:rPr>
          <w:tab/>
        </w:r>
        <w:r w:rsidR="009C2ED8">
          <w:rPr>
            <w:noProof/>
            <w:webHidden/>
          </w:rPr>
          <w:fldChar w:fldCharType="begin"/>
        </w:r>
        <w:r w:rsidR="009C2ED8">
          <w:rPr>
            <w:noProof/>
            <w:webHidden/>
          </w:rPr>
          <w:instrText xml:space="preserve"> PAGEREF _Toc45629056 \h </w:instrText>
        </w:r>
        <w:r w:rsidR="009C2ED8">
          <w:rPr>
            <w:noProof/>
            <w:webHidden/>
          </w:rPr>
        </w:r>
        <w:r w:rsidR="009C2ED8">
          <w:rPr>
            <w:noProof/>
            <w:webHidden/>
          </w:rPr>
          <w:fldChar w:fldCharType="separate"/>
        </w:r>
        <w:r w:rsidR="000D7269">
          <w:rPr>
            <w:noProof/>
            <w:webHidden/>
          </w:rPr>
          <w:t>3</w:t>
        </w:r>
        <w:r w:rsidR="009C2ED8">
          <w:rPr>
            <w:noProof/>
            <w:webHidden/>
          </w:rPr>
          <w:fldChar w:fldCharType="end"/>
        </w:r>
      </w:hyperlink>
    </w:p>
    <w:p w14:paraId="1793BDB1" w14:textId="198AEF29"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057" w:history="1">
        <w:r w:rsidR="009C2ED8" w:rsidRPr="00DB62EF">
          <w:rPr>
            <w:rStyle w:val="Hyperlink"/>
            <w:noProof/>
            <w:lang w:val="fr-CA"/>
          </w:rPr>
          <w:t>2.1</w:t>
        </w:r>
        <w:r w:rsidR="009C2ED8">
          <w:rPr>
            <w:rFonts w:eastAsiaTheme="minorEastAsia" w:cstheme="minorBidi"/>
            <w:smallCaps w:val="0"/>
            <w:noProof/>
            <w:sz w:val="22"/>
            <w:szCs w:val="22"/>
            <w:lang w:val="fr-CA" w:eastAsia="fr-CA"/>
          </w:rPr>
          <w:tab/>
        </w:r>
        <w:r w:rsidR="009C2ED8" w:rsidRPr="00DB62EF">
          <w:rPr>
            <w:rStyle w:val="Hyperlink"/>
            <w:noProof/>
            <w:lang w:val="fr-CA"/>
          </w:rPr>
          <w:t>Survol</w:t>
        </w:r>
        <w:r w:rsidR="009C2ED8">
          <w:rPr>
            <w:noProof/>
            <w:webHidden/>
          </w:rPr>
          <w:tab/>
        </w:r>
        <w:r w:rsidR="009C2ED8">
          <w:rPr>
            <w:noProof/>
            <w:webHidden/>
          </w:rPr>
          <w:fldChar w:fldCharType="begin"/>
        </w:r>
        <w:r w:rsidR="009C2ED8">
          <w:rPr>
            <w:noProof/>
            <w:webHidden/>
          </w:rPr>
          <w:instrText xml:space="preserve"> PAGEREF _Toc45629057 \h </w:instrText>
        </w:r>
        <w:r w:rsidR="009C2ED8">
          <w:rPr>
            <w:noProof/>
            <w:webHidden/>
          </w:rPr>
        </w:r>
        <w:r w:rsidR="009C2ED8">
          <w:rPr>
            <w:noProof/>
            <w:webHidden/>
          </w:rPr>
          <w:fldChar w:fldCharType="separate"/>
        </w:r>
        <w:r w:rsidR="000D7269">
          <w:rPr>
            <w:noProof/>
            <w:webHidden/>
          </w:rPr>
          <w:t>3</w:t>
        </w:r>
        <w:r w:rsidR="009C2ED8">
          <w:rPr>
            <w:noProof/>
            <w:webHidden/>
          </w:rPr>
          <w:fldChar w:fldCharType="end"/>
        </w:r>
      </w:hyperlink>
    </w:p>
    <w:p w14:paraId="19E0F270" w14:textId="31AB493B"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58" w:history="1">
        <w:r w:rsidR="009C2ED8" w:rsidRPr="00DB62EF">
          <w:rPr>
            <w:rStyle w:val="Hyperlink"/>
            <w:noProof/>
          </w:rPr>
          <w:t>2.1.1</w:t>
        </w:r>
        <w:r w:rsidR="009C2ED8">
          <w:rPr>
            <w:rFonts w:eastAsiaTheme="minorEastAsia" w:cstheme="minorBidi"/>
            <w:i w:val="0"/>
            <w:iCs w:val="0"/>
            <w:noProof/>
            <w:sz w:val="22"/>
            <w:szCs w:val="22"/>
            <w:lang w:val="fr-CA" w:eastAsia="fr-CA"/>
          </w:rPr>
          <w:tab/>
        </w:r>
        <w:r w:rsidR="009C2ED8" w:rsidRPr="00DB62EF">
          <w:rPr>
            <w:rStyle w:val="Hyperlink"/>
            <w:noProof/>
            <w:lang w:val="fr-CA"/>
          </w:rPr>
          <w:t>Contexte</w:t>
        </w:r>
        <w:r w:rsidR="009C2ED8">
          <w:rPr>
            <w:noProof/>
            <w:webHidden/>
          </w:rPr>
          <w:tab/>
        </w:r>
        <w:r w:rsidR="009C2ED8">
          <w:rPr>
            <w:noProof/>
            <w:webHidden/>
          </w:rPr>
          <w:fldChar w:fldCharType="begin"/>
        </w:r>
        <w:r w:rsidR="009C2ED8">
          <w:rPr>
            <w:noProof/>
            <w:webHidden/>
          </w:rPr>
          <w:instrText xml:space="preserve"> PAGEREF _Toc45629058 \h </w:instrText>
        </w:r>
        <w:r w:rsidR="009C2ED8">
          <w:rPr>
            <w:noProof/>
            <w:webHidden/>
          </w:rPr>
        </w:r>
        <w:r w:rsidR="009C2ED8">
          <w:rPr>
            <w:noProof/>
            <w:webHidden/>
          </w:rPr>
          <w:fldChar w:fldCharType="separate"/>
        </w:r>
        <w:r w:rsidR="000D7269">
          <w:rPr>
            <w:noProof/>
            <w:webHidden/>
          </w:rPr>
          <w:t>3</w:t>
        </w:r>
        <w:r w:rsidR="009C2ED8">
          <w:rPr>
            <w:noProof/>
            <w:webHidden/>
          </w:rPr>
          <w:fldChar w:fldCharType="end"/>
        </w:r>
      </w:hyperlink>
    </w:p>
    <w:p w14:paraId="65C182EF" w14:textId="1657FBD5"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59" w:history="1">
        <w:r w:rsidR="009C2ED8" w:rsidRPr="00DB62EF">
          <w:rPr>
            <w:rStyle w:val="Hyperlink"/>
            <w:noProof/>
          </w:rPr>
          <w:t>2.1.2</w:t>
        </w:r>
        <w:r w:rsidR="009C2ED8">
          <w:rPr>
            <w:rFonts w:eastAsiaTheme="minorEastAsia" w:cstheme="minorBidi"/>
            <w:i w:val="0"/>
            <w:iCs w:val="0"/>
            <w:noProof/>
            <w:sz w:val="22"/>
            <w:szCs w:val="22"/>
            <w:lang w:val="fr-CA" w:eastAsia="fr-CA"/>
          </w:rPr>
          <w:tab/>
        </w:r>
        <w:r w:rsidR="009C2ED8" w:rsidRPr="00DB62EF">
          <w:rPr>
            <w:rStyle w:val="Hyperlink"/>
            <w:noProof/>
            <w:lang w:val="fr-CA"/>
          </w:rPr>
          <w:t>Qu’est-ce que le CCP?</w:t>
        </w:r>
        <w:r w:rsidR="009C2ED8">
          <w:rPr>
            <w:noProof/>
            <w:webHidden/>
          </w:rPr>
          <w:tab/>
        </w:r>
        <w:r w:rsidR="009C2ED8">
          <w:rPr>
            <w:noProof/>
            <w:webHidden/>
          </w:rPr>
          <w:fldChar w:fldCharType="begin"/>
        </w:r>
        <w:r w:rsidR="009C2ED8">
          <w:rPr>
            <w:noProof/>
            <w:webHidden/>
          </w:rPr>
          <w:instrText xml:space="preserve"> PAGEREF _Toc45629059 \h </w:instrText>
        </w:r>
        <w:r w:rsidR="009C2ED8">
          <w:rPr>
            <w:noProof/>
            <w:webHidden/>
          </w:rPr>
        </w:r>
        <w:r w:rsidR="009C2ED8">
          <w:rPr>
            <w:noProof/>
            <w:webHidden/>
          </w:rPr>
          <w:fldChar w:fldCharType="separate"/>
        </w:r>
        <w:r w:rsidR="000D7269">
          <w:rPr>
            <w:noProof/>
            <w:webHidden/>
          </w:rPr>
          <w:t>3</w:t>
        </w:r>
        <w:r w:rsidR="009C2ED8">
          <w:rPr>
            <w:noProof/>
            <w:webHidden/>
          </w:rPr>
          <w:fldChar w:fldCharType="end"/>
        </w:r>
      </w:hyperlink>
    </w:p>
    <w:p w14:paraId="4BC8F945" w14:textId="5D850460"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60" w:history="1">
        <w:r w:rsidR="009C2ED8" w:rsidRPr="00DB62EF">
          <w:rPr>
            <w:rStyle w:val="Hyperlink"/>
            <w:noProof/>
          </w:rPr>
          <w:t>2.1.3</w:t>
        </w:r>
        <w:r w:rsidR="009C2ED8">
          <w:rPr>
            <w:rFonts w:eastAsiaTheme="minorEastAsia" w:cstheme="minorBidi"/>
            <w:i w:val="0"/>
            <w:iCs w:val="0"/>
            <w:noProof/>
            <w:sz w:val="22"/>
            <w:szCs w:val="22"/>
            <w:lang w:val="fr-CA" w:eastAsia="fr-CA"/>
          </w:rPr>
          <w:tab/>
        </w:r>
        <w:r w:rsidR="009C2ED8" w:rsidRPr="00DB62EF">
          <w:rPr>
            <w:rStyle w:val="Hyperlink"/>
            <w:noProof/>
            <w:lang w:val="fr-CA"/>
          </w:rPr>
          <w:t>Portée du CCP</w:t>
        </w:r>
        <w:r w:rsidR="009C2ED8">
          <w:rPr>
            <w:noProof/>
            <w:webHidden/>
          </w:rPr>
          <w:tab/>
        </w:r>
        <w:r w:rsidR="009C2ED8">
          <w:rPr>
            <w:noProof/>
            <w:webHidden/>
          </w:rPr>
          <w:fldChar w:fldCharType="begin"/>
        </w:r>
        <w:r w:rsidR="009C2ED8">
          <w:rPr>
            <w:noProof/>
            <w:webHidden/>
          </w:rPr>
          <w:instrText xml:space="preserve"> PAGEREF _Toc45629060 \h </w:instrText>
        </w:r>
        <w:r w:rsidR="009C2ED8">
          <w:rPr>
            <w:noProof/>
            <w:webHidden/>
          </w:rPr>
        </w:r>
        <w:r w:rsidR="009C2ED8">
          <w:rPr>
            <w:noProof/>
            <w:webHidden/>
          </w:rPr>
          <w:fldChar w:fldCharType="separate"/>
        </w:r>
        <w:r w:rsidR="000D7269">
          <w:rPr>
            <w:noProof/>
            <w:webHidden/>
          </w:rPr>
          <w:t>4</w:t>
        </w:r>
        <w:r w:rsidR="009C2ED8">
          <w:rPr>
            <w:noProof/>
            <w:webHidden/>
          </w:rPr>
          <w:fldChar w:fldCharType="end"/>
        </w:r>
      </w:hyperlink>
    </w:p>
    <w:p w14:paraId="780F9BDD" w14:textId="20B19C1B"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061" w:history="1">
        <w:r w:rsidR="009C2ED8" w:rsidRPr="00DB62EF">
          <w:rPr>
            <w:rStyle w:val="Hyperlink"/>
            <w:bCs/>
            <w:noProof/>
            <w:lang w:val="fr-CA"/>
          </w:rPr>
          <w:t>2.2</w:t>
        </w:r>
        <w:r w:rsidR="009C2ED8">
          <w:rPr>
            <w:rFonts w:eastAsiaTheme="minorEastAsia" w:cstheme="minorBidi"/>
            <w:smallCaps w:val="0"/>
            <w:noProof/>
            <w:sz w:val="22"/>
            <w:szCs w:val="22"/>
            <w:lang w:val="fr-CA" w:eastAsia="fr-CA"/>
          </w:rPr>
          <w:tab/>
        </w:r>
        <w:r w:rsidR="009C2ED8" w:rsidRPr="00DB62EF">
          <w:rPr>
            <w:rStyle w:val="Hyperlink"/>
            <w:bCs/>
            <w:noProof/>
            <w:lang w:val="fr-CA"/>
          </w:rPr>
          <w:t>Modèle de CCP</w:t>
        </w:r>
        <w:r w:rsidR="009C2ED8">
          <w:rPr>
            <w:noProof/>
            <w:webHidden/>
          </w:rPr>
          <w:tab/>
        </w:r>
        <w:r w:rsidR="009C2ED8">
          <w:rPr>
            <w:noProof/>
            <w:webHidden/>
          </w:rPr>
          <w:fldChar w:fldCharType="begin"/>
        </w:r>
        <w:r w:rsidR="009C2ED8">
          <w:rPr>
            <w:noProof/>
            <w:webHidden/>
          </w:rPr>
          <w:instrText xml:space="preserve"> PAGEREF _Toc45629061 \h </w:instrText>
        </w:r>
        <w:r w:rsidR="009C2ED8">
          <w:rPr>
            <w:noProof/>
            <w:webHidden/>
          </w:rPr>
        </w:r>
        <w:r w:rsidR="009C2ED8">
          <w:rPr>
            <w:noProof/>
            <w:webHidden/>
          </w:rPr>
          <w:fldChar w:fldCharType="separate"/>
        </w:r>
        <w:r w:rsidR="000D7269">
          <w:rPr>
            <w:noProof/>
            <w:webHidden/>
          </w:rPr>
          <w:t>5</w:t>
        </w:r>
        <w:r w:rsidR="009C2ED8">
          <w:rPr>
            <w:noProof/>
            <w:webHidden/>
          </w:rPr>
          <w:fldChar w:fldCharType="end"/>
        </w:r>
      </w:hyperlink>
    </w:p>
    <w:p w14:paraId="09DB5849" w14:textId="1E8AE5A6"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062" w:history="1">
        <w:r w:rsidR="009C2ED8" w:rsidRPr="00DB62EF">
          <w:rPr>
            <w:rStyle w:val="Hyperlink"/>
            <w:bCs/>
            <w:noProof/>
            <w:lang w:val="fr-CA"/>
          </w:rPr>
          <w:t>2.3</w:t>
        </w:r>
        <w:r w:rsidR="009C2ED8">
          <w:rPr>
            <w:rFonts w:eastAsiaTheme="minorEastAsia" w:cstheme="minorBidi"/>
            <w:smallCaps w:val="0"/>
            <w:noProof/>
            <w:sz w:val="22"/>
            <w:szCs w:val="22"/>
            <w:lang w:val="fr-CA" w:eastAsia="fr-CA"/>
          </w:rPr>
          <w:tab/>
        </w:r>
        <w:r w:rsidR="009C2ED8" w:rsidRPr="00DB62EF">
          <w:rPr>
            <w:rStyle w:val="Hyperlink"/>
            <w:bCs/>
            <w:noProof/>
            <w:lang w:val="fr-CA"/>
          </w:rPr>
          <w:t>Noyau normatif</w:t>
        </w:r>
        <w:r w:rsidR="009C2ED8">
          <w:rPr>
            <w:noProof/>
            <w:webHidden/>
          </w:rPr>
          <w:tab/>
        </w:r>
        <w:r w:rsidR="009C2ED8">
          <w:rPr>
            <w:noProof/>
            <w:webHidden/>
          </w:rPr>
          <w:fldChar w:fldCharType="begin"/>
        </w:r>
        <w:r w:rsidR="009C2ED8">
          <w:rPr>
            <w:noProof/>
            <w:webHidden/>
          </w:rPr>
          <w:instrText xml:space="preserve"> PAGEREF _Toc45629062 \h </w:instrText>
        </w:r>
        <w:r w:rsidR="009C2ED8">
          <w:rPr>
            <w:noProof/>
            <w:webHidden/>
          </w:rPr>
        </w:r>
        <w:r w:rsidR="009C2ED8">
          <w:rPr>
            <w:noProof/>
            <w:webHidden/>
          </w:rPr>
          <w:fldChar w:fldCharType="separate"/>
        </w:r>
        <w:r w:rsidR="000D7269">
          <w:rPr>
            <w:noProof/>
            <w:webHidden/>
          </w:rPr>
          <w:t>7</w:t>
        </w:r>
        <w:r w:rsidR="009C2ED8">
          <w:rPr>
            <w:noProof/>
            <w:webHidden/>
          </w:rPr>
          <w:fldChar w:fldCharType="end"/>
        </w:r>
      </w:hyperlink>
    </w:p>
    <w:p w14:paraId="3ED6AAAE" w14:textId="6D601736"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63" w:history="1">
        <w:r w:rsidR="009C2ED8" w:rsidRPr="00DB62EF">
          <w:rPr>
            <w:rStyle w:val="Hyperlink"/>
            <w:noProof/>
          </w:rPr>
          <w:t>2.3.1</w:t>
        </w:r>
        <w:r w:rsidR="009C2ED8">
          <w:rPr>
            <w:rFonts w:eastAsiaTheme="minorEastAsia" w:cstheme="minorBidi"/>
            <w:i w:val="0"/>
            <w:iCs w:val="0"/>
            <w:noProof/>
            <w:sz w:val="22"/>
            <w:szCs w:val="22"/>
            <w:lang w:val="fr-CA" w:eastAsia="fr-CA"/>
          </w:rPr>
          <w:tab/>
        </w:r>
        <w:r w:rsidR="009C2ED8" w:rsidRPr="00DB62EF">
          <w:rPr>
            <w:rStyle w:val="Hyperlink"/>
            <w:noProof/>
            <w:lang w:val="fr-CA"/>
          </w:rPr>
          <w:t>Domaines liés à l’identité</w:t>
        </w:r>
        <w:r w:rsidR="009C2ED8">
          <w:rPr>
            <w:noProof/>
            <w:webHidden/>
          </w:rPr>
          <w:tab/>
        </w:r>
        <w:r w:rsidR="009C2ED8">
          <w:rPr>
            <w:noProof/>
            <w:webHidden/>
          </w:rPr>
          <w:fldChar w:fldCharType="begin"/>
        </w:r>
        <w:r w:rsidR="009C2ED8">
          <w:rPr>
            <w:noProof/>
            <w:webHidden/>
          </w:rPr>
          <w:instrText xml:space="preserve"> PAGEREF _Toc45629063 \h </w:instrText>
        </w:r>
        <w:r w:rsidR="009C2ED8">
          <w:rPr>
            <w:noProof/>
            <w:webHidden/>
          </w:rPr>
        </w:r>
        <w:r w:rsidR="009C2ED8">
          <w:rPr>
            <w:noProof/>
            <w:webHidden/>
          </w:rPr>
          <w:fldChar w:fldCharType="separate"/>
        </w:r>
        <w:r w:rsidR="000D7269">
          <w:rPr>
            <w:noProof/>
            <w:webHidden/>
          </w:rPr>
          <w:t>7</w:t>
        </w:r>
        <w:r w:rsidR="009C2ED8">
          <w:rPr>
            <w:noProof/>
            <w:webHidden/>
          </w:rPr>
          <w:fldChar w:fldCharType="end"/>
        </w:r>
      </w:hyperlink>
    </w:p>
    <w:p w14:paraId="4C5EBDF6" w14:textId="0E228EA9"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64" w:history="1">
        <w:r w:rsidR="009C2ED8" w:rsidRPr="00DB62EF">
          <w:rPr>
            <w:rStyle w:val="Hyperlink"/>
            <w:noProof/>
          </w:rPr>
          <w:t>2.3.2</w:t>
        </w:r>
        <w:r w:rsidR="009C2ED8">
          <w:rPr>
            <w:rFonts w:eastAsiaTheme="minorEastAsia" w:cstheme="minorBidi"/>
            <w:i w:val="0"/>
            <w:iCs w:val="0"/>
            <w:noProof/>
            <w:sz w:val="22"/>
            <w:szCs w:val="22"/>
            <w:lang w:val="fr-CA" w:eastAsia="fr-CA"/>
          </w:rPr>
          <w:tab/>
        </w:r>
        <w:r w:rsidR="009C2ED8" w:rsidRPr="00DB62EF">
          <w:rPr>
            <w:rStyle w:val="Hyperlink"/>
            <w:noProof/>
            <w:lang w:val="fr-CA"/>
          </w:rPr>
          <w:t>Représentations numériques</w:t>
        </w:r>
        <w:r w:rsidR="009C2ED8">
          <w:rPr>
            <w:noProof/>
            <w:webHidden/>
          </w:rPr>
          <w:tab/>
        </w:r>
        <w:r w:rsidR="009C2ED8">
          <w:rPr>
            <w:noProof/>
            <w:webHidden/>
          </w:rPr>
          <w:fldChar w:fldCharType="begin"/>
        </w:r>
        <w:r w:rsidR="009C2ED8">
          <w:rPr>
            <w:noProof/>
            <w:webHidden/>
          </w:rPr>
          <w:instrText xml:space="preserve"> PAGEREF _Toc45629064 \h </w:instrText>
        </w:r>
        <w:r w:rsidR="009C2ED8">
          <w:rPr>
            <w:noProof/>
            <w:webHidden/>
          </w:rPr>
        </w:r>
        <w:r w:rsidR="009C2ED8">
          <w:rPr>
            <w:noProof/>
            <w:webHidden/>
          </w:rPr>
          <w:fldChar w:fldCharType="separate"/>
        </w:r>
        <w:r w:rsidR="000D7269">
          <w:rPr>
            <w:noProof/>
            <w:webHidden/>
          </w:rPr>
          <w:t>7</w:t>
        </w:r>
        <w:r w:rsidR="009C2ED8">
          <w:rPr>
            <w:noProof/>
            <w:webHidden/>
          </w:rPr>
          <w:fldChar w:fldCharType="end"/>
        </w:r>
      </w:hyperlink>
    </w:p>
    <w:p w14:paraId="69AA5DA8" w14:textId="2E356204"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65" w:history="1">
        <w:r w:rsidR="009C2ED8" w:rsidRPr="00DB62EF">
          <w:rPr>
            <w:rStyle w:val="Hyperlink"/>
            <w:noProof/>
          </w:rPr>
          <w:t>2.3.3</w:t>
        </w:r>
        <w:r w:rsidR="009C2ED8">
          <w:rPr>
            <w:rFonts w:eastAsiaTheme="minorEastAsia" w:cstheme="minorBidi"/>
            <w:i w:val="0"/>
            <w:iCs w:val="0"/>
            <w:noProof/>
            <w:sz w:val="22"/>
            <w:szCs w:val="22"/>
            <w:lang w:val="fr-CA" w:eastAsia="fr-CA"/>
          </w:rPr>
          <w:tab/>
        </w:r>
        <w:r w:rsidR="009C2ED8" w:rsidRPr="00DB62EF">
          <w:rPr>
            <w:rStyle w:val="Hyperlink"/>
            <w:noProof/>
            <w:lang w:val="fr-CA"/>
          </w:rPr>
          <w:t>Processus atomiques et composés</w:t>
        </w:r>
        <w:r w:rsidR="009C2ED8">
          <w:rPr>
            <w:noProof/>
            <w:webHidden/>
          </w:rPr>
          <w:tab/>
        </w:r>
        <w:r w:rsidR="009C2ED8">
          <w:rPr>
            <w:noProof/>
            <w:webHidden/>
          </w:rPr>
          <w:fldChar w:fldCharType="begin"/>
        </w:r>
        <w:r w:rsidR="009C2ED8">
          <w:rPr>
            <w:noProof/>
            <w:webHidden/>
          </w:rPr>
          <w:instrText xml:space="preserve"> PAGEREF _Toc45629065 \h </w:instrText>
        </w:r>
        <w:r w:rsidR="009C2ED8">
          <w:rPr>
            <w:noProof/>
            <w:webHidden/>
          </w:rPr>
        </w:r>
        <w:r w:rsidR="009C2ED8">
          <w:rPr>
            <w:noProof/>
            <w:webHidden/>
          </w:rPr>
          <w:fldChar w:fldCharType="separate"/>
        </w:r>
        <w:r w:rsidR="000D7269">
          <w:rPr>
            <w:noProof/>
            <w:webHidden/>
          </w:rPr>
          <w:t>8</w:t>
        </w:r>
        <w:r w:rsidR="009C2ED8">
          <w:rPr>
            <w:noProof/>
            <w:webHidden/>
          </w:rPr>
          <w:fldChar w:fldCharType="end"/>
        </w:r>
      </w:hyperlink>
    </w:p>
    <w:p w14:paraId="47D7E753" w14:textId="3C903095" w:rsidR="009C2ED8" w:rsidRDefault="004C18BE">
      <w:pPr>
        <w:pStyle w:val="TOC4"/>
        <w:tabs>
          <w:tab w:val="left" w:pos="1680"/>
          <w:tab w:val="right" w:leader="dot" w:pos="8636"/>
        </w:tabs>
        <w:rPr>
          <w:rFonts w:eastAsiaTheme="minorEastAsia" w:cstheme="minorBidi"/>
          <w:noProof/>
          <w:sz w:val="22"/>
          <w:szCs w:val="22"/>
          <w:lang w:val="fr-CA" w:eastAsia="fr-CA"/>
        </w:rPr>
      </w:pPr>
      <w:hyperlink w:anchor="_Toc45629066" w:history="1">
        <w:r w:rsidR="009C2ED8" w:rsidRPr="00DB62EF">
          <w:rPr>
            <w:rStyle w:val="Hyperlink"/>
            <w:noProof/>
            <w:lang w:val="fr-CA"/>
          </w:rPr>
          <w:t>2.3.3.1</w:t>
        </w:r>
        <w:r w:rsidR="009C2ED8">
          <w:rPr>
            <w:rFonts w:eastAsiaTheme="minorEastAsia" w:cstheme="minorBidi"/>
            <w:noProof/>
            <w:sz w:val="22"/>
            <w:szCs w:val="22"/>
            <w:lang w:val="fr-CA" w:eastAsia="fr-CA"/>
          </w:rPr>
          <w:tab/>
        </w:r>
        <w:r w:rsidR="009C2ED8" w:rsidRPr="00DB62EF">
          <w:rPr>
            <w:rStyle w:val="Hyperlink"/>
            <w:noProof/>
            <w:lang w:val="fr-CA"/>
          </w:rPr>
          <w:t>Processus atomiques</w:t>
        </w:r>
        <w:r w:rsidR="009C2ED8">
          <w:rPr>
            <w:noProof/>
            <w:webHidden/>
          </w:rPr>
          <w:tab/>
        </w:r>
        <w:r w:rsidR="009C2ED8">
          <w:rPr>
            <w:noProof/>
            <w:webHidden/>
          </w:rPr>
          <w:fldChar w:fldCharType="begin"/>
        </w:r>
        <w:r w:rsidR="009C2ED8">
          <w:rPr>
            <w:noProof/>
            <w:webHidden/>
          </w:rPr>
          <w:instrText xml:space="preserve"> PAGEREF _Toc45629066 \h </w:instrText>
        </w:r>
        <w:r w:rsidR="009C2ED8">
          <w:rPr>
            <w:noProof/>
            <w:webHidden/>
          </w:rPr>
        </w:r>
        <w:r w:rsidR="009C2ED8">
          <w:rPr>
            <w:noProof/>
            <w:webHidden/>
          </w:rPr>
          <w:fldChar w:fldCharType="separate"/>
        </w:r>
        <w:r w:rsidR="000D7269">
          <w:rPr>
            <w:noProof/>
            <w:webHidden/>
          </w:rPr>
          <w:t>9</w:t>
        </w:r>
        <w:r w:rsidR="009C2ED8">
          <w:rPr>
            <w:noProof/>
            <w:webHidden/>
          </w:rPr>
          <w:fldChar w:fldCharType="end"/>
        </w:r>
      </w:hyperlink>
    </w:p>
    <w:p w14:paraId="40D22734" w14:textId="015E187C" w:rsidR="009C2ED8" w:rsidRDefault="004C18BE">
      <w:pPr>
        <w:pStyle w:val="TOC4"/>
        <w:tabs>
          <w:tab w:val="left" w:pos="1680"/>
          <w:tab w:val="right" w:leader="dot" w:pos="8636"/>
        </w:tabs>
        <w:rPr>
          <w:rFonts w:eastAsiaTheme="minorEastAsia" w:cstheme="minorBidi"/>
          <w:noProof/>
          <w:sz w:val="22"/>
          <w:szCs w:val="22"/>
          <w:lang w:val="fr-CA" w:eastAsia="fr-CA"/>
        </w:rPr>
      </w:pPr>
      <w:hyperlink w:anchor="_Toc45629067" w:history="1">
        <w:r w:rsidR="009C2ED8" w:rsidRPr="00DB62EF">
          <w:rPr>
            <w:rStyle w:val="Hyperlink"/>
            <w:noProof/>
            <w:lang w:val="fr-CA"/>
          </w:rPr>
          <w:t>2.3.3.2</w:t>
        </w:r>
        <w:r w:rsidR="009C2ED8">
          <w:rPr>
            <w:rFonts w:eastAsiaTheme="minorEastAsia" w:cstheme="minorBidi"/>
            <w:noProof/>
            <w:sz w:val="22"/>
            <w:szCs w:val="22"/>
            <w:lang w:val="fr-CA" w:eastAsia="fr-CA"/>
          </w:rPr>
          <w:tab/>
        </w:r>
        <w:r w:rsidR="009C2ED8" w:rsidRPr="00DB62EF">
          <w:rPr>
            <w:rStyle w:val="Hyperlink"/>
            <w:noProof/>
            <w:lang w:val="fr-CA"/>
          </w:rPr>
          <w:t>Processus composés</w:t>
        </w:r>
        <w:r w:rsidR="009C2ED8">
          <w:rPr>
            <w:noProof/>
            <w:webHidden/>
          </w:rPr>
          <w:tab/>
        </w:r>
        <w:r w:rsidR="009C2ED8">
          <w:rPr>
            <w:noProof/>
            <w:webHidden/>
          </w:rPr>
          <w:fldChar w:fldCharType="begin"/>
        </w:r>
        <w:r w:rsidR="009C2ED8">
          <w:rPr>
            <w:noProof/>
            <w:webHidden/>
          </w:rPr>
          <w:instrText xml:space="preserve"> PAGEREF _Toc45629067 \h </w:instrText>
        </w:r>
        <w:r w:rsidR="009C2ED8">
          <w:rPr>
            <w:noProof/>
            <w:webHidden/>
          </w:rPr>
        </w:r>
        <w:r w:rsidR="009C2ED8">
          <w:rPr>
            <w:noProof/>
            <w:webHidden/>
          </w:rPr>
          <w:fldChar w:fldCharType="separate"/>
        </w:r>
        <w:r w:rsidR="000D7269">
          <w:rPr>
            <w:noProof/>
            <w:webHidden/>
          </w:rPr>
          <w:t>10</w:t>
        </w:r>
        <w:r w:rsidR="009C2ED8">
          <w:rPr>
            <w:noProof/>
            <w:webHidden/>
          </w:rPr>
          <w:fldChar w:fldCharType="end"/>
        </w:r>
      </w:hyperlink>
    </w:p>
    <w:p w14:paraId="5936DDBD" w14:textId="0B87EBB5"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68" w:history="1">
        <w:r w:rsidR="009C2ED8" w:rsidRPr="00DB62EF">
          <w:rPr>
            <w:rStyle w:val="Hyperlink"/>
            <w:noProof/>
          </w:rPr>
          <w:t>2.3.4</w:t>
        </w:r>
        <w:r w:rsidR="009C2ED8">
          <w:rPr>
            <w:rFonts w:eastAsiaTheme="minorEastAsia" w:cstheme="minorBidi"/>
            <w:i w:val="0"/>
            <w:iCs w:val="0"/>
            <w:noProof/>
            <w:sz w:val="22"/>
            <w:szCs w:val="22"/>
            <w:lang w:val="fr-CA" w:eastAsia="fr-CA"/>
          </w:rPr>
          <w:tab/>
        </w:r>
        <w:r w:rsidR="009C2ED8" w:rsidRPr="00DB62EF">
          <w:rPr>
            <w:rStyle w:val="Hyperlink"/>
            <w:noProof/>
            <w:lang w:val="fr-CA"/>
          </w:rPr>
          <w:t>Dépendances</w:t>
        </w:r>
        <w:r w:rsidR="009C2ED8">
          <w:rPr>
            <w:noProof/>
            <w:webHidden/>
          </w:rPr>
          <w:tab/>
        </w:r>
        <w:r w:rsidR="009C2ED8">
          <w:rPr>
            <w:noProof/>
            <w:webHidden/>
          </w:rPr>
          <w:fldChar w:fldCharType="begin"/>
        </w:r>
        <w:r w:rsidR="009C2ED8">
          <w:rPr>
            <w:noProof/>
            <w:webHidden/>
          </w:rPr>
          <w:instrText xml:space="preserve"> PAGEREF _Toc45629068 \h </w:instrText>
        </w:r>
        <w:r w:rsidR="009C2ED8">
          <w:rPr>
            <w:noProof/>
            <w:webHidden/>
          </w:rPr>
        </w:r>
        <w:r w:rsidR="009C2ED8">
          <w:rPr>
            <w:noProof/>
            <w:webHidden/>
          </w:rPr>
          <w:fldChar w:fldCharType="separate"/>
        </w:r>
        <w:r w:rsidR="000D7269">
          <w:rPr>
            <w:noProof/>
            <w:webHidden/>
          </w:rPr>
          <w:t>11</w:t>
        </w:r>
        <w:r w:rsidR="009C2ED8">
          <w:rPr>
            <w:noProof/>
            <w:webHidden/>
          </w:rPr>
          <w:fldChar w:fldCharType="end"/>
        </w:r>
      </w:hyperlink>
    </w:p>
    <w:p w14:paraId="28E5926C" w14:textId="1E1AAF5F"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69" w:history="1">
        <w:r w:rsidR="009C2ED8" w:rsidRPr="00DB62EF">
          <w:rPr>
            <w:rStyle w:val="Hyperlink"/>
            <w:noProof/>
          </w:rPr>
          <w:t>2.3.5</w:t>
        </w:r>
        <w:r w:rsidR="009C2ED8">
          <w:rPr>
            <w:rFonts w:eastAsiaTheme="minorEastAsia" w:cstheme="minorBidi"/>
            <w:i w:val="0"/>
            <w:iCs w:val="0"/>
            <w:noProof/>
            <w:sz w:val="22"/>
            <w:szCs w:val="22"/>
            <w:lang w:val="fr-CA" w:eastAsia="fr-CA"/>
          </w:rPr>
          <w:tab/>
        </w:r>
        <w:r w:rsidR="009C2ED8" w:rsidRPr="00DB62EF">
          <w:rPr>
            <w:rStyle w:val="Hyperlink"/>
            <w:noProof/>
            <w:lang w:val="fr-CA"/>
          </w:rPr>
          <w:t>Critères de conformité</w:t>
        </w:r>
        <w:r w:rsidR="009C2ED8">
          <w:rPr>
            <w:noProof/>
            <w:webHidden/>
          </w:rPr>
          <w:tab/>
        </w:r>
        <w:r w:rsidR="009C2ED8">
          <w:rPr>
            <w:noProof/>
            <w:webHidden/>
          </w:rPr>
          <w:fldChar w:fldCharType="begin"/>
        </w:r>
        <w:r w:rsidR="009C2ED8">
          <w:rPr>
            <w:noProof/>
            <w:webHidden/>
          </w:rPr>
          <w:instrText xml:space="preserve"> PAGEREF _Toc45629069 \h </w:instrText>
        </w:r>
        <w:r w:rsidR="009C2ED8">
          <w:rPr>
            <w:noProof/>
            <w:webHidden/>
          </w:rPr>
        </w:r>
        <w:r w:rsidR="009C2ED8">
          <w:rPr>
            <w:noProof/>
            <w:webHidden/>
          </w:rPr>
          <w:fldChar w:fldCharType="separate"/>
        </w:r>
        <w:r w:rsidR="000D7269">
          <w:rPr>
            <w:noProof/>
            <w:webHidden/>
          </w:rPr>
          <w:t>12</w:t>
        </w:r>
        <w:r w:rsidR="009C2ED8">
          <w:rPr>
            <w:noProof/>
            <w:webHidden/>
          </w:rPr>
          <w:fldChar w:fldCharType="end"/>
        </w:r>
      </w:hyperlink>
    </w:p>
    <w:p w14:paraId="0A2F0F41" w14:textId="5D7054FE"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70" w:history="1">
        <w:r w:rsidR="009C2ED8" w:rsidRPr="00DB62EF">
          <w:rPr>
            <w:rStyle w:val="Hyperlink"/>
            <w:noProof/>
          </w:rPr>
          <w:t>2.3.6</w:t>
        </w:r>
        <w:r w:rsidR="009C2ED8">
          <w:rPr>
            <w:rFonts w:eastAsiaTheme="minorEastAsia" w:cstheme="minorBidi"/>
            <w:i w:val="0"/>
            <w:iCs w:val="0"/>
            <w:noProof/>
            <w:sz w:val="22"/>
            <w:szCs w:val="22"/>
            <w:lang w:val="fr-CA" w:eastAsia="fr-CA"/>
          </w:rPr>
          <w:tab/>
        </w:r>
        <w:r w:rsidR="009C2ED8" w:rsidRPr="00DB62EF">
          <w:rPr>
            <w:rStyle w:val="Hyperlink"/>
            <w:noProof/>
            <w:lang w:val="fr-CA"/>
          </w:rPr>
          <w:t>Qualificateurs</w:t>
        </w:r>
        <w:r w:rsidR="009C2ED8">
          <w:rPr>
            <w:noProof/>
            <w:webHidden/>
          </w:rPr>
          <w:tab/>
        </w:r>
        <w:r w:rsidR="009C2ED8">
          <w:rPr>
            <w:noProof/>
            <w:webHidden/>
          </w:rPr>
          <w:fldChar w:fldCharType="begin"/>
        </w:r>
        <w:r w:rsidR="009C2ED8">
          <w:rPr>
            <w:noProof/>
            <w:webHidden/>
          </w:rPr>
          <w:instrText xml:space="preserve"> PAGEREF _Toc45629070 \h </w:instrText>
        </w:r>
        <w:r w:rsidR="009C2ED8">
          <w:rPr>
            <w:noProof/>
            <w:webHidden/>
          </w:rPr>
        </w:r>
        <w:r w:rsidR="009C2ED8">
          <w:rPr>
            <w:noProof/>
            <w:webHidden/>
          </w:rPr>
          <w:fldChar w:fldCharType="separate"/>
        </w:r>
        <w:r w:rsidR="000D7269">
          <w:rPr>
            <w:noProof/>
            <w:webHidden/>
          </w:rPr>
          <w:t>12</w:t>
        </w:r>
        <w:r w:rsidR="009C2ED8">
          <w:rPr>
            <w:noProof/>
            <w:webHidden/>
          </w:rPr>
          <w:fldChar w:fldCharType="end"/>
        </w:r>
      </w:hyperlink>
    </w:p>
    <w:p w14:paraId="4A68F82B" w14:textId="0209711B"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071" w:history="1">
        <w:r w:rsidR="009C2ED8" w:rsidRPr="00DB62EF">
          <w:rPr>
            <w:rStyle w:val="Hyperlink"/>
            <w:noProof/>
            <w:lang w:val="fr-CA"/>
          </w:rPr>
          <w:t>2.4</w:t>
        </w:r>
        <w:r w:rsidR="009C2ED8">
          <w:rPr>
            <w:rFonts w:eastAsiaTheme="minorEastAsia" w:cstheme="minorBidi"/>
            <w:smallCaps w:val="0"/>
            <w:noProof/>
            <w:sz w:val="22"/>
            <w:szCs w:val="22"/>
            <w:lang w:val="fr-CA" w:eastAsia="fr-CA"/>
          </w:rPr>
          <w:tab/>
        </w:r>
        <w:r w:rsidR="009C2ED8" w:rsidRPr="00DB62EF">
          <w:rPr>
            <w:rStyle w:val="Hyperlink"/>
            <w:noProof/>
            <w:lang w:val="fr-CA"/>
          </w:rPr>
          <w:t>Reconnaissance mutuelle</w:t>
        </w:r>
        <w:r w:rsidR="009C2ED8">
          <w:rPr>
            <w:noProof/>
            <w:webHidden/>
          </w:rPr>
          <w:tab/>
        </w:r>
        <w:r w:rsidR="009C2ED8">
          <w:rPr>
            <w:noProof/>
            <w:webHidden/>
          </w:rPr>
          <w:fldChar w:fldCharType="begin"/>
        </w:r>
        <w:r w:rsidR="009C2ED8">
          <w:rPr>
            <w:noProof/>
            <w:webHidden/>
          </w:rPr>
          <w:instrText xml:space="preserve"> PAGEREF _Toc45629071 \h </w:instrText>
        </w:r>
        <w:r w:rsidR="009C2ED8">
          <w:rPr>
            <w:noProof/>
            <w:webHidden/>
          </w:rPr>
        </w:r>
        <w:r w:rsidR="009C2ED8">
          <w:rPr>
            <w:noProof/>
            <w:webHidden/>
          </w:rPr>
          <w:fldChar w:fldCharType="separate"/>
        </w:r>
        <w:r w:rsidR="000D7269">
          <w:rPr>
            <w:noProof/>
            <w:webHidden/>
          </w:rPr>
          <w:t>14</w:t>
        </w:r>
        <w:r w:rsidR="009C2ED8">
          <w:rPr>
            <w:noProof/>
            <w:webHidden/>
          </w:rPr>
          <w:fldChar w:fldCharType="end"/>
        </w:r>
      </w:hyperlink>
    </w:p>
    <w:p w14:paraId="3805755E" w14:textId="4F0A2AEC"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72" w:history="1">
        <w:r w:rsidR="009C2ED8" w:rsidRPr="00DB62EF">
          <w:rPr>
            <w:rStyle w:val="Hyperlink"/>
            <w:noProof/>
          </w:rPr>
          <w:t>2.4.1</w:t>
        </w:r>
        <w:r w:rsidR="009C2ED8">
          <w:rPr>
            <w:rFonts w:eastAsiaTheme="minorEastAsia" w:cstheme="minorBidi"/>
            <w:i w:val="0"/>
            <w:iCs w:val="0"/>
            <w:noProof/>
            <w:sz w:val="22"/>
            <w:szCs w:val="22"/>
            <w:lang w:val="fr-CA" w:eastAsia="fr-CA"/>
          </w:rPr>
          <w:tab/>
        </w:r>
        <w:r w:rsidR="009C2ED8" w:rsidRPr="00DB62EF">
          <w:rPr>
            <w:rStyle w:val="Hyperlink"/>
            <w:noProof/>
            <w:lang w:val="fr-CA"/>
          </w:rPr>
          <w:t>Schéma de processus</w:t>
        </w:r>
        <w:r w:rsidR="009C2ED8">
          <w:rPr>
            <w:noProof/>
            <w:webHidden/>
          </w:rPr>
          <w:tab/>
        </w:r>
        <w:r w:rsidR="009C2ED8">
          <w:rPr>
            <w:noProof/>
            <w:webHidden/>
          </w:rPr>
          <w:fldChar w:fldCharType="begin"/>
        </w:r>
        <w:r w:rsidR="009C2ED8">
          <w:rPr>
            <w:noProof/>
            <w:webHidden/>
          </w:rPr>
          <w:instrText xml:space="preserve"> PAGEREF _Toc45629072 \h </w:instrText>
        </w:r>
        <w:r w:rsidR="009C2ED8">
          <w:rPr>
            <w:noProof/>
            <w:webHidden/>
          </w:rPr>
        </w:r>
        <w:r w:rsidR="009C2ED8">
          <w:rPr>
            <w:noProof/>
            <w:webHidden/>
          </w:rPr>
          <w:fldChar w:fldCharType="separate"/>
        </w:r>
        <w:r w:rsidR="000D7269">
          <w:rPr>
            <w:noProof/>
            <w:webHidden/>
          </w:rPr>
          <w:t>14</w:t>
        </w:r>
        <w:r w:rsidR="009C2ED8">
          <w:rPr>
            <w:noProof/>
            <w:webHidden/>
          </w:rPr>
          <w:fldChar w:fldCharType="end"/>
        </w:r>
      </w:hyperlink>
    </w:p>
    <w:p w14:paraId="447478A1" w14:textId="0D26678A"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73" w:history="1">
        <w:r w:rsidR="009C2ED8" w:rsidRPr="00DB62EF">
          <w:rPr>
            <w:rStyle w:val="Hyperlink"/>
            <w:noProof/>
          </w:rPr>
          <w:t>2.4.2</w:t>
        </w:r>
        <w:r w:rsidR="009C2ED8">
          <w:rPr>
            <w:rFonts w:eastAsiaTheme="minorEastAsia" w:cstheme="minorBidi"/>
            <w:i w:val="0"/>
            <w:iCs w:val="0"/>
            <w:noProof/>
            <w:sz w:val="22"/>
            <w:szCs w:val="22"/>
            <w:lang w:val="fr-CA" w:eastAsia="fr-CA"/>
          </w:rPr>
          <w:tab/>
        </w:r>
        <w:r w:rsidR="009C2ED8" w:rsidRPr="00DB62EF">
          <w:rPr>
            <w:rStyle w:val="Hyperlink"/>
            <w:noProof/>
            <w:lang w:val="fr-CA"/>
          </w:rPr>
          <w:t>Harmonisation avec d’autres cadres</w:t>
        </w:r>
        <w:r w:rsidR="009C2ED8">
          <w:rPr>
            <w:noProof/>
            <w:webHidden/>
          </w:rPr>
          <w:tab/>
        </w:r>
        <w:r w:rsidR="009C2ED8">
          <w:rPr>
            <w:noProof/>
            <w:webHidden/>
          </w:rPr>
          <w:fldChar w:fldCharType="begin"/>
        </w:r>
        <w:r w:rsidR="009C2ED8">
          <w:rPr>
            <w:noProof/>
            <w:webHidden/>
          </w:rPr>
          <w:instrText xml:space="preserve"> PAGEREF _Toc45629073 \h </w:instrText>
        </w:r>
        <w:r w:rsidR="009C2ED8">
          <w:rPr>
            <w:noProof/>
            <w:webHidden/>
          </w:rPr>
        </w:r>
        <w:r w:rsidR="009C2ED8">
          <w:rPr>
            <w:noProof/>
            <w:webHidden/>
          </w:rPr>
          <w:fldChar w:fldCharType="separate"/>
        </w:r>
        <w:r w:rsidR="000D7269">
          <w:rPr>
            <w:noProof/>
            <w:webHidden/>
          </w:rPr>
          <w:t>15</w:t>
        </w:r>
        <w:r w:rsidR="009C2ED8">
          <w:rPr>
            <w:noProof/>
            <w:webHidden/>
          </w:rPr>
          <w:fldChar w:fldCharType="end"/>
        </w:r>
      </w:hyperlink>
    </w:p>
    <w:p w14:paraId="43449E64" w14:textId="70B9CFE5"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74" w:history="1">
        <w:r w:rsidR="009C2ED8" w:rsidRPr="00DB62EF">
          <w:rPr>
            <w:rStyle w:val="Hyperlink"/>
            <w:noProof/>
          </w:rPr>
          <w:t>2.4.3</w:t>
        </w:r>
        <w:r w:rsidR="009C2ED8">
          <w:rPr>
            <w:rFonts w:eastAsiaTheme="minorEastAsia" w:cstheme="minorBidi"/>
            <w:i w:val="0"/>
            <w:iCs w:val="0"/>
            <w:noProof/>
            <w:sz w:val="22"/>
            <w:szCs w:val="22"/>
            <w:lang w:val="fr-CA" w:eastAsia="fr-CA"/>
          </w:rPr>
          <w:tab/>
        </w:r>
        <w:r w:rsidR="009C2ED8" w:rsidRPr="00DB62EF">
          <w:rPr>
            <w:rStyle w:val="Hyperlink"/>
            <w:noProof/>
            <w:lang w:val="fr-CA"/>
          </w:rPr>
          <w:t>Évaluation</w:t>
        </w:r>
        <w:r w:rsidR="009C2ED8">
          <w:rPr>
            <w:noProof/>
            <w:webHidden/>
          </w:rPr>
          <w:tab/>
        </w:r>
        <w:r w:rsidR="009C2ED8">
          <w:rPr>
            <w:noProof/>
            <w:webHidden/>
          </w:rPr>
          <w:fldChar w:fldCharType="begin"/>
        </w:r>
        <w:r w:rsidR="009C2ED8">
          <w:rPr>
            <w:noProof/>
            <w:webHidden/>
          </w:rPr>
          <w:instrText xml:space="preserve"> PAGEREF _Toc45629074 \h </w:instrText>
        </w:r>
        <w:r w:rsidR="009C2ED8">
          <w:rPr>
            <w:noProof/>
            <w:webHidden/>
          </w:rPr>
        </w:r>
        <w:r w:rsidR="009C2ED8">
          <w:rPr>
            <w:noProof/>
            <w:webHidden/>
          </w:rPr>
          <w:fldChar w:fldCharType="separate"/>
        </w:r>
        <w:r w:rsidR="000D7269">
          <w:rPr>
            <w:noProof/>
            <w:webHidden/>
          </w:rPr>
          <w:t>17</w:t>
        </w:r>
        <w:r w:rsidR="009C2ED8">
          <w:rPr>
            <w:noProof/>
            <w:webHidden/>
          </w:rPr>
          <w:fldChar w:fldCharType="end"/>
        </w:r>
      </w:hyperlink>
    </w:p>
    <w:p w14:paraId="3A7D3D5E" w14:textId="1DE1584B"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75" w:history="1">
        <w:r w:rsidR="009C2ED8" w:rsidRPr="00DB62EF">
          <w:rPr>
            <w:rStyle w:val="Hyperlink"/>
            <w:noProof/>
          </w:rPr>
          <w:t>2.4.4</w:t>
        </w:r>
        <w:r w:rsidR="009C2ED8">
          <w:rPr>
            <w:rFonts w:eastAsiaTheme="minorEastAsia" w:cstheme="minorBidi"/>
            <w:i w:val="0"/>
            <w:iCs w:val="0"/>
            <w:noProof/>
            <w:sz w:val="22"/>
            <w:szCs w:val="22"/>
            <w:lang w:val="fr-CA" w:eastAsia="fr-CA"/>
          </w:rPr>
          <w:tab/>
        </w:r>
        <w:r w:rsidR="009C2ED8" w:rsidRPr="00DB62EF">
          <w:rPr>
            <w:rStyle w:val="Hyperlink"/>
            <w:noProof/>
            <w:lang w:val="fr-CA"/>
          </w:rPr>
          <w:t>Acceptation</w:t>
        </w:r>
        <w:r w:rsidR="009C2ED8">
          <w:rPr>
            <w:noProof/>
            <w:webHidden/>
          </w:rPr>
          <w:tab/>
        </w:r>
        <w:r w:rsidR="009C2ED8">
          <w:rPr>
            <w:noProof/>
            <w:webHidden/>
          </w:rPr>
          <w:fldChar w:fldCharType="begin"/>
        </w:r>
        <w:r w:rsidR="009C2ED8">
          <w:rPr>
            <w:noProof/>
            <w:webHidden/>
          </w:rPr>
          <w:instrText xml:space="preserve"> PAGEREF _Toc45629075 \h </w:instrText>
        </w:r>
        <w:r w:rsidR="009C2ED8">
          <w:rPr>
            <w:noProof/>
            <w:webHidden/>
          </w:rPr>
        </w:r>
        <w:r w:rsidR="009C2ED8">
          <w:rPr>
            <w:noProof/>
            <w:webHidden/>
          </w:rPr>
          <w:fldChar w:fldCharType="separate"/>
        </w:r>
        <w:r w:rsidR="000D7269">
          <w:rPr>
            <w:noProof/>
            <w:webHidden/>
          </w:rPr>
          <w:t>17</w:t>
        </w:r>
        <w:r w:rsidR="009C2ED8">
          <w:rPr>
            <w:noProof/>
            <w:webHidden/>
          </w:rPr>
          <w:fldChar w:fldCharType="end"/>
        </w:r>
      </w:hyperlink>
    </w:p>
    <w:p w14:paraId="71A80D39" w14:textId="7BE53870"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076" w:history="1">
        <w:r w:rsidR="009C2ED8" w:rsidRPr="00DB62EF">
          <w:rPr>
            <w:rStyle w:val="Hyperlink"/>
            <w:noProof/>
            <w:lang w:val="fr-CA"/>
          </w:rPr>
          <w:t>2.5</w:t>
        </w:r>
        <w:r w:rsidR="009C2ED8">
          <w:rPr>
            <w:rFonts w:eastAsiaTheme="minorEastAsia" w:cstheme="minorBidi"/>
            <w:smallCaps w:val="0"/>
            <w:noProof/>
            <w:sz w:val="22"/>
            <w:szCs w:val="22"/>
            <w:lang w:val="fr-CA" w:eastAsia="fr-CA"/>
          </w:rPr>
          <w:tab/>
        </w:r>
        <w:r w:rsidR="009C2ED8" w:rsidRPr="00DB62EF">
          <w:rPr>
            <w:rStyle w:val="Hyperlink"/>
            <w:noProof/>
            <w:lang w:val="fr-CA"/>
          </w:rPr>
          <w:t>Infrastructure de soutien</w:t>
        </w:r>
        <w:r w:rsidR="009C2ED8">
          <w:rPr>
            <w:noProof/>
            <w:webHidden/>
          </w:rPr>
          <w:tab/>
        </w:r>
        <w:r w:rsidR="009C2ED8">
          <w:rPr>
            <w:noProof/>
            <w:webHidden/>
          </w:rPr>
          <w:fldChar w:fldCharType="begin"/>
        </w:r>
        <w:r w:rsidR="009C2ED8">
          <w:rPr>
            <w:noProof/>
            <w:webHidden/>
          </w:rPr>
          <w:instrText xml:space="preserve"> PAGEREF _Toc45629076 \h </w:instrText>
        </w:r>
        <w:r w:rsidR="009C2ED8">
          <w:rPr>
            <w:noProof/>
            <w:webHidden/>
          </w:rPr>
        </w:r>
        <w:r w:rsidR="009C2ED8">
          <w:rPr>
            <w:noProof/>
            <w:webHidden/>
          </w:rPr>
          <w:fldChar w:fldCharType="separate"/>
        </w:r>
        <w:r w:rsidR="000D7269">
          <w:rPr>
            <w:noProof/>
            <w:webHidden/>
          </w:rPr>
          <w:t>19</w:t>
        </w:r>
        <w:r w:rsidR="009C2ED8">
          <w:rPr>
            <w:noProof/>
            <w:webHidden/>
          </w:rPr>
          <w:fldChar w:fldCharType="end"/>
        </w:r>
      </w:hyperlink>
    </w:p>
    <w:p w14:paraId="571027E3" w14:textId="27BFD6A5"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77" w:history="1">
        <w:r w:rsidR="009C2ED8" w:rsidRPr="00DB62EF">
          <w:rPr>
            <w:rStyle w:val="Hyperlink"/>
            <w:noProof/>
          </w:rPr>
          <w:t>2.5.1</w:t>
        </w:r>
        <w:r w:rsidR="009C2ED8">
          <w:rPr>
            <w:rFonts w:eastAsiaTheme="minorEastAsia" w:cstheme="minorBidi"/>
            <w:i w:val="0"/>
            <w:iCs w:val="0"/>
            <w:noProof/>
            <w:sz w:val="22"/>
            <w:szCs w:val="22"/>
            <w:lang w:val="fr-CA" w:eastAsia="fr-CA"/>
          </w:rPr>
          <w:tab/>
        </w:r>
        <w:r w:rsidR="009C2ED8" w:rsidRPr="00DB62EF">
          <w:rPr>
            <w:rStyle w:val="Hyperlink"/>
            <w:noProof/>
            <w:lang w:val="fr-CA"/>
          </w:rPr>
          <w:t>Méthodes</w:t>
        </w:r>
        <w:r w:rsidR="009C2ED8">
          <w:rPr>
            <w:noProof/>
            <w:webHidden/>
          </w:rPr>
          <w:tab/>
        </w:r>
        <w:r w:rsidR="009C2ED8">
          <w:rPr>
            <w:noProof/>
            <w:webHidden/>
          </w:rPr>
          <w:fldChar w:fldCharType="begin"/>
        </w:r>
        <w:r w:rsidR="009C2ED8">
          <w:rPr>
            <w:noProof/>
            <w:webHidden/>
          </w:rPr>
          <w:instrText xml:space="preserve"> PAGEREF _Toc45629077 \h </w:instrText>
        </w:r>
        <w:r w:rsidR="009C2ED8">
          <w:rPr>
            <w:noProof/>
            <w:webHidden/>
          </w:rPr>
        </w:r>
        <w:r w:rsidR="009C2ED8">
          <w:rPr>
            <w:noProof/>
            <w:webHidden/>
          </w:rPr>
          <w:fldChar w:fldCharType="separate"/>
        </w:r>
        <w:r w:rsidR="000D7269">
          <w:rPr>
            <w:noProof/>
            <w:webHidden/>
          </w:rPr>
          <w:t>19</w:t>
        </w:r>
        <w:r w:rsidR="009C2ED8">
          <w:rPr>
            <w:noProof/>
            <w:webHidden/>
          </w:rPr>
          <w:fldChar w:fldCharType="end"/>
        </w:r>
      </w:hyperlink>
    </w:p>
    <w:p w14:paraId="21D703C3" w14:textId="0BECDB15"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78" w:history="1">
        <w:r w:rsidR="009C2ED8" w:rsidRPr="00DB62EF">
          <w:rPr>
            <w:rStyle w:val="Hyperlink"/>
            <w:noProof/>
          </w:rPr>
          <w:t>2.5.2</w:t>
        </w:r>
        <w:r w:rsidR="009C2ED8">
          <w:rPr>
            <w:rFonts w:eastAsiaTheme="minorEastAsia" w:cstheme="minorBidi"/>
            <w:i w:val="0"/>
            <w:iCs w:val="0"/>
            <w:noProof/>
            <w:sz w:val="22"/>
            <w:szCs w:val="22"/>
            <w:lang w:val="fr-CA" w:eastAsia="fr-CA"/>
          </w:rPr>
          <w:tab/>
        </w:r>
        <w:r w:rsidR="009C2ED8" w:rsidRPr="00DB62EF">
          <w:rPr>
            <w:rStyle w:val="Hyperlink"/>
            <w:noProof/>
            <w:lang w:val="fr-CA"/>
          </w:rPr>
          <w:t>Mécanismes de transmission</w:t>
        </w:r>
        <w:r w:rsidR="009C2ED8">
          <w:rPr>
            <w:noProof/>
            <w:webHidden/>
          </w:rPr>
          <w:tab/>
        </w:r>
        <w:r w:rsidR="009C2ED8">
          <w:rPr>
            <w:noProof/>
            <w:webHidden/>
          </w:rPr>
          <w:fldChar w:fldCharType="begin"/>
        </w:r>
        <w:r w:rsidR="009C2ED8">
          <w:rPr>
            <w:noProof/>
            <w:webHidden/>
          </w:rPr>
          <w:instrText xml:space="preserve"> PAGEREF _Toc45629078 \h </w:instrText>
        </w:r>
        <w:r w:rsidR="009C2ED8">
          <w:rPr>
            <w:noProof/>
            <w:webHidden/>
          </w:rPr>
        </w:r>
        <w:r w:rsidR="009C2ED8">
          <w:rPr>
            <w:noProof/>
            <w:webHidden/>
          </w:rPr>
          <w:fldChar w:fldCharType="separate"/>
        </w:r>
        <w:r w:rsidR="000D7269">
          <w:rPr>
            <w:noProof/>
            <w:webHidden/>
          </w:rPr>
          <w:t>20</w:t>
        </w:r>
        <w:r w:rsidR="009C2ED8">
          <w:rPr>
            <w:noProof/>
            <w:webHidden/>
          </w:rPr>
          <w:fldChar w:fldCharType="end"/>
        </w:r>
      </w:hyperlink>
    </w:p>
    <w:p w14:paraId="50B81094" w14:textId="6A47FEA0"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079" w:history="1">
        <w:r w:rsidR="009C2ED8" w:rsidRPr="00DB62EF">
          <w:rPr>
            <w:rStyle w:val="Hyperlink"/>
            <w:noProof/>
            <w:lang w:val="fr-CA"/>
          </w:rPr>
          <w:t>2.6</w:t>
        </w:r>
        <w:r w:rsidR="009C2ED8">
          <w:rPr>
            <w:rFonts w:eastAsiaTheme="minorEastAsia" w:cstheme="minorBidi"/>
            <w:smallCaps w:val="0"/>
            <w:noProof/>
            <w:sz w:val="22"/>
            <w:szCs w:val="22"/>
            <w:lang w:val="fr-CA" w:eastAsia="fr-CA"/>
          </w:rPr>
          <w:tab/>
        </w:r>
        <w:r w:rsidR="009C2ED8" w:rsidRPr="00DB62EF">
          <w:rPr>
            <w:rStyle w:val="Hyperlink"/>
            <w:noProof/>
            <w:lang w:val="fr-CA"/>
          </w:rPr>
          <w:t>Rôles et flux d’information de l’écosystème numérique</w:t>
        </w:r>
        <w:r w:rsidR="009C2ED8">
          <w:rPr>
            <w:noProof/>
            <w:webHidden/>
          </w:rPr>
          <w:tab/>
        </w:r>
        <w:r w:rsidR="009C2ED8">
          <w:rPr>
            <w:noProof/>
            <w:webHidden/>
          </w:rPr>
          <w:fldChar w:fldCharType="begin"/>
        </w:r>
        <w:r w:rsidR="009C2ED8">
          <w:rPr>
            <w:noProof/>
            <w:webHidden/>
          </w:rPr>
          <w:instrText xml:space="preserve"> PAGEREF _Toc45629079 \h </w:instrText>
        </w:r>
        <w:r w:rsidR="009C2ED8">
          <w:rPr>
            <w:noProof/>
            <w:webHidden/>
          </w:rPr>
        </w:r>
        <w:r w:rsidR="009C2ED8">
          <w:rPr>
            <w:noProof/>
            <w:webHidden/>
          </w:rPr>
          <w:fldChar w:fldCharType="separate"/>
        </w:r>
        <w:r w:rsidR="000D7269">
          <w:rPr>
            <w:noProof/>
            <w:webHidden/>
          </w:rPr>
          <w:t>21</w:t>
        </w:r>
        <w:r w:rsidR="009C2ED8">
          <w:rPr>
            <w:noProof/>
            <w:webHidden/>
          </w:rPr>
          <w:fldChar w:fldCharType="end"/>
        </w:r>
      </w:hyperlink>
    </w:p>
    <w:p w14:paraId="4060D535" w14:textId="0BA2F6E1"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80" w:history="1">
        <w:r w:rsidR="009C2ED8" w:rsidRPr="00DB62EF">
          <w:rPr>
            <w:rStyle w:val="Hyperlink"/>
            <w:noProof/>
            <w:lang w:eastAsia="en-CA"/>
          </w:rPr>
          <w:t>2.6.1</w:t>
        </w:r>
        <w:r w:rsidR="009C2ED8">
          <w:rPr>
            <w:rFonts w:eastAsiaTheme="minorEastAsia" w:cstheme="minorBidi"/>
            <w:i w:val="0"/>
            <w:iCs w:val="0"/>
            <w:noProof/>
            <w:sz w:val="22"/>
            <w:szCs w:val="22"/>
            <w:lang w:val="fr-CA" w:eastAsia="fr-CA"/>
          </w:rPr>
          <w:tab/>
        </w:r>
        <w:r w:rsidR="009C2ED8" w:rsidRPr="00DB62EF">
          <w:rPr>
            <w:rStyle w:val="Hyperlink"/>
            <w:noProof/>
            <w:lang w:val="fr-CA" w:eastAsia="en-CA"/>
          </w:rPr>
          <w:t>Rôles</w:t>
        </w:r>
        <w:r w:rsidR="009C2ED8">
          <w:rPr>
            <w:noProof/>
            <w:webHidden/>
          </w:rPr>
          <w:tab/>
        </w:r>
        <w:r w:rsidR="009C2ED8">
          <w:rPr>
            <w:noProof/>
            <w:webHidden/>
          </w:rPr>
          <w:fldChar w:fldCharType="begin"/>
        </w:r>
        <w:r w:rsidR="009C2ED8">
          <w:rPr>
            <w:noProof/>
            <w:webHidden/>
          </w:rPr>
          <w:instrText xml:space="preserve"> PAGEREF _Toc45629080 \h </w:instrText>
        </w:r>
        <w:r w:rsidR="009C2ED8">
          <w:rPr>
            <w:noProof/>
            <w:webHidden/>
          </w:rPr>
        </w:r>
        <w:r w:rsidR="009C2ED8">
          <w:rPr>
            <w:noProof/>
            <w:webHidden/>
          </w:rPr>
          <w:fldChar w:fldCharType="separate"/>
        </w:r>
        <w:r w:rsidR="000D7269">
          <w:rPr>
            <w:noProof/>
            <w:webHidden/>
          </w:rPr>
          <w:t>21</w:t>
        </w:r>
        <w:r w:rsidR="009C2ED8">
          <w:rPr>
            <w:noProof/>
            <w:webHidden/>
          </w:rPr>
          <w:fldChar w:fldCharType="end"/>
        </w:r>
      </w:hyperlink>
    </w:p>
    <w:p w14:paraId="5DE02B1E" w14:textId="5A0F040A"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81" w:history="1">
        <w:r w:rsidR="009C2ED8" w:rsidRPr="00DB62EF">
          <w:rPr>
            <w:rStyle w:val="Hyperlink"/>
            <w:noProof/>
            <w:lang w:eastAsia="en-CA"/>
          </w:rPr>
          <w:t>2.6.2</w:t>
        </w:r>
        <w:r w:rsidR="009C2ED8">
          <w:rPr>
            <w:rFonts w:eastAsiaTheme="minorEastAsia" w:cstheme="minorBidi"/>
            <w:i w:val="0"/>
            <w:iCs w:val="0"/>
            <w:noProof/>
            <w:sz w:val="22"/>
            <w:szCs w:val="22"/>
            <w:lang w:val="fr-CA" w:eastAsia="fr-CA"/>
          </w:rPr>
          <w:tab/>
        </w:r>
        <w:r w:rsidR="009C2ED8" w:rsidRPr="00DB62EF">
          <w:rPr>
            <w:rStyle w:val="Hyperlink"/>
            <w:noProof/>
            <w:lang w:val="fr-CA" w:eastAsia="en-CA"/>
          </w:rPr>
          <w:t>Flux d’information</w:t>
        </w:r>
        <w:r w:rsidR="009C2ED8">
          <w:rPr>
            <w:noProof/>
            <w:webHidden/>
          </w:rPr>
          <w:tab/>
        </w:r>
        <w:r w:rsidR="009C2ED8">
          <w:rPr>
            <w:noProof/>
            <w:webHidden/>
          </w:rPr>
          <w:fldChar w:fldCharType="begin"/>
        </w:r>
        <w:r w:rsidR="009C2ED8">
          <w:rPr>
            <w:noProof/>
            <w:webHidden/>
          </w:rPr>
          <w:instrText xml:space="preserve"> PAGEREF _Toc45629081 \h </w:instrText>
        </w:r>
        <w:r w:rsidR="009C2ED8">
          <w:rPr>
            <w:noProof/>
            <w:webHidden/>
          </w:rPr>
        </w:r>
        <w:r w:rsidR="009C2ED8">
          <w:rPr>
            <w:noProof/>
            <w:webHidden/>
          </w:rPr>
          <w:fldChar w:fldCharType="separate"/>
        </w:r>
        <w:r w:rsidR="000D7269">
          <w:rPr>
            <w:noProof/>
            <w:webHidden/>
          </w:rPr>
          <w:t>24</w:t>
        </w:r>
        <w:r w:rsidR="009C2ED8">
          <w:rPr>
            <w:noProof/>
            <w:webHidden/>
          </w:rPr>
          <w:fldChar w:fldCharType="end"/>
        </w:r>
      </w:hyperlink>
    </w:p>
    <w:p w14:paraId="7BE30812" w14:textId="5CB8D98B"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082" w:history="1">
        <w:r w:rsidR="009C2ED8" w:rsidRPr="00DB62EF">
          <w:rPr>
            <w:rStyle w:val="Hyperlink"/>
            <w:noProof/>
            <w:lang w:val="fr-CA"/>
          </w:rPr>
          <w:t>2.7</w:t>
        </w:r>
        <w:r w:rsidR="009C2ED8">
          <w:rPr>
            <w:rFonts w:eastAsiaTheme="minorEastAsia" w:cstheme="minorBidi"/>
            <w:smallCaps w:val="0"/>
            <w:noProof/>
            <w:sz w:val="22"/>
            <w:szCs w:val="22"/>
            <w:lang w:val="fr-CA" w:eastAsia="fr-CA"/>
          </w:rPr>
          <w:tab/>
        </w:r>
        <w:r w:rsidR="009C2ED8" w:rsidRPr="00DB62EF">
          <w:rPr>
            <w:rStyle w:val="Hyperlink"/>
            <w:noProof/>
            <w:lang w:val="fr-CA"/>
          </w:rPr>
          <w:t>Processus atomiques en détail</w:t>
        </w:r>
        <w:r w:rsidR="009C2ED8">
          <w:rPr>
            <w:noProof/>
            <w:webHidden/>
          </w:rPr>
          <w:tab/>
        </w:r>
        <w:r w:rsidR="009C2ED8">
          <w:rPr>
            <w:noProof/>
            <w:webHidden/>
          </w:rPr>
          <w:fldChar w:fldCharType="begin"/>
        </w:r>
        <w:r w:rsidR="009C2ED8">
          <w:rPr>
            <w:noProof/>
            <w:webHidden/>
          </w:rPr>
          <w:instrText xml:space="preserve"> PAGEREF _Toc45629082 \h </w:instrText>
        </w:r>
        <w:r w:rsidR="009C2ED8">
          <w:rPr>
            <w:noProof/>
            <w:webHidden/>
          </w:rPr>
        </w:r>
        <w:r w:rsidR="009C2ED8">
          <w:rPr>
            <w:noProof/>
            <w:webHidden/>
          </w:rPr>
          <w:fldChar w:fldCharType="separate"/>
        </w:r>
        <w:r w:rsidR="000D7269">
          <w:rPr>
            <w:noProof/>
            <w:webHidden/>
          </w:rPr>
          <w:t>25</w:t>
        </w:r>
        <w:r w:rsidR="009C2ED8">
          <w:rPr>
            <w:noProof/>
            <w:webHidden/>
          </w:rPr>
          <w:fldChar w:fldCharType="end"/>
        </w:r>
      </w:hyperlink>
    </w:p>
    <w:p w14:paraId="4FB98323" w14:textId="25B4870F"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83" w:history="1">
        <w:r w:rsidR="009C2ED8" w:rsidRPr="00DB62EF">
          <w:rPr>
            <w:rStyle w:val="Hyperlink"/>
            <w:noProof/>
          </w:rPr>
          <w:t>2.7.1</w:t>
        </w:r>
        <w:r w:rsidR="009C2ED8">
          <w:rPr>
            <w:rFonts w:eastAsiaTheme="minorEastAsia" w:cstheme="minorBidi"/>
            <w:i w:val="0"/>
            <w:iCs w:val="0"/>
            <w:noProof/>
            <w:sz w:val="22"/>
            <w:szCs w:val="22"/>
            <w:lang w:val="fr-CA" w:eastAsia="fr-CA"/>
          </w:rPr>
          <w:tab/>
        </w:r>
        <w:r w:rsidR="009C2ED8" w:rsidRPr="00DB62EF">
          <w:rPr>
            <w:rStyle w:val="Hyperlink"/>
            <w:noProof/>
            <w:lang w:val="fr-CA"/>
          </w:rPr>
          <w:t>Détermination des renseignements sur l’identité</w:t>
        </w:r>
        <w:r w:rsidR="009C2ED8">
          <w:rPr>
            <w:noProof/>
            <w:webHidden/>
          </w:rPr>
          <w:tab/>
        </w:r>
        <w:r w:rsidR="009C2ED8">
          <w:rPr>
            <w:noProof/>
            <w:webHidden/>
          </w:rPr>
          <w:fldChar w:fldCharType="begin"/>
        </w:r>
        <w:r w:rsidR="009C2ED8">
          <w:rPr>
            <w:noProof/>
            <w:webHidden/>
          </w:rPr>
          <w:instrText xml:space="preserve"> PAGEREF _Toc45629083 \h </w:instrText>
        </w:r>
        <w:r w:rsidR="009C2ED8">
          <w:rPr>
            <w:noProof/>
            <w:webHidden/>
          </w:rPr>
        </w:r>
        <w:r w:rsidR="009C2ED8">
          <w:rPr>
            <w:noProof/>
            <w:webHidden/>
          </w:rPr>
          <w:fldChar w:fldCharType="separate"/>
        </w:r>
        <w:r w:rsidR="000D7269">
          <w:rPr>
            <w:noProof/>
            <w:webHidden/>
          </w:rPr>
          <w:t>25</w:t>
        </w:r>
        <w:r w:rsidR="009C2ED8">
          <w:rPr>
            <w:noProof/>
            <w:webHidden/>
          </w:rPr>
          <w:fldChar w:fldCharType="end"/>
        </w:r>
      </w:hyperlink>
    </w:p>
    <w:p w14:paraId="1AE8C56F" w14:textId="45184611"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84" w:history="1">
        <w:r w:rsidR="009C2ED8" w:rsidRPr="00DB62EF">
          <w:rPr>
            <w:rStyle w:val="Hyperlink"/>
            <w:noProof/>
          </w:rPr>
          <w:t>2.7.2</w:t>
        </w:r>
        <w:r w:rsidR="009C2ED8">
          <w:rPr>
            <w:rFonts w:eastAsiaTheme="minorEastAsia" w:cstheme="minorBidi"/>
            <w:i w:val="0"/>
            <w:iCs w:val="0"/>
            <w:noProof/>
            <w:sz w:val="22"/>
            <w:szCs w:val="22"/>
            <w:lang w:val="fr-CA" w:eastAsia="fr-CA"/>
          </w:rPr>
          <w:tab/>
        </w:r>
        <w:r w:rsidR="009C2ED8" w:rsidRPr="00DB62EF">
          <w:rPr>
            <w:rStyle w:val="Hyperlink"/>
            <w:noProof/>
            <w:lang w:val="fr-CA"/>
          </w:rPr>
          <w:t>Détermination de la preuve d’identité</w:t>
        </w:r>
        <w:r w:rsidR="009C2ED8">
          <w:rPr>
            <w:noProof/>
            <w:webHidden/>
          </w:rPr>
          <w:tab/>
        </w:r>
        <w:r w:rsidR="009C2ED8">
          <w:rPr>
            <w:noProof/>
            <w:webHidden/>
          </w:rPr>
          <w:fldChar w:fldCharType="begin"/>
        </w:r>
        <w:r w:rsidR="009C2ED8">
          <w:rPr>
            <w:noProof/>
            <w:webHidden/>
          </w:rPr>
          <w:instrText xml:space="preserve"> PAGEREF _Toc45629084 \h </w:instrText>
        </w:r>
        <w:r w:rsidR="009C2ED8">
          <w:rPr>
            <w:noProof/>
            <w:webHidden/>
          </w:rPr>
        </w:r>
        <w:r w:rsidR="009C2ED8">
          <w:rPr>
            <w:noProof/>
            <w:webHidden/>
          </w:rPr>
          <w:fldChar w:fldCharType="separate"/>
        </w:r>
        <w:r w:rsidR="000D7269">
          <w:rPr>
            <w:noProof/>
            <w:webHidden/>
          </w:rPr>
          <w:t>25</w:t>
        </w:r>
        <w:r w:rsidR="009C2ED8">
          <w:rPr>
            <w:noProof/>
            <w:webHidden/>
          </w:rPr>
          <w:fldChar w:fldCharType="end"/>
        </w:r>
      </w:hyperlink>
    </w:p>
    <w:p w14:paraId="6EEB067E" w14:textId="213B2FF6"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85" w:history="1">
        <w:r w:rsidR="009C2ED8" w:rsidRPr="00DB62EF">
          <w:rPr>
            <w:rStyle w:val="Hyperlink"/>
            <w:noProof/>
          </w:rPr>
          <w:t>2.7.3</w:t>
        </w:r>
        <w:r w:rsidR="009C2ED8">
          <w:rPr>
            <w:rFonts w:eastAsiaTheme="minorEastAsia" w:cstheme="minorBidi"/>
            <w:i w:val="0"/>
            <w:iCs w:val="0"/>
            <w:noProof/>
            <w:sz w:val="22"/>
            <w:szCs w:val="22"/>
            <w:lang w:val="fr-CA" w:eastAsia="fr-CA"/>
          </w:rPr>
          <w:tab/>
        </w:r>
        <w:r w:rsidR="009C2ED8" w:rsidRPr="00DB62EF">
          <w:rPr>
            <w:rStyle w:val="Hyperlink"/>
            <w:noProof/>
            <w:lang w:val="fr-CA"/>
          </w:rPr>
          <w:t>Résolution de l’identité</w:t>
        </w:r>
        <w:r w:rsidR="009C2ED8">
          <w:rPr>
            <w:noProof/>
            <w:webHidden/>
          </w:rPr>
          <w:tab/>
        </w:r>
        <w:r w:rsidR="009C2ED8">
          <w:rPr>
            <w:noProof/>
            <w:webHidden/>
          </w:rPr>
          <w:fldChar w:fldCharType="begin"/>
        </w:r>
        <w:r w:rsidR="009C2ED8">
          <w:rPr>
            <w:noProof/>
            <w:webHidden/>
          </w:rPr>
          <w:instrText xml:space="preserve"> PAGEREF _Toc45629085 \h </w:instrText>
        </w:r>
        <w:r w:rsidR="009C2ED8">
          <w:rPr>
            <w:noProof/>
            <w:webHidden/>
          </w:rPr>
        </w:r>
        <w:r w:rsidR="009C2ED8">
          <w:rPr>
            <w:noProof/>
            <w:webHidden/>
          </w:rPr>
          <w:fldChar w:fldCharType="separate"/>
        </w:r>
        <w:r w:rsidR="000D7269">
          <w:rPr>
            <w:noProof/>
            <w:webHidden/>
          </w:rPr>
          <w:t>26</w:t>
        </w:r>
        <w:r w:rsidR="009C2ED8">
          <w:rPr>
            <w:noProof/>
            <w:webHidden/>
          </w:rPr>
          <w:fldChar w:fldCharType="end"/>
        </w:r>
      </w:hyperlink>
    </w:p>
    <w:p w14:paraId="49650170" w14:textId="324C008C"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86" w:history="1">
        <w:r w:rsidR="009C2ED8" w:rsidRPr="00DB62EF">
          <w:rPr>
            <w:rStyle w:val="Hyperlink"/>
            <w:noProof/>
          </w:rPr>
          <w:t>2.7.4</w:t>
        </w:r>
        <w:r w:rsidR="009C2ED8">
          <w:rPr>
            <w:rFonts w:eastAsiaTheme="minorEastAsia" w:cstheme="minorBidi"/>
            <w:i w:val="0"/>
            <w:iCs w:val="0"/>
            <w:noProof/>
            <w:sz w:val="22"/>
            <w:szCs w:val="22"/>
            <w:lang w:val="fr-CA" w:eastAsia="fr-CA"/>
          </w:rPr>
          <w:tab/>
        </w:r>
        <w:r w:rsidR="009C2ED8" w:rsidRPr="00DB62EF">
          <w:rPr>
            <w:rStyle w:val="Hyperlink"/>
            <w:noProof/>
            <w:lang w:val="fr-CA"/>
          </w:rPr>
          <w:t>Établissement de l’identité</w:t>
        </w:r>
        <w:r w:rsidR="009C2ED8">
          <w:rPr>
            <w:noProof/>
            <w:webHidden/>
          </w:rPr>
          <w:tab/>
        </w:r>
        <w:r w:rsidR="009C2ED8">
          <w:rPr>
            <w:noProof/>
            <w:webHidden/>
          </w:rPr>
          <w:fldChar w:fldCharType="begin"/>
        </w:r>
        <w:r w:rsidR="009C2ED8">
          <w:rPr>
            <w:noProof/>
            <w:webHidden/>
          </w:rPr>
          <w:instrText xml:space="preserve"> PAGEREF _Toc45629086 \h </w:instrText>
        </w:r>
        <w:r w:rsidR="009C2ED8">
          <w:rPr>
            <w:noProof/>
            <w:webHidden/>
          </w:rPr>
        </w:r>
        <w:r w:rsidR="009C2ED8">
          <w:rPr>
            <w:noProof/>
            <w:webHidden/>
          </w:rPr>
          <w:fldChar w:fldCharType="separate"/>
        </w:r>
        <w:r w:rsidR="000D7269">
          <w:rPr>
            <w:noProof/>
            <w:webHidden/>
          </w:rPr>
          <w:t>26</w:t>
        </w:r>
        <w:r w:rsidR="009C2ED8">
          <w:rPr>
            <w:noProof/>
            <w:webHidden/>
          </w:rPr>
          <w:fldChar w:fldCharType="end"/>
        </w:r>
      </w:hyperlink>
    </w:p>
    <w:p w14:paraId="42F514A8" w14:textId="12C70909"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87" w:history="1">
        <w:r w:rsidR="009C2ED8" w:rsidRPr="00DB62EF">
          <w:rPr>
            <w:rStyle w:val="Hyperlink"/>
            <w:noProof/>
          </w:rPr>
          <w:t>2.7.5</w:t>
        </w:r>
        <w:r w:rsidR="009C2ED8">
          <w:rPr>
            <w:rFonts w:eastAsiaTheme="minorEastAsia" w:cstheme="minorBidi"/>
            <w:i w:val="0"/>
            <w:iCs w:val="0"/>
            <w:noProof/>
            <w:sz w:val="22"/>
            <w:szCs w:val="22"/>
            <w:lang w:val="fr-CA" w:eastAsia="fr-CA"/>
          </w:rPr>
          <w:tab/>
        </w:r>
        <w:r w:rsidR="009C2ED8" w:rsidRPr="00DB62EF">
          <w:rPr>
            <w:rStyle w:val="Hyperlink"/>
            <w:noProof/>
            <w:lang w:val="fr-CA"/>
          </w:rPr>
          <w:t>Validation des renseignements sur l’identité</w:t>
        </w:r>
        <w:r w:rsidR="009C2ED8">
          <w:rPr>
            <w:noProof/>
            <w:webHidden/>
          </w:rPr>
          <w:tab/>
        </w:r>
        <w:r w:rsidR="009C2ED8">
          <w:rPr>
            <w:noProof/>
            <w:webHidden/>
          </w:rPr>
          <w:fldChar w:fldCharType="begin"/>
        </w:r>
        <w:r w:rsidR="009C2ED8">
          <w:rPr>
            <w:noProof/>
            <w:webHidden/>
          </w:rPr>
          <w:instrText xml:space="preserve"> PAGEREF _Toc45629087 \h </w:instrText>
        </w:r>
        <w:r w:rsidR="009C2ED8">
          <w:rPr>
            <w:noProof/>
            <w:webHidden/>
          </w:rPr>
        </w:r>
        <w:r w:rsidR="009C2ED8">
          <w:rPr>
            <w:noProof/>
            <w:webHidden/>
          </w:rPr>
          <w:fldChar w:fldCharType="separate"/>
        </w:r>
        <w:r w:rsidR="000D7269">
          <w:rPr>
            <w:noProof/>
            <w:webHidden/>
          </w:rPr>
          <w:t>26</w:t>
        </w:r>
        <w:r w:rsidR="009C2ED8">
          <w:rPr>
            <w:noProof/>
            <w:webHidden/>
          </w:rPr>
          <w:fldChar w:fldCharType="end"/>
        </w:r>
      </w:hyperlink>
    </w:p>
    <w:p w14:paraId="4F264B3F" w14:textId="6B10E867"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88" w:history="1">
        <w:r w:rsidR="009C2ED8" w:rsidRPr="00DB62EF">
          <w:rPr>
            <w:rStyle w:val="Hyperlink"/>
            <w:noProof/>
          </w:rPr>
          <w:t>2.7.6</w:t>
        </w:r>
        <w:r w:rsidR="009C2ED8">
          <w:rPr>
            <w:rFonts w:eastAsiaTheme="minorEastAsia" w:cstheme="minorBidi"/>
            <w:i w:val="0"/>
            <w:iCs w:val="0"/>
            <w:noProof/>
            <w:sz w:val="22"/>
            <w:szCs w:val="22"/>
            <w:lang w:val="fr-CA" w:eastAsia="fr-CA"/>
          </w:rPr>
          <w:tab/>
        </w:r>
        <w:r w:rsidR="009C2ED8" w:rsidRPr="00DB62EF">
          <w:rPr>
            <w:rStyle w:val="Hyperlink"/>
            <w:noProof/>
            <w:lang w:val="fr-CA"/>
          </w:rPr>
          <w:t>Vérification de l’identité</w:t>
        </w:r>
        <w:r w:rsidR="009C2ED8">
          <w:rPr>
            <w:noProof/>
            <w:webHidden/>
          </w:rPr>
          <w:tab/>
        </w:r>
        <w:r w:rsidR="009C2ED8">
          <w:rPr>
            <w:noProof/>
            <w:webHidden/>
          </w:rPr>
          <w:fldChar w:fldCharType="begin"/>
        </w:r>
        <w:r w:rsidR="009C2ED8">
          <w:rPr>
            <w:noProof/>
            <w:webHidden/>
          </w:rPr>
          <w:instrText xml:space="preserve"> PAGEREF _Toc45629088 \h </w:instrText>
        </w:r>
        <w:r w:rsidR="009C2ED8">
          <w:rPr>
            <w:noProof/>
            <w:webHidden/>
          </w:rPr>
        </w:r>
        <w:r w:rsidR="009C2ED8">
          <w:rPr>
            <w:noProof/>
            <w:webHidden/>
          </w:rPr>
          <w:fldChar w:fldCharType="separate"/>
        </w:r>
        <w:r w:rsidR="000D7269">
          <w:rPr>
            <w:noProof/>
            <w:webHidden/>
          </w:rPr>
          <w:t>27</w:t>
        </w:r>
        <w:r w:rsidR="009C2ED8">
          <w:rPr>
            <w:noProof/>
            <w:webHidden/>
          </w:rPr>
          <w:fldChar w:fldCharType="end"/>
        </w:r>
      </w:hyperlink>
    </w:p>
    <w:p w14:paraId="0B217E0A" w14:textId="4E1FBBED"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89" w:history="1">
        <w:r w:rsidR="009C2ED8" w:rsidRPr="00DB62EF">
          <w:rPr>
            <w:rStyle w:val="Hyperlink"/>
            <w:noProof/>
          </w:rPr>
          <w:t>2.7.7</w:t>
        </w:r>
        <w:r w:rsidR="009C2ED8">
          <w:rPr>
            <w:rFonts w:eastAsiaTheme="minorEastAsia" w:cstheme="minorBidi"/>
            <w:i w:val="0"/>
            <w:iCs w:val="0"/>
            <w:noProof/>
            <w:sz w:val="22"/>
            <w:szCs w:val="22"/>
            <w:lang w:val="fr-CA" w:eastAsia="fr-CA"/>
          </w:rPr>
          <w:tab/>
        </w:r>
        <w:r w:rsidR="009C2ED8" w:rsidRPr="00DB62EF">
          <w:rPr>
            <w:rStyle w:val="Hyperlink"/>
            <w:noProof/>
            <w:lang w:val="fr-CA"/>
          </w:rPr>
          <w:t>Validation de la preuve d’identité</w:t>
        </w:r>
        <w:r w:rsidR="009C2ED8">
          <w:rPr>
            <w:noProof/>
            <w:webHidden/>
          </w:rPr>
          <w:tab/>
        </w:r>
        <w:r w:rsidR="009C2ED8">
          <w:rPr>
            <w:noProof/>
            <w:webHidden/>
          </w:rPr>
          <w:fldChar w:fldCharType="begin"/>
        </w:r>
        <w:r w:rsidR="009C2ED8">
          <w:rPr>
            <w:noProof/>
            <w:webHidden/>
          </w:rPr>
          <w:instrText xml:space="preserve"> PAGEREF _Toc45629089 \h </w:instrText>
        </w:r>
        <w:r w:rsidR="009C2ED8">
          <w:rPr>
            <w:noProof/>
            <w:webHidden/>
          </w:rPr>
        </w:r>
        <w:r w:rsidR="009C2ED8">
          <w:rPr>
            <w:noProof/>
            <w:webHidden/>
          </w:rPr>
          <w:fldChar w:fldCharType="separate"/>
        </w:r>
        <w:r w:rsidR="000D7269">
          <w:rPr>
            <w:noProof/>
            <w:webHidden/>
          </w:rPr>
          <w:t>27</w:t>
        </w:r>
        <w:r w:rsidR="009C2ED8">
          <w:rPr>
            <w:noProof/>
            <w:webHidden/>
          </w:rPr>
          <w:fldChar w:fldCharType="end"/>
        </w:r>
      </w:hyperlink>
    </w:p>
    <w:p w14:paraId="1EED0A6B" w14:textId="72361F9C"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90" w:history="1">
        <w:r w:rsidR="009C2ED8" w:rsidRPr="00DB62EF">
          <w:rPr>
            <w:rStyle w:val="Hyperlink"/>
            <w:noProof/>
          </w:rPr>
          <w:t>2.7.8</w:t>
        </w:r>
        <w:r w:rsidR="009C2ED8">
          <w:rPr>
            <w:rFonts w:eastAsiaTheme="minorEastAsia" w:cstheme="minorBidi"/>
            <w:i w:val="0"/>
            <w:iCs w:val="0"/>
            <w:noProof/>
            <w:sz w:val="22"/>
            <w:szCs w:val="22"/>
            <w:lang w:val="fr-CA" w:eastAsia="fr-CA"/>
          </w:rPr>
          <w:tab/>
        </w:r>
        <w:r w:rsidR="009C2ED8" w:rsidRPr="00DB62EF">
          <w:rPr>
            <w:rStyle w:val="Hyperlink"/>
            <w:noProof/>
            <w:lang w:val="fr-CA"/>
          </w:rPr>
          <w:t>Continuité de l’identité</w:t>
        </w:r>
        <w:r w:rsidR="009C2ED8">
          <w:rPr>
            <w:noProof/>
            <w:webHidden/>
          </w:rPr>
          <w:tab/>
        </w:r>
        <w:r w:rsidR="009C2ED8">
          <w:rPr>
            <w:noProof/>
            <w:webHidden/>
          </w:rPr>
          <w:fldChar w:fldCharType="begin"/>
        </w:r>
        <w:r w:rsidR="009C2ED8">
          <w:rPr>
            <w:noProof/>
            <w:webHidden/>
          </w:rPr>
          <w:instrText xml:space="preserve"> PAGEREF _Toc45629090 \h </w:instrText>
        </w:r>
        <w:r w:rsidR="009C2ED8">
          <w:rPr>
            <w:noProof/>
            <w:webHidden/>
          </w:rPr>
        </w:r>
        <w:r w:rsidR="009C2ED8">
          <w:rPr>
            <w:noProof/>
            <w:webHidden/>
          </w:rPr>
          <w:fldChar w:fldCharType="separate"/>
        </w:r>
        <w:r w:rsidR="000D7269">
          <w:rPr>
            <w:noProof/>
            <w:webHidden/>
          </w:rPr>
          <w:t>27</w:t>
        </w:r>
        <w:r w:rsidR="009C2ED8">
          <w:rPr>
            <w:noProof/>
            <w:webHidden/>
          </w:rPr>
          <w:fldChar w:fldCharType="end"/>
        </w:r>
      </w:hyperlink>
    </w:p>
    <w:p w14:paraId="06B57AF9" w14:textId="1F4322EB"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091" w:history="1">
        <w:r w:rsidR="009C2ED8" w:rsidRPr="00DB62EF">
          <w:rPr>
            <w:rStyle w:val="Hyperlink"/>
            <w:noProof/>
          </w:rPr>
          <w:t>2.7.9</w:t>
        </w:r>
        <w:r w:rsidR="009C2ED8">
          <w:rPr>
            <w:rFonts w:eastAsiaTheme="minorEastAsia" w:cstheme="minorBidi"/>
            <w:i w:val="0"/>
            <w:iCs w:val="0"/>
            <w:noProof/>
            <w:sz w:val="22"/>
            <w:szCs w:val="22"/>
            <w:lang w:val="fr-CA" w:eastAsia="fr-CA"/>
          </w:rPr>
          <w:tab/>
        </w:r>
        <w:r w:rsidR="009C2ED8" w:rsidRPr="00DB62EF">
          <w:rPr>
            <w:rStyle w:val="Hyperlink"/>
            <w:noProof/>
            <w:lang w:val="fr-CA"/>
          </w:rPr>
          <w:t>Maintien de l’identité</w:t>
        </w:r>
        <w:r w:rsidR="009C2ED8">
          <w:rPr>
            <w:noProof/>
            <w:webHidden/>
          </w:rPr>
          <w:tab/>
        </w:r>
        <w:r w:rsidR="009C2ED8">
          <w:rPr>
            <w:noProof/>
            <w:webHidden/>
          </w:rPr>
          <w:fldChar w:fldCharType="begin"/>
        </w:r>
        <w:r w:rsidR="009C2ED8">
          <w:rPr>
            <w:noProof/>
            <w:webHidden/>
          </w:rPr>
          <w:instrText xml:space="preserve"> PAGEREF _Toc45629091 \h </w:instrText>
        </w:r>
        <w:r w:rsidR="009C2ED8">
          <w:rPr>
            <w:noProof/>
            <w:webHidden/>
          </w:rPr>
        </w:r>
        <w:r w:rsidR="009C2ED8">
          <w:rPr>
            <w:noProof/>
            <w:webHidden/>
          </w:rPr>
          <w:fldChar w:fldCharType="separate"/>
        </w:r>
        <w:r w:rsidR="000D7269">
          <w:rPr>
            <w:noProof/>
            <w:webHidden/>
          </w:rPr>
          <w:t>28</w:t>
        </w:r>
        <w:r w:rsidR="009C2ED8">
          <w:rPr>
            <w:noProof/>
            <w:webHidden/>
          </w:rPr>
          <w:fldChar w:fldCharType="end"/>
        </w:r>
      </w:hyperlink>
    </w:p>
    <w:p w14:paraId="7B3B5C99" w14:textId="14DB8B15"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092" w:history="1">
        <w:r w:rsidR="009C2ED8" w:rsidRPr="00DB62EF">
          <w:rPr>
            <w:rStyle w:val="Hyperlink"/>
            <w:noProof/>
          </w:rPr>
          <w:t>2.7.10</w:t>
        </w:r>
        <w:r w:rsidR="009C2ED8">
          <w:rPr>
            <w:rFonts w:eastAsiaTheme="minorEastAsia" w:cstheme="minorBidi"/>
            <w:i w:val="0"/>
            <w:iCs w:val="0"/>
            <w:noProof/>
            <w:sz w:val="22"/>
            <w:szCs w:val="22"/>
            <w:lang w:val="fr-CA" w:eastAsia="fr-CA"/>
          </w:rPr>
          <w:tab/>
        </w:r>
        <w:r w:rsidR="009C2ED8" w:rsidRPr="00DB62EF">
          <w:rPr>
            <w:rStyle w:val="Hyperlink"/>
            <w:noProof/>
            <w:lang w:val="fr-CA"/>
          </w:rPr>
          <w:t>Établissement de liens pour déterminer l’identité</w:t>
        </w:r>
        <w:r w:rsidR="009C2ED8">
          <w:rPr>
            <w:noProof/>
            <w:webHidden/>
          </w:rPr>
          <w:tab/>
        </w:r>
        <w:r w:rsidR="009C2ED8">
          <w:rPr>
            <w:noProof/>
            <w:webHidden/>
          </w:rPr>
          <w:fldChar w:fldCharType="begin"/>
        </w:r>
        <w:r w:rsidR="009C2ED8">
          <w:rPr>
            <w:noProof/>
            <w:webHidden/>
          </w:rPr>
          <w:instrText xml:space="preserve"> PAGEREF _Toc45629092 \h </w:instrText>
        </w:r>
        <w:r w:rsidR="009C2ED8">
          <w:rPr>
            <w:noProof/>
            <w:webHidden/>
          </w:rPr>
        </w:r>
        <w:r w:rsidR="009C2ED8">
          <w:rPr>
            <w:noProof/>
            <w:webHidden/>
          </w:rPr>
          <w:fldChar w:fldCharType="separate"/>
        </w:r>
        <w:r w:rsidR="000D7269">
          <w:rPr>
            <w:noProof/>
            <w:webHidden/>
          </w:rPr>
          <w:t>28</w:t>
        </w:r>
        <w:r w:rsidR="009C2ED8">
          <w:rPr>
            <w:noProof/>
            <w:webHidden/>
          </w:rPr>
          <w:fldChar w:fldCharType="end"/>
        </w:r>
      </w:hyperlink>
    </w:p>
    <w:p w14:paraId="2F5C57FD" w14:textId="74611CFA"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093" w:history="1">
        <w:r w:rsidR="009C2ED8" w:rsidRPr="00DB62EF">
          <w:rPr>
            <w:rStyle w:val="Hyperlink"/>
            <w:noProof/>
          </w:rPr>
          <w:t>2.7.11</w:t>
        </w:r>
        <w:r w:rsidR="009C2ED8">
          <w:rPr>
            <w:rFonts w:eastAsiaTheme="minorEastAsia" w:cstheme="minorBidi"/>
            <w:i w:val="0"/>
            <w:iCs w:val="0"/>
            <w:noProof/>
            <w:sz w:val="22"/>
            <w:szCs w:val="22"/>
            <w:lang w:val="fr-CA" w:eastAsia="fr-CA"/>
          </w:rPr>
          <w:tab/>
        </w:r>
        <w:r w:rsidR="009C2ED8" w:rsidRPr="00DB62EF">
          <w:rPr>
            <w:rStyle w:val="Hyperlink"/>
            <w:noProof/>
            <w:lang w:val="fr-CA"/>
          </w:rPr>
          <w:t>Liaison justificatif</w:t>
        </w:r>
        <w:r w:rsidR="009C2ED8" w:rsidRPr="00DB62EF">
          <w:rPr>
            <w:rStyle w:val="Hyperlink"/>
            <w:rFonts w:ascii="Cambria Math" w:hAnsi="Cambria Math" w:cs="Cambria Math"/>
            <w:noProof/>
            <w:lang w:val="fr-CA"/>
          </w:rPr>
          <w:t>‑</w:t>
        </w:r>
        <w:r w:rsidR="009C2ED8" w:rsidRPr="00DB62EF">
          <w:rPr>
            <w:rStyle w:val="Hyperlink"/>
            <w:noProof/>
            <w:lang w:val="fr-CA"/>
          </w:rPr>
          <w:t>identit</w:t>
        </w:r>
        <w:r w:rsidR="009C2ED8" w:rsidRPr="00DB62EF">
          <w:rPr>
            <w:rStyle w:val="Hyperlink"/>
            <w:rFonts w:cs="Arial Bold"/>
            <w:noProof/>
            <w:lang w:val="fr-CA"/>
          </w:rPr>
          <w:t>é</w:t>
        </w:r>
        <w:r w:rsidR="009C2ED8">
          <w:rPr>
            <w:noProof/>
            <w:webHidden/>
          </w:rPr>
          <w:tab/>
        </w:r>
        <w:r w:rsidR="009C2ED8">
          <w:rPr>
            <w:noProof/>
            <w:webHidden/>
          </w:rPr>
          <w:fldChar w:fldCharType="begin"/>
        </w:r>
        <w:r w:rsidR="009C2ED8">
          <w:rPr>
            <w:noProof/>
            <w:webHidden/>
          </w:rPr>
          <w:instrText xml:space="preserve"> PAGEREF _Toc45629093 \h </w:instrText>
        </w:r>
        <w:r w:rsidR="009C2ED8">
          <w:rPr>
            <w:noProof/>
            <w:webHidden/>
          </w:rPr>
        </w:r>
        <w:r w:rsidR="009C2ED8">
          <w:rPr>
            <w:noProof/>
            <w:webHidden/>
          </w:rPr>
          <w:fldChar w:fldCharType="separate"/>
        </w:r>
        <w:r w:rsidR="000D7269">
          <w:rPr>
            <w:noProof/>
            <w:webHidden/>
          </w:rPr>
          <w:t>28</w:t>
        </w:r>
        <w:r w:rsidR="009C2ED8">
          <w:rPr>
            <w:noProof/>
            <w:webHidden/>
          </w:rPr>
          <w:fldChar w:fldCharType="end"/>
        </w:r>
      </w:hyperlink>
    </w:p>
    <w:p w14:paraId="04A848E0" w14:textId="7139E070"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094" w:history="1">
        <w:r w:rsidR="009C2ED8" w:rsidRPr="00DB62EF">
          <w:rPr>
            <w:rStyle w:val="Hyperlink"/>
            <w:noProof/>
          </w:rPr>
          <w:t>2.7.12</w:t>
        </w:r>
        <w:r w:rsidR="009C2ED8">
          <w:rPr>
            <w:rFonts w:eastAsiaTheme="minorEastAsia" w:cstheme="minorBidi"/>
            <w:i w:val="0"/>
            <w:iCs w:val="0"/>
            <w:noProof/>
            <w:sz w:val="22"/>
            <w:szCs w:val="22"/>
            <w:lang w:val="fr-CA" w:eastAsia="fr-CA"/>
          </w:rPr>
          <w:tab/>
        </w:r>
        <w:r w:rsidR="009C2ED8" w:rsidRPr="00DB62EF">
          <w:rPr>
            <w:rStyle w:val="Hyperlink"/>
            <w:noProof/>
            <w:lang w:val="fr-CA"/>
          </w:rPr>
          <w:t>Émission d’un justificatif</w:t>
        </w:r>
        <w:r w:rsidR="009C2ED8">
          <w:rPr>
            <w:noProof/>
            <w:webHidden/>
          </w:rPr>
          <w:tab/>
        </w:r>
        <w:r w:rsidR="009C2ED8">
          <w:rPr>
            <w:noProof/>
            <w:webHidden/>
          </w:rPr>
          <w:fldChar w:fldCharType="begin"/>
        </w:r>
        <w:r w:rsidR="009C2ED8">
          <w:rPr>
            <w:noProof/>
            <w:webHidden/>
          </w:rPr>
          <w:instrText xml:space="preserve"> PAGEREF _Toc45629094 \h </w:instrText>
        </w:r>
        <w:r w:rsidR="009C2ED8">
          <w:rPr>
            <w:noProof/>
            <w:webHidden/>
          </w:rPr>
        </w:r>
        <w:r w:rsidR="009C2ED8">
          <w:rPr>
            <w:noProof/>
            <w:webHidden/>
          </w:rPr>
          <w:fldChar w:fldCharType="separate"/>
        </w:r>
        <w:r w:rsidR="000D7269">
          <w:rPr>
            <w:noProof/>
            <w:webHidden/>
          </w:rPr>
          <w:t>28</w:t>
        </w:r>
        <w:r w:rsidR="009C2ED8">
          <w:rPr>
            <w:noProof/>
            <w:webHidden/>
          </w:rPr>
          <w:fldChar w:fldCharType="end"/>
        </w:r>
      </w:hyperlink>
    </w:p>
    <w:p w14:paraId="4700632F" w14:textId="224D9B78"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095" w:history="1">
        <w:r w:rsidR="009C2ED8" w:rsidRPr="00DB62EF">
          <w:rPr>
            <w:rStyle w:val="Hyperlink"/>
            <w:noProof/>
          </w:rPr>
          <w:t>2.7.13</w:t>
        </w:r>
        <w:r w:rsidR="009C2ED8">
          <w:rPr>
            <w:rFonts w:eastAsiaTheme="minorEastAsia" w:cstheme="minorBidi"/>
            <w:i w:val="0"/>
            <w:iCs w:val="0"/>
            <w:noProof/>
            <w:sz w:val="22"/>
            <w:szCs w:val="22"/>
            <w:lang w:val="fr-CA" w:eastAsia="fr-CA"/>
          </w:rPr>
          <w:tab/>
        </w:r>
        <w:r w:rsidR="009C2ED8" w:rsidRPr="00DB62EF">
          <w:rPr>
            <w:rStyle w:val="Hyperlink"/>
            <w:noProof/>
            <w:lang w:val="fr-CA"/>
          </w:rPr>
          <w:t>Liaison justificatif-authentifiant</w:t>
        </w:r>
        <w:r w:rsidR="009C2ED8">
          <w:rPr>
            <w:noProof/>
            <w:webHidden/>
          </w:rPr>
          <w:tab/>
        </w:r>
        <w:r w:rsidR="009C2ED8">
          <w:rPr>
            <w:noProof/>
            <w:webHidden/>
          </w:rPr>
          <w:fldChar w:fldCharType="begin"/>
        </w:r>
        <w:r w:rsidR="009C2ED8">
          <w:rPr>
            <w:noProof/>
            <w:webHidden/>
          </w:rPr>
          <w:instrText xml:space="preserve"> PAGEREF _Toc45629095 \h </w:instrText>
        </w:r>
        <w:r w:rsidR="009C2ED8">
          <w:rPr>
            <w:noProof/>
            <w:webHidden/>
          </w:rPr>
        </w:r>
        <w:r w:rsidR="009C2ED8">
          <w:rPr>
            <w:noProof/>
            <w:webHidden/>
          </w:rPr>
          <w:fldChar w:fldCharType="separate"/>
        </w:r>
        <w:r w:rsidR="000D7269">
          <w:rPr>
            <w:noProof/>
            <w:webHidden/>
          </w:rPr>
          <w:t>29</w:t>
        </w:r>
        <w:r w:rsidR="009C2ED8">
          <w:rPr>
            <w:noProof/>
            <w:webHidden/>
          </w:rPr>
          <w:fldChar w:fldCharType="end"/>
        </w:r>
      </w:hyperlink>
    </w:p>
    <w:p w14:paraId="74E9E98C" w14:textId="66B73A3B"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096" w:history="1">
        <w:r w:rsidR="009C2ED8" w:rsidRPr="00DB62EF">
          <w:rPr>
            <w:rStyle w:val="Hyperlink"/>
            <w:noProof/>
          </w:rPr>
          <w:t>2.7.14</w:t>
        </w:r>
        <w:r w:rsidR="009C2ED8">
          <w:rPr>
            <w:rFonts w:eastAsiaTheme="minorEastAsia" w:cstheme="minorBidi"/>
            <w:i w:val="0"/>
            <w:iCs w:val="0"/>
            <w:noProof/>
            <w:sz w:val="22"/>
            <w:szCs w:val="22"/>
            <w:lang w:val="fr-CA" w:eastAsia="fr-CA"/>
          </w:rPr>
          <w:tab/>
        </w:r>
        <w:r w:rsidR="009C2ED8" w:rsidRPr="00DB62EF">
          <w:rPr>
            <w:rStyle w:val="Hyperlink"/>
            <w:noProof/>
            <w:lang w:val="fr-CA"/>
          </w:rPr>
          <w:t>Validation des justificatifs</w:t>
        </w:r>
        <w:r w:rsidR="009C2ED8">
          <w:rPr>
            <w:noProof/>
            <w:webHidden/>
          </w:rPr>
          <w:tab/>
        </w:r>
        <w:r w:rsidR="009C2ED8">
          <w:rPr>
            <w:noProof/>
            <w:webHidden/>
          </w:rPr>
          <w:fldChar w:fldCharType="begin"/>
        </w:r>
        <w:r w:rsidR="009C2ED8">
          <w:rPr>
            <w:noProof/>
            <w:webHidden/>
          </w:rPr>
          <w:instrText xml:space="preserve"> PAGEREF _Toc45629096 \h </w:instrText>
        </w:r>
        <w:r w:rsidR="009C2ED8">
          <w:rPr>
            <w:noProof/>
            <w:webHidden/>
          </w:rPr>
        </w:r>
        <w:r w:rsidR="009C2ED8">
          <w:rPr>
            <w:noProof/>
            <w:webHidden/>
          </w:rPr>
          <w:fldChar w:fldCharType="separate"/>
        </w:r>
        <w:r w:rsidR="000D7269">
          <w:rPr>
            <w:noProof/>
            <w:webHidden/>
          </w:rPr>
          <w:t>29</w:t>
        </w:r>
        <w:r w:rsidR="009C2ED8">
          <w:rPr>
            <w:noProof/>
            <w:webHidden/>
          </w:rPr>
          <w:fldChar w:fldCharType="end"/>
        </w:r>
      </w:hyperlink>
    </w:p>
    <w:p w14:paraId="4CB19A24" w14:textId="5CB37D2D"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097" w:history="1">
        <w:r w:rsidR="009C2ED8" w:rsidRPr="00DB62EF">
          <w:rPr>
            <w:rStyle w:val="Hyperlink"/>
            <w:noProof/>
          </w:rPr>
          <w:t>2.7.15</w:t>
        </w:r>
        <w:r w:rsidR="009C2ED8">
          <w:rPr>
            <w:rFonts w:eastAsiaTheme="minorEastAsia" w:cstheme="minorBidi"/>
            <w:i w:val="0"/>
            <w:iCs w:val="0"/>
            <w:noProof/>
            <w:sz w:val="22"/>
            <w:szCs w:val="22"/>
            <w:lang w:val="fr-CA" w:eastAsia="fr-CA"/>
          </w:rPr>
          <w:tab/>
        </w:r>
        <w:r w:rsidR="009C2ED8" w:rsidRPr="00DB62EF">
          <w:rPr>
            <w:rStyle w:val="Hyperlink"/>
            <w:noProof/>
            <w:lang w:val="fr-CA"/>
          </w:rPr>
          <w:t>Vérification des justificatifs</w:t>
        </w:r>
        <w:r w:rsidR="009C2ED8">
          <w:rPr>
            <w:noProof/>
            <w:webHidden/>
          </w:rPr>
          <w:tab/>
        </w:r>
        <w:r w:rsidR="009C2ED8">
          <w:rPr>
            <w:noProof/>
            <w:webHidden/>
          </w:rPr>
          <w:fldChar w:fldCharType="begin"/>
        </w:r>
        <w:r w:rsidR="009C2ED8">
          <w:rPr>
            <w:noProof/>
            <w:webHidden/>
          </w:rPr>
          <w:instrText xml:space="preserve"> PAGEREF _Toc45629097 \h </w:instrText>
        </w:r>
        <w:r w:rsidR="009C2ED8">
          <w:rPr>
            <w:noProof/>
            <w:webHidden/>
          </w:rPr>
        </w:r>
        <w:r w:rsidR="009C2ED8">
          <w:rPr>
            <w:noProof/>
            <w:webHidden/>
          </w:rPr>
          <w:fldChar w:fldCharType="separate"/>
        </w:r>
        <w:r w:rsidR="000D7269">
          <w:rPr>
            <w:noProof/>
            <w:webHidden/>
          </w:rPr>
          <w:t>29</w:t>
        </w:r>
        <w:r w:rsidR="009C2ED8">
          <w:rPr>
            <w:noProof/>
            <w:webHidden/>
          </w:rPr>
          <w:fldChar w:fldCharType="end"/>
        </w:r>
      </w:hyperlink>
    </w:p>
    <w:p w14:paraId="547341B3" w14:textId="6C4859F5"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098" w:history="1">
        <w:r w:rsidR="009C2ED8" w:rsidRPr="00DB62EF">
          <w:rPr>
            <w:rStyle w:val="Hyperlink"/>
            <w:noProof/>
          </w:rPr>
          <w:t>2.7.16</w:t>
        </w:r>
        <w:r w:rsidR="009C2ED8">
          <w:rPr>
            <w:rFonts w:eastAsiaTheme="minorEastAsia" w:cstheme="minorBidi"/>
            <w:i w:val="0"/>
            <w:iCs w:val="0"/>
            <w:noProof/>
            <w:sz w:val="22"/>
            <w:szCs w:val="22"/>
            <w:lang w:val="fr-CA" w:eastAsia="fr-CA"/>
          </w:rPr>
          <w:tab/>
        </w:r>
        <w:r w:rsidR="009C2ED8" w:rsidRPr="00DB62EF">
          <w:rPr>
            <w:rStyle w:val="Hyperlink"/>
            <w:noProof/>
            <w:lang w:val="fr-CA"/>
          </w:rPr>
          <w:t>Maintien du justificatif</w:t>
        </w:r>
        <w:r w:rsidR="009C2ED8">
          <w:rPr>
            <w:noProof/>
            <w:webHidden/>
          </w:rPr>
          <w:tab/>
        </w:r>
        <w:r w:rsidR="009C2ED8">
          <w:rPr>
            <w:noProof/>
            <w:webHidden/>
          </w:rPr>
          <w:fldChar w:fldCharType="begin"/>
        </w:r>
        <w:r w:rsidR="009C2ED8">
          <w:rPr>
            <w:noProof/>
            <w:webHidden/>
          </w:rPr>
          <w:instrText xml:space="preserve"> PAGEREF _Toc45629098 \h </w:instrText>
        </w:r>
        <w:r w:rsidR="009C2ED8">
          <w:rPr>
            <w:noProof/>
            <w:webHidden/>
          </w:rPr>
        </w:r>
        <w:r w:rsidR="009C2ED8">
          <w:rPr>
            <w:noProof/>
            <w:webHidden/>
          </w:rPr>
          <w:fldChar w:fldCharType="separate"/>
        </w:r>
        <w:r w:rsidR="000D7269">
          <w:rPr>
            <w:noProof/>
            <w:webHidden/>
          </w:rPr>
          <w:t>30</w:t>
        </w:r>
        <w:r w:rsidR="009C2ED8">
          <w:rPr>
            <w:noProof/>
            <w:webHidden/>
          </w:rPr>
          <w:fldChar w:fldCharType="end"/>
        </w:r>
      </w:hyperlink>
    </w:p>
    <w:p w14:paraId="64AC5C12" w14:textId="2ECC0D4D"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099" w:history="1">
        <w:r w:rsidR="009C2ED8" w:rsidRPr="00DB62EF">
          <w:rPr>
            <w:rStyle w:val="Hyperlink"/>
            <w:noProof/>
          </w:rPr>
          <w:t>2.7.17</w:t>
        </w:r>
        <w:r w:rsidR="009C2ED8">
          <w:rPr>
            <w:rFonts w:eastAsiaTheme="minorEastAsia" w:cstheme="minorBidi"/>
            <w:i w:val="0"/>
            <w:iCs w:val="0"/>
            <w:noProof/>
            <w:sz w:val="22"/>
            <w:szCs w:val="22"/>
            <w:lang w:val="fr-CA" w:eastAsia="fr-CA"/>
          </w:rPr>
          <w:tab/>
        </w:r>
        <w:r w:rsidR="009C2ED8" w:rsidRPr="00DB62EF">
          <w:rPr>
            <w:rStyle w:val="Hyperlink"/>
            <w:noProof/>
            <w:lang w:val="fr-CA"/>
          </w:rPr>
          <w:t>Suspension d’un justificatif</w:t>
        </w:r>
        <w:r w:rsidR="009C2ED8">
          <w:rPr>
            <w:noProof/>
            <w:webHidden/>
          </w:rPr>
          <w:tab/>
        </w:r>
        <w:r w:rsidR="009C2ED8">
          <w:rPr>
            <w:noProof/>
            <w:webHidden/>
          </w:rPr>
          <w:fldChar w:fldCharType="begin"/>
        </w:r>
        <w:r w:rsidR="009C2ED8">
          <w:rPr>
            <w:noProof/>
            <w:webHidden/>
          </w:rPr>
          <w:instrText xml:space="preserve"> PAGEREF _Toc45629099 \h </w:instrText>
        </w:r>
        <w:r w:rsidR="009C2ED8">
          <w:rPr>
            <w:noProof/>
            <w:webHidden/>
          </w:rPr>
        </w:r>
        <w:r w:rsidR="009C2ED8">
          <w:rPr>
            <w:noProof/>
            <w:webHidden/>
          </w:rPr>
          <w:fldChar w:fldCharType="separate"/>
        </w:r>
        <w:r w:rsidR="000D7269">
          <w:rPr>
            <w:noProof/>
            <w:webHidden/>
          </w:rPr>
          <w:t>30</w:t>
        </w:r>
        <w:r w:rsidR="009C2ED8">
          <w:rPr>
            <w:noProof/>
            <w:webHidden/>
          </w:rPr>
          <w:fldChar w:fldCharType="end"/>
        </w:r>
      </w:hyperlink>
    </w:p>
    <w:p w14:paraId="43551BE5" w14:textId="266421F0"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100" w:history="1">
        <w:r w:rsidR="009C2ED8" w:rsidRPr="00DB62EF">
          <w:rPr>
            <w:rStyle w:val="Hyperlink"/>
            <w:noProof/>
          </w:rPr>
          <w:t>2.7.18</w:t>
        </w:r>
        <w:r w:rsidR="009C2ED8">
          <w:rPr>
            <w:rFonts w:eastAsiaTheme="minorEastAsia" w:cstheme="minorBidi"/>
            <w:i w:val="0"/>
            <w:iCs w:val="0"/>
            <w:noProof/>
            <w:sz w:val="22"/>
            <w:szCs w:val="22"/>
            <w:lang w:val="fr-CA" w:eastAsia="fr-CA"/>
          </w:rPr>
          <w:tab/>
        </w:r>
        <w:r w:rsidR="009C2ED8" w:rsidRPr="00DB62EF">
          <w:rPr>
            <w:rStyle w:val="Hyperlink"/>
            <w:noProof/>
            <w:lang w:val="fr-CA"/>
          </w:rPr>
          <w:t>Recouvrement d’un justificatif</w:t>
        </w:r>
        <w:r w:rsidR="009C2ED8">
          <w:rPr>
            <w:noProof/>
            <w:webHidden/>
          </w:rPr>
          <w:tab/>
        </w:r>
        <w:r w:rsidR="009C2ED8">
          <w:rPr>
            <w:noProof/>
            <w:webHidden/>
          </w:rPr>
          <w:fldChar w:fldCharType="begin"/>
        </w:r>
        <w:r w:rsidR="009C2ED8">
          <w:rPr>
            <w:noProof/>
            <w:webHidden/>
          </w:rPr>
          <w:instrText xml:space="preserve"> PAGEREF _Toc45629100 \h </w:instrText>
        </w:r>
        <w:r w:rsidR="009C2ED8">
          <w:rPr>
            <w:noProof/>
            <w:webHidden/>
          </w:rPr>
        </w:r>
        <w:r w:rsidR="009C2ED8">
          <w:rPr>
            <w:noProof/>
            <w:webHidden/>
          </w:rPr>
          <w:fldChar w:fldCharType="separate"/>
        </w:r>
        <w:r w:rsidR="000D7269">
          <w:rPr>
            <w:noProof/>
            <w:webHidden/>
          </w:rPr>
          <w:t>30</w:t>
        </w:r>
        <w:r w:rsidR="009C2ED8">
          <w:rPr>
            <w:noProof/>
            <w:webHidden/>
          </w:rPr>
          <w:fldChar w:fldCharType="end"/>
        </w:r>
      </w:hyperlink>
    </w:p>
    <w:p w14:paraId="331BF59C" w14:textId="67F374EF"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101" w:history="1">
        <w:r w:rsidR="009C2ED8" w:rsidRPr="00DB62EF">
          <w:rPr>
            <w:rStyle w:val="Hyperlink"/>
            <w:noProof/>
          </w:rPr>
          <w:t>2.7.19</w:t>
        </w:r>
        <w:r w:rsidR="009C2ED8">
          <w:rPr>
            <w:rFonts w:eastAsiaTheme="minorEastAsia" w:cstheme="minorBidi"/>
            <w:i w:val="0"/>
            <w:iCs w:val="0"/>
            <w:noProof/>
            <w:sz w:val="22"/>
            <w:szCs w:val="22"/>
            <w:lang w:val="fr-CA" w:eastAsia="fr-CA"/>
          </w:rPr>
          <w:tab/>
        </w:r>
        <w:r w:rsidR="009C2ED8" w:rsidRPr="00DB62EF">
          <w:rPr>
            <w:rStyle w:val="Hyperlink"/>
            <w:noProof/>
            <w:lang w:val="fr-CA"/>
          </w:rPr>
          <w:t>Révocation d’un justificatif</w:t>
        </w:r>
        <w:r w:rsidR="009C2ED8">
          <w:rPr>
            <w:noProof/>
            <w:webHidden/>
          </w:rPr>
          <w:tab/>
        </w:r>
        <w:r w:rsidR="009C2ED8">
          <w:rPr>
            <w:noProof/>
            <w:webHidden/>
          </w:rPr>
          <w:fldChar w:fldCharType="begin"/>
        </w:r>
        <w:r w:rsidR="009C2ED8">
          <w:rPr>
            <w:noProof/>
            <w:webHidden/>
          </w:rPr>
          <w:instrText xml:space="preserve"> PAGEREF _Toc45629101 \h </w:instrText>
        </w:r>
        <w:r w:rsidR="009C2ED8">
          <w:rPr>
            <w:noProof/>
            <w:webHidden/>
          </w:rPr>
        </w:r>
        <w:r w:rsidR="009C2ED8">
          <w:rPr>
            <w:noProof/>
            <w:webHidden/>
          </w:rPr>
          <w:fldChar w:fldCharType="separate"/>
        </w:r>
        <w:r w:rsidR="000D7269">
          <w:rPr>
            <w:noProof/>
            <w:webHidden/>
          </w:rPr>
          <w:t>30</w:t>
        </w:r>
        <w:r w:rsidR="009C2ED8">
          <w:rPr>
            <w:noProof/>
            <w:webHidden/>
          </w:rPr>
          <w:fldChar w:fldCharType="end"/>
        </w:r>
      </w:hyperlink>
    </w:p>
    <w:p w14:paraId="52AA3E35" w14:textId="1CCE7670"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102" w:history="1">
        <w:r w:rsidR="009C2ED8" w:rsidRPr="00DB62EF">
          <w:rPr>
            <w:rStyle w:val="Hyperlink"/>
            <w:noProof/>
          </w:rPr>
          <w:t>2.7.20</w:t>
        </w:r>
        <w:r w:rsidR="009C2ED8">
          <w:rPr>
            <w:rFonts w:eastAsiaTheme="minorEastAsia" w:cstheme="minorBidi"/>
            <w:i w:val="0"/>
            <w:iCs w:val="0"/>
            <w:noProof/>
            <w:sz w:val="22"/>
            <w:szCs w:val="22"/>
            <w:lang w:val="fr-CA" w:eastAsia="fr-CA"/>
          </w:rPr>
          <w:tab/>
        </w:r>
        <w:r w:rsidR="009C2ED8" w:rsidRPr="00DB62EF">
          <w:rPr>
            <w:rStyle w:val="Hyperlink"/>
            <w:noProof/>
            <w:lang w:val="fr-CA"/>
          </w:rPr>
          <w:t>Formulation d’avis</w:t>
        </w:r>
        <w:r w:rsidR="009C2ED8">
          <w:rPr>
            <w:noProof/>
            <w:webHidden/>
          </w:rPr>
          <w:tab/>
        </w:r>
        <w:r w:rsidR="009C2ED8">
          <w:rPr>
            <w:noProof/>
            <w:webHidden/>
          </w:rPr>
          <w:fldChar w:fldCharType="begin"/>
        </w:r>
        <w:r w:rsidR="009C2ED8">
          <w:rPr>
            <w:noProof/>
            <w:webHidden/>
          </w:rPr>
          <w:instrText xml:space="preserve"> PAGEREF _Toc45629102 \h </w:instrText>
        </w:r>
        <w:r w:rsidR="009C2ED8">
          <w:rPr>
            <w:noProof/>
            <w:webHidden/>
          </w:rPr>
        </w:r>
        <w:r w:rsidR="009C2ED8">
          <w:rPr>
            <w:noProof/>
            <w:webHidden/>
          </w:rPr>
          <w:fldChar w:fldCharType="separate"/>
        </w:r>
        <w:r w:rsidR="000D7269">
          <w:rPr>
            <w:noProof/>
            <w:webHidden/>
          </w:rPr>
          <w:t>31</w:t>
        </w:r>
        <w:r w:rsidR="009C2ED8">
          <w:rPr>
            <w:noProof/>
            <w:webHidden/>
          </w:rPr>
          <w:fldChar w:fldCharType="end"/>
        </w:r>
      </w:hyperlink>
    </w:p>
    <w:p w14:paraId="68215D9B" w14:textId="6F57CD28"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103" w:history="1">
        <w:r w:rsidR="009C2ED8" w:rsidRPr="00DB62EF">
          <w:rPr>
            <w:rStyle w:val="Hyperlink"/>
            <w:noProof/>
          </w:rPr>
          <w:t>2.7.21</w:t>
        </w:r>
        <w:r w:rsidR="009C2ED8">
          <w:rPr>
            <w:rFonts w:eastAsiaTheme="minorEastAsia" w:cstheme="minorBidi"/>
            <w:i w:val="0"/>
            <w:iCs w:val="0"/>
            <w:noProof/>
            <w:sz w:val="22"/>
            <w:szCs w:val="22"/>
            <w:lang w:val="fr-CA" w:eastAsia="fr-CA"/>
          </w:rPr>
          <w:tab/>
        </w:r>
        <w:r w:rsidR="009C2ED8" w:rsidRPr="00DB62EF">
          <w:rPr>
            <w:rStyle w:val="Hyperlink"/>
            <w:noProof/>
            <w:lang w:val="fr-CA"/>
          </w:rPr>
          <w:t>Présentation de l’avis</w:t>
        </w:r>
        <w:r w:rsidR="009C2ED8">
          <w:rPr>
            <w:noProof/>
            <w:webHidden/>
          </w:rPr>
          <w:tab/>
        </w:r>
        <w:r w:rsidR="009C2ED8">
          <w:rPr>
            <w:noProof/>
            <w:webHidden/>
          </w:rPr>
          <w:fldChar w:fldCharType="begin"/>
        </w:r>
        <w:r w:rsidR="009C2ED8">
          <w:rPr>
            <w:noProof/>
            <w:webHidden/>
          </w:rPr>
          <w:instrText xml:space="preserve"> PAGEREF _Toc45629103 \h </w:instrText>
        </w:r>
        <w:r w:rsidR="009C2ED8">
          <w:rPr>
            <w:noProof/>
            <w:webHidden/>
          </w:rPr>
        </w:r>
        <w:r w:rsidR="009C2ED8">
          <w:rPr>
            <w:noProof/>
            <w:webHidden/>
          </w:rPr>
          <w:fldChar w:fldCharType="separate"/>
        </w:r>
        <w:r w:rsidR="000D7269">
          <w:rPr>
            <w:noProof/>
            <w:webHidden/>
          </w:rPr>
          <w:t>31</w:t>
        </w:r>
        <w:r w:rsidR="009C2ED8">
          <w:rPr>
            <w:noProof/>
            <w:webHidden/>
          </w:rPr>
          <w:fldChar w:fldCharType="end"/>
        </w:r>
      </w:hyperlink>
    </w:p>
    <w:p w14:paraId="6310E1CB" w14:textId="71B653F1"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104" w:history="1">
        <w:r w:rsidR="009C2ED8" w:rsidRPr="00DB62EF">
          <w:rPr>
            <w:rStyle w:val="Hyperlink"/>
            <w:noProof/>
          </w:rPr>
          <w:t>2.7.22</w:t>
        </w:r>
        <w:r w:rsidR="009C2ED8">
          <w:rPr>
            <w:rFonts w:eastAsiaTheme="minorEastAsia" w:cstheme="minorBidi"/>
            <w:i w:val="0"/>
            <w:iCs w:val="0"/>
            <w:noProof/>
            <w:sz w:val="22"/>
            <w:szCs w:val="22"/>
            <w:lang w:val="fr-CA" w:eastAsia="fr-CA"/>
          </w:rPr>
          <w:tab/>
        </w:r>
        <w:r w:rsidR="009C2ED8" w:rsidRPr="00DB62EF">
          <w:rPr>
            <w:rStyle w:val="Hyperlink"/>
            <w:noProof/>
            <w:lang w:val="fr-CA"/>
          </w:rPr>
          <w:t>Demande de consentement</w:t>
        </w:r>
        <w:r w:rsidR="009C2ED8">
          <w:rPr>
            <w:noProof/>
            <w:webHidden/>
          </w:rPr>
          <w:tab/>
        </w:r>
        <w:r w:rsidR="009C2ED8">
          <w:rPr>
            <w:noProof/>
            <w:webHidden/>
          </w:rPr>
          <w:fldChar w:fldCharType="begin"/>
        </w:r>
        <w:r w:rsidR="009C2ED8">
          <w:rPr>
            <w:noProof/>
            <w:webHidden/>
          </w:rPr>
          <w:instrText xml:space="preserve"> PAGEREF _Toc45629104 \h </w:instrText>
        </w:r>
        <w:r w:rsidR="009C2ED8">
          <w:rPr>
            <w:noProof/>
            <w:webHidden/>
          </w:rPr>
        </w:r>
        <w:r w:rsidR="009C2ED8">
          <w:rPr>
            <w:noProof/>
            <w:webHidden/>
          </w:rPr>
          <w:fldChar w:fldCharType="separate"/>
        </w:r>
        <w:r w:rsidR="000D7269">
          <w:rPr>
            <w:noProof/>
            <w:webHidden/>
          </w:rPr>
          <w:t>31</w:t>
        </w:r>
        <w:r w:rsidR="009C2ED8">
          <w:rPr>
            <w:noProof/>
            <w:webHidden/>
          </w:rPr>
          <w:fldChar w:fldCharType="end"/>
        </w:r>
      </w:hyperlink>
    </w:p>
    <w:p w14:paraId="19B30476" w14:textId="13F1B224"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105" w:history="1">
        <w:r w:rsidR="009C2ED8" w:rsidRPr="00DB62EF">
          <w:rPr>
            <w:rStyle w:val="Hyperlink"/>
            <w:noProof/>
          </w:rPr>
          <w:t>2.7.23</w:t>
        </w:r>
        <w:r w:rsidR="009C2ED8">
          <w:rPr>
            <w:rFonts w:eastAsiaTheme="minorEastAsia" w:cstheme="minorBidi"/>
            <w:i w:val="0"/>
            <w:iCs w:val="0"/>
            <w:noProof/>
            <w:sz w:val="22"/>
            <w:szCs w:val="22"/>
            <w:lang w:val="fr-CA" w:eastAsia="fr-CA"/>
          </w:rPr>
          <w:tab/>
        </w:r>
        <w:r w:rsidR="009C2ED8" w:rsidRPr="00DB62EF">
          <w:rPr>
            <w:rStyle w:val="Hyperlink"/>
            <w:noProof/>
            <w:lang w:val="fr-CA"/>
          </w:rPr>
          <w:t>Enregistrement du consentement</w:t>
        </w:r>
        <w:r w:rsidR="009C2ED8">
          <w:rPr>
            <w:noProof/>
            <w:webHidden/>
          </w:rPr>
          <w:tab/>
        </w:r>
        <w:r w:rsidR="009C2ED8">
          <w:rPr>
            <w:noProof/>
            <w:webHidden/>
          </w:rPr>
          <w:fldChar w:fldCharType="begin"/>
        </w:r>
        <w:r w:rsidR="009C2ED8">
          <w:rPr>
            <w:noProof/>
            <w:webHidden/>
          </w:rPr>
          <w:instrText xml:space="preserve"> PAGEREF _Toc45629105 \h </w:instrText>
        </w:r>
        <w:r w:rsidR="009C2ED8">
          <w:rPr>
            <w:noProof/>
            <w:webHidden/>
          </w:rPr>
        </w:r>
        <w:r w:rsidR="009C2ED8">
          <w:rPr>
            <w:noProof/>
            <w:webHidden/>
          </w:rPr>
          <w:fldChar w:fldCharType="separate"/>
        </w:r>
        <w:r w:rsidR="000D7269">
          <w:rPr>
            <w:noProof/>
            <w:webHidden/>
          </w:rPr>
          <w:t>32</w:t>
        </w:r>
        <w:r w:rsidR="009C2ED8">
          <w:rPr>
            <w:noProof/>
            <w:webHidden/>
          </w:rPr>
          <w:fldChar w:fldCharType="end"/>
        </w:r>
      </w:hyperlink>
    </w:p>
    <w:p w14:paraId="03BEE2EF" w14:textId="08090C89"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106" w:history="1">
        <w:r w:rsidR="009C2ED8" w:rsidRPr="00DB62EF">
          <w:rPr>
            <w:rStyle w:val="Hyperlink"/>
            <w:noProof/>
          </w:rPr>
          <w:t>2.7.24</w:t>
        </w:r>
        <w:r w:rsidR="009C2ED8">
          <w:rPr>
            <w:rFonts w:eastAsiaTheme="minorEastAsia" w:cstheme="minorBidi"/>
            <w:i w:val="0"/>
            <w:iCs w:val="0"/>
            <w:noProof/>
            <w:sz w:val="22"/>
            <w:szCs w:val="22"/>
            <w:lang w:val="fr-CA" w:eastAsia="fr-CA"/>
          </w:rPr>
          <w:tab/>
        </w:r>
        <w:r w:rsidR="009C2ED8" w:rsidRPr="00DB62EF">
          <w:rPr>
            <w:rStyle w:val="Hyperlink"/>
            <w:noProof/>
            <w:lang w:val="fr-CA"/>
          </w:rPr>
          <w:t>Examen du consentement</w:t>
        </w:r>
        <w:r w:rsidR="009C2ED8">
          <w:rPr>
            <w:noProof/>
            <w:webHidden/>
          </w:rPr>
          <w:tab/>
        </w:r>
        <w:r w:rsidR="009C2ED8">
          <w:rPr>
            <w:noProof/>
            <w:webHidden/>
          </w:rPr>
          <w:fldChar w:fldCharType="begin"/>
        </w:r>
        <w:r w:rsidR="009C2ED8">
          <w:rPr>
            <w:noProof/>
            <w:webHidden/>
          </w:rPr>
          <w:instrText xml:space="preserve"> PAGEREF _Toc45629106 \h </w:instrText>
        </w:r>
        <w:r w:rsidR="009C2ED8">
          <w:rPr>
            <w:noProof/>
            <w:webHidden/>
          </w:rPr>
        </w:r>
        <w:r w:rsidR="009C2ED8">
          <w:rPr>
            <w:noProof/>
            <w:webHidden/>
          </w:rPr>
          <w:fldChar w:fldCharType="separate"/>
        </w:r>
        <w:r w:rsidR="000D7269">
          <w:rPr>
            <w:noProof/>
            <w:webHidden/>
          </w:rPr>
          <w:t>32</w:t>
        </w:r>
        <w:r w:rsidR="009C2ED8">
          <w:rPr>
            <w:noProof/>
            <w:webHidden/>
          </w:rPr>
          <w:fldChar w:fldCharType="end"/>
        </w:r>
      </w:hyperlink>
    </w:p>
    <w:p w14:paraId="4D14A9EA" w14:textId="583142EB"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107" w:history="1">
        <w:r w:rsidR="009C2ED8" w:rsidRPr="00DB62EF">
          <w:rPr>
            <w:rStyle w:val="Hyperlink"/>
            <w:noProof/>
          </w:rPr>
          <w:t>2.7.25</w:t>
        </w:r>
        <w:r w:rsidR="009C2ED8">
          <w:rPr>
            <w:rFonts w:eastAsiaTheme="minorEastAsia" w:cstheme="minorBidi"/>
            <w:i w:val="0"/>
            <w:iCs w:val="0"/>
            <w:noProof/>
            <w:sz w:val="22"/>
            <w:szCs w:val="22"/>
            <w:lang w:val="fr-CA" w:eastAsia="fr-CA"/>
          </w:rPr>
          <w:tab/>
        </w:r>
        <w:r w:rsidR="009C2ED8" w:rsidRPr="00DB62EF">
          <w:rPr>
            <w:rStyle w:val="Hyperlink"/>
            <w:noProof/>
            <w:lang w:val="fr-CA"/>
          </w:rPr>
          <w:t>Renouvellement du consentement</w:t>
        </w:r>
        <w:r w:rsidR="009C2ED8">
          <w:rPr>
            <w:noProof/>
            <w:webHidden/>
          </w:rPr>
          <w:tab/>
        </w:r>
        <w:r w:rsidR="009C2ED8">
          <w:rPr>
            <w:noProof/>
            <w:webHidden/>
          </w:rPr>
          <w:fldChar w:fldCharType="begin"/>
        </w:r>
        <w:r w:rsidR="009C2ED8">
          <w:rPr>
            <w:noProof/>
            <w:webHidden/>
          </w:rPr>
          <w:instrText xml:space="preserve"> PAGEREF _Toc45629107 \h </w:instrText>
        </w:r>
        <w:r w:rsidR="009C2ED8">
          <w:rPr>
            <w:noProof/>
            <w:webHidden/>
          </w:rPr>
        </w:r>
        <w:r w:rsidR="009C2ED8">
          <w:rPr>
            <w:noProof/>
            <w:webHidden/>
          </w:rPr>
          <w:fldChar w:fldCharType="separate"/>
        </w:r>
        <w:r w:rsidR="000D7269">
          <w:rPr>
            <w:noProof/>
            <w:webHidden/>
          </w:rPr>
          <w:t>32</w:t>
        </w:r>
        <w:r w:rsidR="009C2ED8">
          <w:rPr>
            <w:noProof/>
            <w:webHidden/>
          </w:rPr>
          <w:fldChar w:fldCharType="end"/>
        </w:r>
      </w:hyperlink>
    </w:p>
    <w:p w14:paraId="2CC74D9A" w14:textId="77A8F199"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108" w:history="1">
        <w:r w:rsidR="009C2ED8" w:rsidRPr="00DB62EF">
          <w:rPr>
            <w:rStyle w:val="Hyperlink"/>
            <w:noProof/>
          </w:rPr>
          <w:t>2.7.26</w:t>
        </w:r>
        <w:r w:rsidR="009C2ED8">
          <w:rPr>
            <w:rFonts w:eastAsiaTheme="minorEastAsia" w:cstheme="minorBidi"/>
            <w:i w:val="0"/>
            <w:iCs w:val="0"/>
            <w:noProof/>
            <w:sz w:val="22"/>
            <w:szCs w:val="22"/>
            <w:lang w:val="fr-CA" w:eastAsia="fr-CA"/>
          </w:rPr>
          <w:tab/>
        </w:r>
        <w:r w:rsidR="009C2ED8" w:rsidRPr="00DB62EF">
          <w:rPr>
            <w:rStyle w:val="Hyperlink"/>
            <w:noProof/>
            <w:lang w:val="fr-CA"/>
          </w:rPr>
          <w:t>Expiration du consentement</w:t>
        </w:r>
        <w:r w:rsidR="009C2ED8">
          <w:rPr>
            <w:noProof/>
            <w:webHidden/>
          </w:rPr>
          <w:tab/>
        </w:r>
        <w:r w:rsidR="009C2ED8">
          <w:rPr>
            <w:noProof/>
            <w:webHidden/>
          </w:rPr>
          <w:fldChar w:fldCharType="begin"/>
        </w:r>
        <w:r w:rsidR="009C2ED8">
          <w:rPr>
            <w:noProof/>
            <w:webHidden/>
          </w:rPr>
          <w:instrText xml:space="preserve"> PAGEREF _Toc45629108 \h </w:instrText>
        </w:r>
        <w:r w:rsidR="009C2ED8">
          <w:rPr>
            <w:noProof/>
            <w:webHidden/>
          </w:rPr>
        </w:r>
        <w:r w:rsidR="009C2ED8">
          <w:rPr>
            <w:noProof/>
            <w:webHidden/>
          </w:rPr>
          <w:fldChar w:fldCharType="separate"/>
        </w:r>
        <w:r w:rsidR="000D7269">
          <w:rPr>
            <w:noProof/>
            <w:webHidden/>
          </w:rPr>
          <w:t>33</w:t>
        </w:r>
        <w:r w:rsidR="009C2ED8">
          <w:rPr>
            <w:noProof/>
            <w:webHidden/>
          </w:rPr>
          <w:fldChar w:fldCharType="end"/>
        </w:r>
      </w:hyperlink>
    </w:p>
    <w:p w14:paraId="74F8CD61" w14:textId="4765D4DF"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109" w:history="1">
        <w:r w:rsidR="009C2ED8" w:rsidRPr="00DB62EF">
          <w:rPr>
            <w:rStyle w:val="Hyperlink"/>
            <w:noProof/>
          </w:rPr>
          <w:t>2.7.27</w:t>
        </w:r>
        <w:r w:rsidR="009C2ED8">
          <w:rPr>
            <w:rFonts w:eastAsiaTheme="minorEastAsia" w:cstheme="minorBidi"/>
            <w:i w:val="0"/>
            <w:iCs w:val="0"/>
            <w:noProof/>
            <w:sz w:val="22"/>
            <w:szCs w:val="22"/>
            <w:lang w:val="fr-CA" w:eastAsia="fr-CA"/>
          </w:rPr>
          <w:tab/>
        </w:r>
        <w:r w:rsidR="009C2ED8" w:rsidRPr="00DB62EF">
          <w:rPr>
            <w:rStyle w:val="Hyperlink"/>
            <w:noProof/>
            <w:lang w:val="fr-CA"/>
          </w:rPr>
          <w:t>Révocation du consentement</w:t>
        </w:r>
        <w:r w:rsidR="009C2ED8">
          <w:rPr>
            <w:noProof/>
            <w:webHidden/>
          </w:rPr>
          <w:tab/>
        </w:r>
        <w:r w:rsidR="009C2ED8">
          <w:rPr>
            <w:noProof/>
            <w:webHidden/>
          </w:rPr>
          <w:fldChar w:fldCharType="begin"/>
        </w:r>
        <w:r w:rsidR="009C2ED8">
          <w:rPr>
            <w:noProof/>
            <w:webHidden/>
          </w:rPr>
          <w:instrText xml:space="preserve"> PAGEREF _Toc45629109 \h </w:instrText>
        </w:r>
        <w:r w:rsidR="009C2ED8">
          <w:rPr>
            <w:noProof/>
            <w:webHidden/>
          </w:rPr>
        </w:r>
        <w:r w:rsidR="009C2ED8">
          <w:rPr>
            <w:noProof/>
            <w:webHidden/>
          </w:rPr>
          <w:fldChar w:fldCharType="separate"/>
        </w:r>
        <w:r w:rsidR="000D7269">
          <w:rPr>
            <w:noProof/>
            <w:webHidden/>
          </w:rPr>
          <w:t>33</w:t>
        </w:r>
        <w:r w:rsidR="009C2ED8">
          <w:rPr>
            <w:noProof/>
            <w:webHidden/>
          </w:rPr>
          <w:fldChar w:fldCharType="end"/>
        </w:r>
      </w:hyperlink>
    </w:p>
    <w:p w14:paraId="07EC0A89" w14:textId="42BF3708"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110" w:history="1">
        <w:r w:rsidR="009C2ED8" w:rsidRPr="00DB62EF">
          <w:rPr>
            <w:rStyle w:val="Hyperlink"/>
            <w:noProof/>
          </w:rPr>
          <w:t>2.7.28</w:t>
        </w:r>
        <w:r w:rsidR="009C2ED8">
          <w:rPr>
            <w:rFonts w:eastAsiaTheme="minorEastAsia" w:cstheme="minorBidi"/>
            <w:i w:val="0"/>
            <w:iCs w:val="0"/>
            <w:noProof/>
            <w:sz w:val="22"/>
            <w:szCs w:val="22"/>
            <w:lang w:val="fr-CA" w:eastAsia="fr-CA"/>
          </w:rPr>
          <w:tab/>
        </w:r>
        <w:r w:rsidR="009C2ED8" w:rsidRPr="00DB62EF">
          <w:rPr>
            <w:rStyle w:val="Hyperlink"/>
            <w:noProof/>
            <w:lang w:val="fr-CA"/>
          </w:rPr>
          <w:t>Création de signature</w:t>
        </w:r>
        <w:r w:rsidR="009C2ED8">
          <w:rPr>
            <w:noProof/>
            <w:webHidden/>
          </w:rPr>
          <w:tab/>
        </w:r>
        <w:r w:rsidR="009C2ED8">
          <w:rPr>
            <w:noProof/>
            <w:webHidden/>
          </w:rPr>
          <w:fldChar w:fldCharType="begin"/>
        </w:r>
        <w:r w:rsidR="009C2ED8">
          <w:rPr>
            <w:noProof/>
            <w:webHidden/>
          </w:rPr>
          <w:instrText xml:space="preserve"> PAGEREF _Toc45629110 \h </w:instrText>
        </w:r>
        <w:r w:rsidR="009C2ED8">
          <w:rPr>
            <w:noProof/>
            <w:webHidden/>
          </w:rPr>
        </w:r>
        <w:r w:rsidR="009C2ED8">
          <w:rPr>
            <w:noProof/>
            <w:webHidden/>
          </w:rPr>
          <w:fldChar w:fldCharType="separate"/>
        </w:r>
        <w:r w:rsidR="000D7269">
          <w:rPr>
            <w:noProof/>
            <w:webHidden/>
          </w:rPr>
          <w:t>33</w:t>
        </w:r>
        <w:r w:rsidR="009C2ED8">
          <w:rPr>
            <w:noProof/>
            <w:webHidden/>
          </w:rPr>
          <w:fldChar w:fldCharType="end"/>
        </w:r>
      </w:hyperlink>
    </w:p>
    <w:p w14:paraId="055CECD6" w14:textId="1EE07D8E" w:rsidR="009C2ED8" w:rsidRDefault="004C18BE">
      <w:pPr>
        <w:pStyle w:val="TOC3"/>
        <w:tabs>
          <w:tab w:val="left" w:pos="1440"/>
          <w:tab w:val="right" w:leader="dot" w:pos="8636"/>
        </w:tabs>
        <w:rPr>
          <w:rFonts w:eastAsiaTheme="minorEastAsia" w:cstheme="minorBidi"/>
          <w:i w:val="0"/>
          <w:iCs w:val="0"/>
          <w:noProof/>
          <w:sz w:val="22"/>
          <w:szCs w:val="22"/>
          <w:lang w:val="fr-CA" w:eastAsia="fr-CA"/>
        </w:rPr>
      </w:pPr>
      <w:hyperlink w:anchor="_Toc45629111" w:history="1">
        <w:r w:rsidR="009C2ED8" w:rsidRPr="00DB62EF">
          <w:rPr>
            <w:rStyle w:val="Hyperlink"/>
            <w:noProof/>
          </w:rPr>
          <w:t>2.7.29</w:t>
        </w:r>
        <w:r w:rsidR="009C2ED8">
          <w:rPr>
            <w:rFonts w:eastAsiaTheme="minorEastAsia" w:cstheme="minorBidi"/>
            <w:i w:val="0"/>
            <w:iCs w:val="0"/>
            <w:noProof/>
            <w:sz w:val="22"/>
            <w:szCs w:val="22"/>
            <w:lang w:val="fr-CA" w:eastAsia="fr-CA"/>
          </w:rPr>
          <w:tab/>
        </w:r>
        <w:r w:rsidR="009C2ED8" w:rsidRPr="00DB62EF">
          <w:rPr>
            <w:rStyle w:val="Hyperlink"/>
            <w:noProof/>
            <w:lang w:val="fr-CA"/>
          </w:rPr>
          <w:t>Vérification de la signature</w:t>
        </w:r>
        <w:r w:rsidR="009C2ED8">
          <w:rPr>
            <w:noProof/>
            <w:webHidden/>
          </w:rPr>
          <w:tab/>
        </w:r>
        <w:r w:rsidR="009C2ED8">
          <w:rPr>
            <w:noProof/>
            <w:webHidden/>
          </w:rPr>
          <w:fldChar w:fldCharType="begin"/>
        </w:r>
        <w:r w:rsidR="009C2ED8">
          <w:rPr>
            <w:noProof/>
            <w:webHidden/>
          </w:rPr>
          <w:instrText xml:space="preserve"> PAGEREF _Toc45629111 \h </w:instrText>
        </w:r>
        <w:r w:rsidR="009C2ED8">
          <w:rPr>
            <w:noProof/>
            <w:webHidden/>
          </w:rPr>
        </w:r>
        <w:r w:rsidR="009C2ED8">
          <w:rPr>
            <w:noProof/>
            <w:webHidden/>
          </w:rPr>
          <w:fldChar w:fldCharType="separate"/>
        </w:r>
        <w:r w:rsidR="000D7269">
          <w:rPr>
            <w:noProof/>
            <w:webHidden/>
          </w:rPr>
          <w:t>33</w:t>
        </w:r>
        <w:r w:rsidR="009C2ED8">
          <w:rPr>
            <w:noProof/>
            <w:webHidden/>
          </w:rPr>
          <w:fldChar w:fldCharType="end"/>
        </w:r>
      </w:hyperlink>
    </w:p>
    <w:p w14:paraId="58F670A8" w14:textId="43DD75D0"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112" w:history="1">
        <w:r w:rsidR="009C2ED8" w:rsidRPr="00DB62EF">
          <w:rPr>
            <w:rStyle w:val="Hyperlink"/>
            <w:noProof/>
            <w:lang w:val="fr-CA"/>
          </w:rPr>
          <w:t>2.8</w:t>
        </w:r>
        <w:r w:rsidR="009C2ED8">
          <w:rPr>
            <w:rFonts w:eastAsiaTheme="minorEastAsia" w:cstheme="minorBidi"/>
            <w:smallCaps w:val="0"/>
            <w:noProof/>
            <w:sz w:val="22"/>
            <w:szCs w:val="22"/>
            <w:lang w:val="fr-CA" w:eastAsia="fr-CA"/>
          </w:rPr>
          <w:tab/>
        </w:r>
        <w:r w:rsidR="009C2ED8" w:rsidRPr="00DB62EF">
          <w:rPr>
            <w:rStyle w:val="Hyperlink"/>
            <w:noProof/>
            <w:lang w:val="fr-CA"/>
          </w:rPr>
          <w:t>Les qualificateurs en détail</w:t>
        </w:r>
        <w:r w:rsidR="009C2ED8">
          <w:rPr>
            <w:noProof/>
            <w:webHidden/>
          </w:rPr>
          <w:tab/>
        </w:r>
        <w:r w:rsidR="009C2ED8">
          <w:rPr>
            <w:noProof/>
            <w:webHidden/>
          </w:rPr>
          <w:fldChar w:fldCharType="begin"/>
        </w:r>
        <w:r w:rsidR="009C2ED8">
          <w:rPr>
            <w:noProof/>
            <w:webHidden/>
          </w:rPr>
          <w:instrText xml:space="preserve"> PAGEREF _Toc45629112 \h </w:instrText>
        </w:r>
        <w:r w:rsidR="009C2ED8">
          <w:rPr>
            <w:noProof/>
            <w:webHidden/>
          </w:rPr>
        </w:r>
        <w:r w:rsidR="009C2ED8">
          <w:rPr>
            <w:noProof/>
            <w:webHidden/>
          </w:rPr>
          <w:fldChar w:fldCharType="separate"/>
        </w:r>
        <w:r w:rsidR="000D7269">
          <w:rPr>
            <w:noProof/>
            <w:webHidden/>
          </w:rPr>
          <w:t>35</w:t>
        </w:r>
        <w:r w:rsidR="009C2ED8">
          <w:rPr>
            <w:noProof/>
            <w:webHidden/>
          </w:rPr>
          <w:fldChar w:fldCharType="end"/>
        </w:r>
      </w:hyperlink>
    </w:p>
    <w:p w14:paraId="014CCF9A" w14:textId="1872B410"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113" w:history="1">
        <w:r w:rsidR="009C2ED8" w:rsidRPr="00DB62EF">
          <w:rPr>
            <w:rStyle w:val="Hyperlink"/>
            <w:noProof/>
          </w:rPr>
          <w:t>2.8.1</w:t>
        </w:r>
        <w:r w:rsidR="009C2ED8">
          <w:rPr>
            <w:rFonts w:eastAsiaTheme="minorEastAsia" w:cstheme="minorBidi"/>
            <w:i w:val="0"/>
            <w:iCs w:val="0"/>
            <w:noProof/>
            <w:sz w:val="22"/>
            <w:szCs w:val="22"/>
            <w:lang w:val="fr-CA" w:eastAsia="fr-CA"/>
          </w:rPr>
          <w:tab/>
        </w:r>
        <w:r w:rsidR="009C2ED8" w:rsidRPr="00DB62EF">
          <w:rPr>
            <w:rStyle w:val="Hyperlink"/>
            <w:noProof/>
            <w:lang w:val="fr-CA"/>
          </w:rPr>
          <w:t>Qualificateurs de domaines liés à l’identité</w:t>
        </w:r>
        <w:r w:rsidR="009C2ED8">
          <w:rPr>
            <w:noProof/>
            <w:webHidden/>
          </w:rPr>
          <w:tab/>
        </w:r>
        <w:r w:rsidR="009C2ED8">
          <w:rPr>
            <w:noProof/>
            <w:webHidden/>
          </w:rPr>
          <w:fldChar w:fldCharType="begin"/>
        </w:r>
        <w:r w:rsidR="009C2ED8">
          <w:rPr>
            <w:noProof/>
            <w:webHidden/>
          </w:rPr>
          <w:instrText xml:space="preserve"> PAGEREF _Toc45629113 \h </w:instrText>
        </w:r>
        <w:r w:rsidR="009C2ED8">
          <w:rPr>
            <w:noProof/>
            <w:webHidden/>
          </w:rPr>
        </w:r>
        <w:r w:rsidR="009C2ED8">
          <w:rPr>
            <w:noProof/>
            <w:webHidden/>
          </w:rPr>
          <w:fldChar w:fldCharType="separate"/>
        </w:r>
        <w:r w:rsidR="000D7269">
          <w:rPr>
            <w:noProof/>
            <w:webHidden/>
          </w:rPr>
          <w:t>35</w:t>
        </w:r>
        <w:r w:rsidR="009C2ED8">
          <w:rPr>
            <w:noProof/>
            <w:webHidden/>
          </w:rPr>
          <w:fldChar w:fldCharType="end"/>
        </w:r>
      </w:hyperlink>
    </w:p>
    <w:p w14:paraId="7AC4F001" w14:textId="5D53CDFD"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114" w:history="1">
        <w:r w:rsidR="009C2ED8" w:rsidRPr="00DB62EF">
          <w:rPr>
            <w:rStyle w:val="Hyperlink"/>
            <w:noProof/>
          </w:rPr>
          <w:t>2.8.2</w:t>
        </w:r>
        <w:r w:rsidR="009C2ED8">
          <w:rPr>
            <w:rFonts w:eastAsiaTheme="minorEastAsia" w:cstheme="minorBidi"/>
            <w:i w:val="0"/>
            <w:iCs w:val="0"/>
            <w:noProof/>
            <w:sz w:val="22"/>
            <w:szCs w:val="22"/>
            <w:lang w:val="fr-CA" w:eastAsia="fr-CA"/>
          </w:rPr>
          <w:tab/>
        </w:r>
        <w:r w:rsidR="009C2ED8" w:rsidRPr="00DB62EF">
          <w:rPr>
            <w:rStyle w:val="Hyperlink"/>
            <w:noProof/>
            <w:lang w:val="fr-CA"/>
          </w:rPr>
          <w:t>Qualificateurs de niveaux d’assurance (NA) à l’échelle pancanadienne</w:t>
        </w:r>
        <w:r w:rsidR="009C2ED8">
          <w:rPr>
            <w:noProof/>
            <w:webHidden/>
          </w:rPr>
          <w:tab/>
        </w:r>
        <w:r w:rsidR="009C2ED8">
          <w:rPr>
            <w:noProof/>
            <w:webHidden/>
          </w:rPr>
          <w:fldChar w:fldCharType="begin"/>
        </w:r>
        <w:r w:rsidR="009C2ED8">
          <w:rPr>
            <w:noProof/>
            <w:webHidden/>
          </w:rPr>
          <w:instrText xml:space="preserve"> PAGEREF _Toc45629114 \h </w:instrText>
        </w:r>
        <w:r w:rsidR="009C2ED8">
          <w:rPr>
            <w:noProof/>
            <w:webHidden/>
          </w:rPr>
        </w:r>
        <w:r w:rsidR="009C2ED8">
          <w:rPr>
            <w:noProof/>
            <w:webHidden/>
          </w:rPr>
          <w:fldChar w:fldCharType="separate"/>
        </w:r>
        <w:r w:rsidR="000D7269">
          <w:rPr>
            <w:noProof/>
            <w:webHidden/>
          </w:rPr>
          <w:t>35</w:t>
        </w:r>
        <w:r w:rsidR="009C2ED8">
          <w:rPr>
            <w:noProof/>
            <w:webHidden/>
          </w:rPr>
          <w:fldChar w:fldCharType="end"/>
        </w:r>
      </w:hyperlink>
    </w:p>
    <w:p w14:paraId="703844E2" w14:textId="2043A5CF"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115" w:history="1">
        <w:r w:rsidR="009C2ED8" w:rsidRPr="00DB62EF">
          <w:rPr>
            <w:rStyle w:val="Hyperlink"/>
            <w:noProof/>
          </w:rPr>
          <w:t>2.8.3</w:t>
        </w:r>
        <w:r w:rsidR="009C2ED8">
          <w:rPr>
            <w:rFonts w:eastAsiaTheme="minorEastAsia" w:cstheme="minorBidi"/>
            <w:i w:val="0"/>
            <w:iCs w:val="0"/>
            <w:noProof/>
            <w:sz w:val="22"/>
            <w:szCs w:val="22"/>
            <w:lang w:val="fr-CA" w:eastAsia="fr-CA"/>
          </w:rPr>
          <w:tab/>
        </w:r>
        <w:r w:rsidR="009C2ED8" w:rsidRPr="00DB62EF">
          <w:rPr>
            <w:rStyle w:val="Hyperlink"/>
            <w:noProof/>
            <w:lang w:val="fr-CA"/>
          </w:rPr>
          <w:t>Qualificateurs de signatures électroniques sécurisées</w:t>
        </w:r>
        <w:r w:rsidR="009C2ED8">
          <w:rPr>
            <w:noProof/>
            <w:webHidden/>
          </w:rPr>
          <w:tab/>
        </w:r>
        <w:r w:rsidR="009C2ED8">
          <w:rPr>
            <w:noProof/>
            <w:webHidden/>
          </w:rPr>
          <w:fldChar w:fldCharType="begin"/>
        </w:r>
        <w:r w:rsidR="009C2ED8">
          <w:rPr>
            <w:noProof/>
            <w:webHidden/>
          </w:rPr>
          <w:instrText xml:space="preserve"> PAGEREF _Toc45629115 \h </w:instrText>
        </w:r>
        <w:r w:rsidR="009C2ED8">
          <w:rPr>
            <w:noProof/>
            <w:webHidden/>
          </w:rPr>
        </w:r>
        <w:r w:rsidR="009C2ED8">
          <w:rPr>
            <w:noProof/>
            <w:webHidden/>
          </w:rPr>
          <w:fldChar w:fldCharType="separate"/>
        </w:r>
        <w:r w:rsidR="000D7269">
          <w:rPr>
            <w:noProof/>
            <w:webHidden/>
          </w:rPr>
          <w:t>35</w:t>
        </w:r>
        <w:r w:rsidR="009C2ED8">
          <w:rPr>
            <w:noProof/>
            <w:webHidden/>
          </w:rPr>
          <w:fldChar w:fldCharType="end"/>
        </w:r>
      </w:hyperlink>
    </w:p>
    <w:p w14:paraId="39B7747C" w14:textId="5A8509A7"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116" w:history="1">
        <w:r w:rsidR="009C2ED8" w:rsidRPr="00DB62EF">
          <w:rPr>
            <w:rStyle w:val="Hyperlink"/>
            <w:noProof/>
          </w:rPr>
          <w:t>2.8.4</w:t>
        </w:r>
        <w:r w:rsidR="009C2ED8">
          <w:rPr>
            <w:rFonts w:eastAsiaTheme="minorEastAsia" w:cstheme="minorBidi"/>
            <w:i w:val="0"/>
            <w:iCs w:val="0"/>
            <w:noProof/>
            <w:sz w:val="22"/>
            <w:szCs w:val="22"/>
            <w:lang w:val="fr-CA" w:eastAsia="fr-CA"/>
          </w:rPr>
          <w:tab/>
        </w:r>
        <w:r w:rsidR="009C2ED8" w:rsidRPr="00DB62EF">
          <w:rPr>
            <w:rStyle w:val="Hyperlink"/>
            <w:noProof/>
            <w:lang w:val="fr-CA"/>
          </w:rPr>
          <w:t>Autres qualificateurs de cadre de confiance</w:t>
        </w:r>
        <w:r w:rsidR="009C2ED8">
          <w:rPr>
            <w:noProof/>
            <w:webHidden/>
          </w:rPr>
          <w:tab/>
        </w:r>
        <w:r w:rsidR="009C2ED8">
          <w:rPr>
            <w:noProof/>
            <w:webHidden/>
          </w:rPr>
          <w:fldChar w:fldCharType="begin"/>
        </w:r>
        <w:r w:rsidR="009C2ED8">
          <w:rPr>
            <w:noProof/>
            <w:webHidden/>
          </w:rPr>
          <w:instrText xml:space="preserve"> PAGEREF _Toc45629116 \h </w:instrText>
        </w:r>
        <w:r w:rsidR="009C2ED8">
          <w:rPr>
            <w:noProof/>
            <w:webHidden/>
          </w:rPr>
        </w:r>
        <w:r w:rsidR="009C2ED8">
          <w:rPr>
            <w:noProof/>
            <w:webHidden/>
          </w:rPr>
          <w:fldChar w:fldCharType="separate"/>
        </w:r>
        <w:r w:rsidR="000D7269">
          <w:rPr>
            <w:noProof/>
            <w:webHidden/>
          </w:rPr>
          <w:t>36</w:t>
        </w:r>
        <w:r w:rsidR="009C2ED8">
          <w:rPr>
            <w:noProof/>
            <w:webHidden/>
          </w:rPr>
          <w:fldChar w:fldCharType="end"/>
        </w:r>
      </w:hyperlink>
    </w:p>
    <w:p w14:paraId="4DFC7F8E" w14:textId="1B215C89" w:rsidR="009C2ED8" w:rsidRDefault="004C18BE">
      <w:pPr>
        <w:pStyle w:val="TOC1"/>
        <w:tabs>
          <w:tab w:val="left" w:pos="480"/>
          <w:tab w:val="right" w:leader="dot" w:pos="8636"/>
        </w:tabs>
        <w:rPr>
          <w:rFonts w:eastAsiaTheme="minorEastAsia" w:cstheme="minorBidi"/>
          <w:b w:val="0"/>
          <w:bCs w:val="0"/>
          <w:caps w:val="0"/>
          <w:noProof/>
          <w:sz w:val="22"/>
          <w:szCs w:val="22"/>
          <w:lang w:val="fr-CA" w:eastAsia="fr-CA"/>
        </w:rPr>
      </w:pPr>
      <w:hyperlink w:anchor="_Toc45629117" w:history="1">
        <w:r w:rsidR="009C2ED8" w:rsidRPr="00DB62EF">
          <w:rPr>
            <w:rStyle w:val="Hyperlink"/>
            <w:noProof/>
            <w:lang w:val="fr-CA"/>
          </w:rPr>
          <w:t>3</w:t>
        </w:r>
        <w:r w:rsidR="009C2ED8">
          <w:rPr>
            <w:rFonts w:eastAsiaTheme="minorEastAsia" w:cstheme="minorBidi"/>
            <w:b w:val="0"/>
            <w:bCs w:val="0"/>
            <w:caps w:val="0"/>
            <w:noProof/>
            <w:sz w:val="22"/>
            <w:szCs w:val="22"/>
            <w:lang w:val="fr-CA" w:eastAsia="fr-CA"/>
          </w:rPr>
          <w:tab/>
        </w:r>
        <w:r w:rsidR="009C2ED8" w:rsidRPr="00DB62EF">
          <w:rPr>
            <w:rStyle w:val="Hyperlink"/>
            <w:noProof/>
            <w:lang w:val="fr-CA"/>
          </w:rPr>
          <w:t>ANNEXE A : TermEs ET DÉfinitions</w:t>
        </w:r>
        <w:r w:rsidR="009C2ED8">
          <w:rPr>
            <w:noProof/>
            <w:webHidden/>
          </w:rPr>
          <w:tab/>
        </w:r>
        <w:r w:rsidR="009C2ED8">
          <w:rPr>
            <w:noProof/>
            <w:webHidden/>
          </w:rPr>
          <w:fldChar w:fldCharType="begin"/>
        </w:r>
        <w:r w:rsidR="009C2ED8">
          <w:rPr>
            <w:noProof/>
            <w:webHidden/>
          </w:rPr>
          <w:instrText xml:space="preserve"> PAGEREF _Toc45629117 \h </w:instrText>
        </w:r>
        <w:r w:rsidR="009C2ED8">
          <w:rPr>
            <w:noProof/>
            <w:webHidden/>
          </w:rPr>
        </w:r>
        <w:r w:rsidR="009C2ED8">
          <w:rPr>
            <w:noProof/>
            <w:webHidden/>
          </w:rPr>
          <w:fldChar w:fldCharType="separate"/>
        </w:r>
        <w:r w:rsidR="000D7269">
          <w:rPr>
            <w:noProof/>
            <w:webHidden/>
          </w:rPr>
          <w:t>37</w:t>
        </w:r>
        <w:r w:rsidR="009C2ED8">
          <w:rPr>
            <w:noProof/>
            <w:webHidden/>
          </w:rPr>
          <w:fldChar w:fldCharType="end"/>
        </w:r>
      </w:hyperlink>
    </w:p>
    <w:p w14:paraId="6AB64180" w14:textId="789A5B73" w:rsidR="009C2ED8" w:rsidRDefault="004C18BE">
      <w:pPr>
        <w:pStyle w:val="TOC1"/>
        <w:tabs>
          <w:tab w:val="left" w:pos="480"/>
          <w:tab w:val="right" w:leader="dot" w:pos="8636"/>
        </w:tabs>
        <w:rPr>
          <w:rFonts w:eastAsiaTheme="minorEastAsia" w:cstheme="minorBidi"/>
          <w:b w:val="0"/>
          <w:bCs w:val="0"/>
          <w:caps w:val="0"/>
          <w:noProof/>
          <w:sz w:val="22"/>
          <w:szCs w:val="22"/>
          <w:lang w:val="fr-CA" w:eastAsia="fr-CA"/>
        </w:rPr>
      </w:pPr>
      <w:hyperlink w:anchor="_Toc45629118" w:history="1">
        <w:r w:rsidR="009C2ED8" w:rsidRPr="00DB62EF">
          <w:rPr>
            <w:rStyle w:val="Hyperlink"/>
            <w:noProof/>
            <w:lang w:val="fr-CA"/>
          </w:rPr>
          <w:t>4</w:t>
        </w:r>
        <w:r w:rsidR="009C2ED8">
          <w:rPr>
            <w:rFonts w:eastAsiaTheme="minorEastAsia" w:cstheme="minorBidi"/>
            <w:b w:val="0"/>
            <w:bCs w:val="0"/>
            <w:caps w:val="0"/>
            <w:noProof/>
            <w:sz w:val="22"/>
            <w:szCs w:val="22"/>
            <w:lang w:val="fr-CA" w:eastAsia="fr-CA"/>
          </w:rPr>
          <w:tab/>
        </w:r>
        <w:r w:rsidR="009C2ED8" w:rsidRPr="00DB62EF">
          <w:rPr>
            <w:rStyle w:val="Hyperlink"/>
            <w:noProof/>
            <w:lang w:val="fr-CA"/>
          </w:rPr>
          <w:t>Annexe B : Aperçu de la gestion de l’identité</w:t>
        </w:r>
        <w:r w:rsidR="009C2ED8">
          <w:rPr>
            <w:noProof/>
            <w:webHidden/>
          </w:rPr>
          <w:tab/>
        </w:r>
        <w:r w:rsidR="009C2ED8">
          <w:rPr>
            <w:noProof/>
            <w:webHidden/>
          </w:rPr>
          <w:fldChar w:fldCharType="begin"/>
        </w:r>
        <w:r w:rsidR="009C2ED8">
          <w:rPr>
            <w:noProof/>
            <w:webHidden/>
          </w:rPr>
          <w:instrText xml:space="preserve"> PAGEREF _Toc45629118 \h </w:instrText>
        </w:r>
        <w:r w:rsidR="009C2ED8">
          <w:rPr>
            <w:noProof/>
            <w:webHidden/>
          </w:rPr>
        </w:r>
        <w:r w:rsidR="009C2ED8">
          <w:rPr>
            <w:noProof/>
            <w:webHidden/>
          </w:rPr>
          <w:fldChar w:fldCharType="separate"/>
        </w:r>
        <w:r w:rsidR="000D7269">
          <w:rPr>
            <w:noProof/>
            <w:webHidden/>
          </w:rPr>
          <w:t>53</w:t>
        </w:r>
        <w:r w:rsidR="009C2ED8">
          <w:rPr>
            <w:noProof/>
            <w:webHidden/>
          </w:rPr>
          <w:fldChar w:fldCharType="end"/>
        </w:r>
      </w:hyperlink>
    </w:p>
    <w:p w14:paraId="6CFBC050" w14:textId="7D05944A"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119" w:history="1">
        <w:r w:rsidR="009C2ED8" w:rsidRPr="00DB62EF">
          <w:rPr>
            <w:rStyle w:val="Hyperlink"/>
            <w:noProof/>
            <w:lang w:val="fr-CA"/>
          </w:rPr>
          <w:t>4.1</w:t>
        </w:r>
        <w:r w:rsidR="009C2ED8">
          <w:rPr>
            <w:rFonts w:eastAsiaTheme="minorEastAsia" w:cstheme="minorBidi"/>
            <w:smallCaps w:val="0"/>
            <w:noProof/>
            <w:sz w:val="22"/>
            <w:szCs w:val="22"/>
            <w:lang w:val="fr-CA" w:eastAsia="fr-CA"/>
          </w:rPr>
          <w:tab/>
        </w:r>
        <w:r w:rsidR="009C2ED8" w:rsidRPr="00DB62EF">
          <w:rPr>
            <w:rStyle w:val="Hyperlink"/>
            <w:noProof/>
            <w:lang w:val="fr-CA"/>
          </w:rPr>
          <w:t>Identité</w:t>
        </w:r>
        <w:r w:rsidR="009C2ED8">
          <w:rPr>
            <w:noProof/>
            <w:webHidden/>
          </w:rPr>
          <w:tab/>
        </w:r>
        <w:r w:rsidR="009C2ED8">
          <w:rPr>
            <w:noProof/>
            <w:webHidden/>
          </w:rPr>
          <w:fldChar w:fldCharType="begin"/>
        </w:r>
        <w:r w:rsidR="009C2ED8">
          <w:rPr>
            <w:noProof/>
            <w:webHidden/>
          </w:rPr>
          <w:instrText xml:space="preserve"> PAGEREF _Toc45629119 \h </w:instrText>
        </w:r>
        <w:r w:rsidR="009C2ED8">
          <w:rPr>
            <w:noProof/>
            <w:webHidden/>
          </w:rPr>
        </w:r>
        <w:r w:rsidR="009C2ED8">
          <w:rPr>
            <w:noProof/>
            <w:webHidden/>
          </w:rPr>
          <w:fldChar w:fldCharType="separate"/>
        </w:r>
        <w:r w:rsidR="000D7269">
          <w:rPr>
            <w:noProof/>
            <w:webHidden/>
          </w:rPr>
          <w:t>53</w:t>
        </w:r>
        <w:r w:rsidR="009C2ED8">
          <w:rPr>
            <w:noProof/>
            <w:webHidden/>
          </w:rPr>
          <w:fldChar w:fldCharType="end"/>
        </w:r>
      </w:hyperlink>
    </w:p>
    <w:p w14:paraId="110D9DB9" w14:textId="39A90F1F"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120" w:history="1">
        <w:r w:rsidR="009C2ED8" w:rsidRPr="00DB62EF">
          <w:rPr>
            <w:rStyle w:val="Hyperlink"/>
            <w:noProof/>
          </w:rPr>
          <w:t>4.1.1</w:t>
        </w:r>
        <w:r w:rsidR="009C2ED8">
          <w:rPr>
            <w:rFonts w:eastAsiaTheme="minorEastAsia" w:cstheme="minorBidi"/>
            <w:i w:val="0"/>
            <w:iCs w:val="0"/>
            <w:noProof/>
            <w:sz w:val="22"/>
            <w:szCs w:val="22"/>
            <w:lang w:val="fr-CA" w:eastAsia="fr-CA"/>
          </w:rPr>
          <w:tab/>
        </w:r>
        <w:r w:rsidR="009C2ED8" w:rsidRPr="00DB62EF">
          <w:rPr>
            <w:rStyle w:val="Hyperlink"/>
            <w:noProof/>
            <w:lang w:val="fr-CA"/>
          </w:rPr>
          <w:t>Identité réelle</w:t>
        </w:r>
        <w:r w:rsidR="009C2ED8">
          <w:rPr>
            <w:noProof/>
            <w:webHidden/>
          </w:rPr>
          <w:tab/>
        </w:r>
        <w:r w:rsidR="009C2ED8">
          <w:rPr>
            <w:noProof/>
            <w:webHidden/>
          </w:rPr>
          <w:fldChar w:fldCharType="begin"/>
        </w:r>
        <w:r w:rsidR="009C2ED8">
          <w:rPr>
            <w:noProof/>
            <w:webHidden/>
          </w:rPr>
          <w:instrText xml:space="preserve"> PAGEREF _Toc45629120 \h </w:instrText>
        </w:r>
        <w:r w:rsidR="009C2ED8">
          <w:rPr>
            <w:noProof/>
            <w:webHidden/>
          </w:rPr>
        </w:r>
        <w:r w:rsidR="009C2ED8">
          <w:rPr>
            <w:noProof/>
            <w:webHidden/>
          </w:rPr>
          <w:fldChar w:fldCharType="separate"/>
        </w:r>
        <w:r w:rsidR="000D7269">
          <w:rPr>
            <w:noProof/>
            <w:webHidden/>
          </w:rPr>
          <w:t>53</w:t>
        </w:r>
        <w:r w:rsidR="009C2ED8">
          <w:rPr>
            <w:noProof/>
            <w:webHidden/>
          </w:rPr>
          <w:fldChar w:fldCharType="end"/>
        </w:r>
      </w:hyperlink>
    </w:p>
    <w:p w14:paraId="526881F8" w14:textId="5040BF2D"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121" w:history="1">
        <w:r w:rsidR="009C2ED8" w:rsidRPr="00DB62EF">
          <w:rPr>
            <w:rStyle w:val="Hyperlink"/>
            <w:noProof/>
          </w:rPr>
          <w:t>4.1.2</w:t>
        </w:r>
        <w:r w:rsidR="009C2ED8">
          <w:rPr>
            <w:rFonts w:eastAsiaTheme="minorEastAsia" w:cstheme="minorBidi"/>
            <w:i w:val="0"/>
            <w:iCs w:val="0"/>
            <w:noProof/>
            <w:sz w:val="22"/>
            <w:szCs w:val="22"/>
            <w:lang w:val="fr-CA" w:eastAsia="fr-CA"/>
          </w:rPr>
          <w:tab/>
        </w:r>
        <w:r w:rsidR="009C2ED8" w:rsidRPr="00DB62EF">
          <w:rPr>
            <w:rStyle w:val="Hyperlink"/>
            <w:noProof/>
            <w:lang w:val="fr-CA"/>
          </w:rPr>
          <w:t>L’identité dans la gestion de l’identité</w:t>
        </w:r>
        <w:r w:rsidR="009C2ED8">
          <w:rPr>
            <w:noProof/>
            <w:webHidden/>
          </w:rPr>
          <w:tab/>
        </w:r>
        <w:r w:rsidR="009C2ED8">
          <w:rPr>
            <w:noProof/>
            <w:webHidden/>
          </w:rPr>
          <w:fldChar w:fldCharType="begin"/>
        </w:r>
        <w:r w:rsidR="009C2ED8">
          <w:rPr>
            <w:noProof/>
            <w:webHidden/>
          </w:rPr>
          <w:instrText xml:space="preserve"> PAGEREF _Toc45629121 \h </w:instrText>
        </w:r>
        <w:r w:rsidR="009C2ED8">
          <w:rPr>
            <w:noProof/>
            <w:webHidden/>
          </w:rPr>
        </w:r>
        <w:r w:rsidR="009C2ED8">
          <w:rPr>
            <w:noProof/>
            <w:webHidden/>
          </w:rPr>
          <w:fldChar w:fldCharType="separate"/>
        </w:r>
        <w:r w:rsidR="000D7269">
          <w:rPr>
            <w:noProof/>
            <w:webHidden/>
          </w:rPr>
          <w:t>53</w:t>
        </w:r>
        <w:r w:rsidR="009C2ED8">
          <w:rPr>
            <w:noProof/>
            <w:webHidden/>
          </w:rPr>
          <w:fldChar w:fldCharType="end"/>
        </w:r>
      </w:hyperlink>
    </w:p>
    <w:p w14:paraId="0E4EF70A" w14:textId="2CC5F927"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122" w:history="1">
        <w:r w:rsidR="009C2ED8" w:rsidRPr="00DB62EF">
          <w:rPr>
            <w:rStyle w:val="Hyperlink"/>
            <w:noProof/>
            <w:lang w:val="fr-CA"/>
          </w:rPr>
          <w:t>4.2</w:t>
        </w:r>
        <w:r w:rsidR="009C2ED8">
          <w:rPr>
            <w:rFonts w:eastAsiaTheme="minorEastAsia" w:cstheme="minorBidi"/>
            <w:smallCaps w:val="0"/>
            <w:noProof/>
            <w:sz w:val="22"/>
            <w:szCs w:val="22"/>
            <w:lang w:val="fr-CA" w:eastAsia="fr-CA"/>
          </w:rPr>
          <w:tab/>
        </w:r>
        <w:r w:rsidR="009C2ED8" w:rsidRPr="00DB62EF">
          <w:rPr>
            <w:rStyle w:val="Hyperlink"/>
            <w:noProof/>
            <w:lang w:val="fr-CA"/>
          </w:rPr>
          <w:t>Définir la population</w:t>
        </w:r>
        <w:r w:rsidR="009C2ED8">
          <w:rPr>
            <w:noProof/>
            <w:webHidden/>
          </w:rPr>
          <w:tab/>
        </w:r>
        <w:r w:rsidR="009C2ED8">
          <w:rPr>
            <w:noProof/>
            <w:webHidden/>
          </w:rPr>
          <w:fldChar w:fldCharType="begin"/>
        </w:r>
        <w:r w:rsidR="009C2ED8">
          <w:rPr>
            <w:noProof/>
            <w:webHidden/>
          </w:rPr>
          <w:instrText xml:space="preserve"> PAGEREF _Toc45629122 \h </w:instrText>
        </w:r>
        <w:r w:rsidR="009C2ED8">
          <w:rPr>
            <w:noProof/>
            <w:webHidden/>
          </w:rPr>
        </w:r>
        <w:r w:rsidR="009C2ED8">
          <w:rPr>
            <w:noProof/>
            <w:webHidden/>
          </w:rPr>
          <w:fldChar w:fldCharType="separate"/>
        </w:r>
        <w:r w:rsidR="000D7269">
          <w:rPr>
            <w:noProof/>
            <w:webHidden/>
          </w:rPr>
          <w:t>54</w:t>
        </w:r>
        <w:r w:rsidR="009C2ED8">
          <w:rPr>
            <w:noProof/>
            <w:webHidden/>
          </w:rPr>
          <w:fldChar w:fldCharType="end"/>
        </w:r>
      </w:hyperlink>
    </w:p>
    <w:p w14:paraId="0667FC59" w14:textId="4A421AAC"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123" w:history="1">
        <w:r w:rsidR="009C2ED8" w:rsidRPr="00DB62EF">
          <w:rPr>
            <w:rStyle w:val="Hyperlink"/>
            <w:noProof/>
            <w:lang w:val="fr-CA"/>
          </w:rPr>
          <w:t>4.3</w:t>
        </w:r>
        <w:r w:rsidR="009C2ED8">
          <w:rPr>
            <w:rFonts w:eastAsiaTheme="minorEastAsia" w:cstheme="minorBidi"/>
            <w:smallCaps w:val="0"/>
            <w:noProof/>
            <w:sz w:val="22"/>
            <w:szCs w:val="22"/>
            <w:lang w:val="fr-CA" w:eastAsia="fr-CA"/>
          </w:rPr>
          <w:tab/>
        </w:r>
        <w:r w:rsidR="009C2ED8" w:rsidRPr="00DB62EF">
          <w:rPr>
            <w:rStyle w:val="Hyperlink"/>
            <w:noProof/>
            <w:lang w:val="fr-CA"/>
          </w:rPr>
          <w:t>Définir le contexte de l’identité</w:t>
        </w:r>
        <w:r w:rsidR="009C2ED8">
          <w:rPr>
            <w:noProof/>
            <w:webHidden/>
          </w:rPr>
          <w:tab/>
        </w:r>
        <w:r w:rsidR="009C2ED8">
          <w:rPr>
            <w:noProof/>
            <w:webHidden/>
          </w:rPr>
          <w:fldChar w:fldCharType="begin"/>
        </w:r>
        <w:r w:rsidR="009C2ED8">
          <w:rPr>
            <w:noProof/>
            <w:webHidden/>
          </w:rPr>
          <w:instrText xml:space="preserve"> PAGEREF _Toc45629123 \h </w:instrText>
        </w:r>
        <w:r w:rsidR="009C2ED8">
          <w:rPr>
            <w:noProof/>
            <w:webHidden/>
          </w:rPr>
        </w:r>
        <w:r w:rsidR="009C2ED8">
          <w:rPr>
            <w:noProof/>
            <w:webHidden/>
          </w:rPr>
          <w:fldChar w:fldCharType="separate"/>
        </w:r>
        <w:r w:rsidR="000D7269">
          <w:rPr>
            <w:noProof/>
            <w:webHidden/>
          </w:rPr>
          <w:t>54</w:t>
        </w:r>
        <w:r w:rsidR="009C2ED8">
          <w:rPr>
            <w:noProof/>
            <w:webHidden/>
          </w:rPr>
          <w:fldChar w:fldCharType="end"/>
        </w:r>
      </w:hyperlink>
    </w:p>
    <w:p w14:paraId="5E48A145" w14:textId="347E3163"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124" w:history="1">
        <w:r w:rsidR="009C2ED8" w:rsidRPr="00DB62EF">
          <w:rPr>
            <w:rStyle w:val="Hyperlink"/>
            <w:noProof/>
            <w:lang w:val="fr-CA"/>
          </w:rPr>
          <w:t>4.4</w:t>
        </w:r>
        <w:r w:rsidR="009C2ED8">
          <w:rPr>
            <w:rFonts w:eastAsiaTheme="minorEastAsia" w:cstheme="minorBidi"/>
            <w:smallCaps w:val="0"/>
            <w:noProof/>
            <w:sz w:val="22"/>
            <w:szCs w:val="22"/>
            <w:lang w:val="fr-CA" w:eastAsia="fr-CA"/>
          </w:rPr>
          <w:tab/>
        </w:r>
        <w:r w:rsidR="009C2ED8" w:rsidRPr="00DB62EF">
          <w:rPr>
            <w:rStyle w:val="Hyperlink"/>
            <w:noProof/>
            <w:lang w:val="fr-CA"/>
          </w:rPr>
          <w:t>Déterminer les exigences en matière de renseignements sur l’identité</w:t>
        </w:r>
        <w:r w:rsidR="009C2ED8">
          <w:rPr>
            <w:noProof/>
            <w:webHidden/>
          </w:rPr>
          <w:tab/>
        </w:r>
        <w:r w:rsidR="009C2ED8">
          <w:rPr>
            <w:noProof/>
            <w:webHidden/>
          </w:rPr>
          <w:fldChar w:fldCharType="begin"/>
        </w:r>
        <w:r w:rsidR="009C2ED8">
          <w:rPr>
            <w:noProof/>
            <w:webHidden/>
          </w:rPr>
          <w:instrText xml:space="preserve"> PAGEREF _Toc45629124 \h </w:instrText>
        </w:r>
        <w:r w:rsidR="009C2ED8">
          <w:rPr>
            <w:noProof/>
            <w:webHidden/>
          </w:rPr>
        </w:r>
        <w:r w:rsidR="009C2ED8">
          <w:rPr>
            <w:noProof/>
            <w:webHidden/>
          </w:rPr>
          <w:fldChar w:fldCharType="separate"/>
        </w:r>
        <w:r w:rsidR="000D7269">
          <w:rPr>
            <w:noProof/>
            <w:webHidden/>
          </w:rPr>
          <w:t>55</w:t>
        </w:r>
        <w:r w:rsidR="009C2ED8">
          <w:rPr>
            <w:noProof/>
            <w:webHidden/>
          </w:rPr>
          <w:fldChar w:fldCharType="end"/>
        </w:r>
      </w:hyperlink>
    </w:p>
    <w:p w14:paraId="235FC416" w14:textId="7E33F680"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125" w:history="1">
        <w:r w:rsidR="009C2ED8" w:rsidRPr="00DB62EF">
          <w:rPr>
            <w:rStyle w:val="Hyperlink"/>
            <w:noProof/>
          </w:rPr>
          <w:t>4.4.1</w:t>
        </w:r>
        <w:r w:rsidR="009C2ED8">
          <w:rPr>
            <w:rFonts w:eastAsiaTheme="minorEastAsia" w:cstheme="minorBidi"/>
            <w:i w:val="0"/>
            <w:iCs w:val="0"/>
            <w:noProof/>
            <w:sz w:val="22"/>
            <w:szCs w:val="22"/>
            <w:lang w:val="fr-CA" w:eastAsia="fr-CA"/>
          </w:rPr>
          <w:tab/>
        </w:r>
        <w:r w:rsidR="009C2ED8" w:rsidRPr="00DB62EF">
          <w:rPr>
            <w:rStyle w:val="Hyperlink"/>
            <w:noProof/>
            <w:lang w:val="fr-CA"/>
          </w:rPr>
          <w:t>Identificateur</w:t>
        </w:r>
        <w:r w:rsidR="009C2ED8">
          <w:rPr>
            <w:noProof/>
            <w:webHidden/>
          </w:rPr>
          <w:tab/>
        </w:r>
        <w:r w:rsidR="009C2ED8">
          <w:rPr>
            <w:noProof/>
            <w:webHidden/>
          </w:rPr>
          <w:fldChar w:fldCharType="begin"/>
        </w:r>
        <w:r w:rsidR="009C2ED8">
          <w:rPr>
            <w:noProof/>
            <w:webHidden/>
          </w:rPr>
          <w:instrText xml:space="preserve"> PAGEREF _Toc45629125 \h </w:instrText>
        </w:r>
        <w:r w:rsidR="009C2ED8">
          <w:rPr>
            <w:noProof/>
            <w:webHidden/>
          </w:rPr>
        </w:r>
        <w:r w:rsidR="009C2ED8">
          <w:rPr>
            <w:noProof/>
            <w:webHidden/>
          </w:rPr>
          <w:fldChar w:fldCharType="separate"/>
        </w:r>
        <w:r w:rsidR="000D7269">
          <w:rPr>
            <w:noProof/>
            <w:webHidden/>
          </w:rPr>
          <w:t>56</w:t>
        </w:r>
        <w:r w:rsidR="009C2ED8">
          <w:rPr>
            <w:noProof/>
            <w:webHidden/>
          </w:rPr>
          <w:fldChar w:fldCharType="end"/>
        </w:r>
      </w:hyperlink>
    </w:p>
    <w:p w14:paraId="2BF248AD" w14:textId="37ACA2DE" w:rsidR="009C2ED8" w:rsidRDefault="004C18BE">
      <w:pPr>
        <w:pStyle w:val="TOC3"/>
        <w:tabs>
          <w:tab w:val="left" w:pos="1200"/>
          <w:tab w:val="right" w:leader="dot" w:pos="8636"/>
        </w:tabs>
        <w:rPr>
          <w:rFonts w:eastAsiaTheme="minorEastAsia" w:cstheme="minorBidi"/>
          <w:i w:val="0"/>
          <w:iCs w:val="0"/>
          <w:noProof/>
          <w:sz w:val="22"/>
          <w:szCs w:val="22"/>
          <w:lang w:val="fr-CA" w:eastAsia="fr-CA"/>
        </w:rPr>
      </w:pPr>
      <w:hyperlink w:anchor="_Toc45629126" w:history="1">
        <w:r w:rsidR="009C2ED8" w:rsidRPr="00DB62EF">
          <w:rPr>
            <w:rStyle w:val="Hyperlink"/>
            <w:noProof/>
          </w:rPr>
          <w:t>4.4.2</w:t>
        </w:r>
        <w:r w:rsidR="009C2ED8">
          <w:rPr>
            <w:rFonts w:eastAsiaTheme="minorEastAsia" w:cstheme="minorBidi"/>
            <w:i w:val="0"/>
            <w:iCs w:val="0"/>
            <w:noProof/>
            <w:sz w:val="22"/>
            <w:szCs w:val="22"/>
            <w:lang w:val="fr-CA" w:eastAsia="fr-CA"/>
          </w:rPr>
          <w:tab/>
        </w:r>
        <w:r w:rsidR="009C2ED8" w:rsidRPr="00DB62EF">
          <w:rPr>
            <w:rStyle w:val="Hyperlink"/>
            <w:noProof/>
            <w:lang w:val="fr-CA"/>
          </w:rPr>
          <w:t>Identificateur attribué</w:t>
        </w:r>
        <w:r w:rsidR="009C2ED8">
          <w:rPr>
            <w:noProof/>
            <w:webHidden/>
          </w:rPr>
          <w:tab/>
        </w:r>
        <w:r w:rsidR="009C2ED8">
          <w:rPr>
            <w:noProof/>
            <w:webHidden/>
          </w:rPr>
          <w:fldChar w:fldCharType="begin"/>
        </w:r>
        <w:r w:rsidR="009C2ED8">
          <w:rPr>
            <w:noProof/>
            <w:webHidden/>
          </w:rPr>
          <w:instrText xml:space="preserve"> PAGEREF _Toc45629126 \h </w:instrText>
        </w:r>
        <w:r w:rsidR="009C2ED8">
          <w:rPr>
            <w:noProof/>
            <w:webHidden/>
          </w:rPr>
        </w:r>
        <w:r w:rsidR="009C2ED8">
          <w:rPr>
            <w:noProof/>
            <w:webHidden/>
          </w:rPr>
          <w:fldChar w:fldCharType="separate"/>
        </w:r>
        <w:r w:rsidR="000D7269">
          <w:rPr>
            <w:noProof/>
            <w:webHidden/>
          </w:rPr>
          <w:t>58</w:t>
        </w:r>
        <w:r w:rsidR="009C2ED8">
          <w:rPr>
            <w:noProof/>
            <w:webHidden/>
          </w:rPr>
          <w:fldChar w:fldCharType="end"/>
        </w:r>
      </w:hyperlink>
    </w:p>
    <w:p w14:paraId="08DACFAC" w14:textId="5BF53F85"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127" w:history="1">
        <w:r w:rsidR="009C2ED8" w:rsidRPr="00DB62EF">
          <w:rPr>
            <w:rStyle w:val="Hyperlink"/>
            <w:noProof/>
            <w:lang w:val="fr-CA"/>
          </w:rPr>
          <w:t>4.5</w:t>
        </w:r>
        <w:r w:rsidR="009C2ED8">
          <w:rPr>
            <w:rFonts w:eastAsiaTheme="minorEastAsia" w:cstheme="minorBidi"/>
            <w:smallCaps w:val="0"/>
            <w:noProof/>
            <w:sz w:val="22"/>
            <w:szCs w:val="22"/>
            <w:lang w:val="fr-CA" w:eastAsia="fr-CA"/>
          </w:rPr>
          <w:tab/>
        </w:r>
        <w:r w:rsidR="009C2ED8" w:rsidRPr="00DB62EF">
          <w:rPr>
            <w:rStyle w:val="Hyperlink"/>
            <w:noProof/>
            <w:lang w:val="fr-CA"/>
          </w:rPr>
          <w:t>Résolution de l’identité</w:t>
        </w:r>
        <w:r w:rsidR="009C2ED8">
          <w:rPr>
            <w:noProof/>
            <w:webHidden/>
          </w:rPr>
          <w:tab/>
        </w:r>
        <w:r w:rsidR="009C2ED8">
          <w:rPr>
            <w:noProof/>
            <w:webHidden/>
          </w:rPr>
          <w:fldChar w:fldCharType="begin"/>
        </w:r>
        <w:r w:rsidR="009C2ED8">
          <w:rPr>
            <w:noProof/>
            <w:webHidden/>
          </w:rPr>
          <w:instrText xml:space="preserve"> PAGEREF _Toc45629127 \h </w:instrText>
        </w:r>
        <w:r w:rsidR="009C2ED8">
          <w:rPr>
            <w:noProof/>
            <w:webHidden/>
          </w:rPr>
        </w:r>
        <w:r w:rsidR="009C2ED8">
          <w:rPr>
            <w:noProof/>
            <w:webHidden/>
          </w:rPr>
          <w:fldChar w:fldCharType="separate"/>
        </w:r>
        <w:r w:rsidR="000D7269">
          <w:rPr>
            <w:noProof/>
            <w:webHidden/>
          </w:rPr>
          <w:t>59</w:t>
        </w:r>
        <w:r w:rsidR="009C2ED8">
          <w:rPr>
            <w:noProof/>
            <w:webHidden/>
          </w:rPr>
          <w:fldChar w:fldCharType="end"/>
        </w:r>
      </w:hyperlink>
    </w:p>
    <w:p w14:paraId="4D5D9D26" w14:textId="19DF16A2"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128" w:history="1">
        <w:r w:rsidR="009C2ED8" w:rsidRPr="00DB62EF">
          <w:rPr>
            <w:rStyle w:val="Hyperlink"/>
            <w:noProof/>
            <w:lang w:val="fr-CA"/>
          </w:rPr>
          <w:t>4.6</w:t>
        </w:r>
        <w:r w:rsidR="009C2ED8">
          <w:rPr>
            <w:rFonts w:eastAsiaTheme="minorEastAsia" w:cstheme="minorBidi"/>
            <w:smallCaps w:val="0"/>
            <w:noProof/>
            <w:sz w:val="22"/>
            <w:szCs w:val="22"/>
            <w:lang w:val="fr-CA" w:eastAsia="fr-CA"/>
          </w:rPr>
          <w:tab/>
        </w:r>
        <w:r w:rsidR="009C2ED8" w:rsidRPr="00DB62EF">
          <w:rPr>
            <w:rStyle w:val="Hyperlink"/>
            <w:noProof/>
            <w:lang w:val="fr-CA"/>
          </w:rPr>
          <w:t>Assurer l’exactitude des renseignements sur l’identité</w:t>
        </w:r>
        <w:r w:rsidR="009C2ED8">
          <w:rPr>
            <w:noProof/>
            <w:webHidden/>
          </w:rPr>
          <w:tab/>
        </w:r>
        <w:r w:rsidR="009C2ED8">
          <w:rPr>
            <w:noProof/>
            <w:webHidden/>
          </w:rPr>
          <w:fldChar w:fldCharType="begin"/>
        </w:r>
        <w:r w:rsidR="009C2ED8">
          <w:rPr>
            <w:noProof/>
            <w:webHidden/>
          </w:rPr>
          <w:instrText xml:space="preserve"> PAGEREF _Toc45629128 \h </w:instrText>
        </w:r>
        <w:r w:rsidR="009C2ED8">
          <w:rPr>
            <w:noProof/>
            <w:webHidden/>
          </w:rPr>
        </w:r>
        <w:r w:rsidR="009C2ED8">
          <w:rPr>
            <w:noProof/>
            <w:webHidden/>
          </w:rPr>
          <w:fldChar w:fldCharType="separate"/>
        </w:r>
        <w:r w:rsidR="000D7269">
          <w:rPr>
            <w:noProof/>
            <w:webHidden/>
          </w:rPr>
          <w:t>59</w:t>
        </w:r>
        <w:r w:rsidR="009C2ED8">
          <w:rPr>
            <w:noProof/>
            <w:webHidden/>
          </w:rPr>
          <w:fldChar w:fldCharType="end"/>
        </w:r>
      </w:hyperlink>
    </w:p>
    <w:p w14:paraId="1B62A654" w14:textId="655D59E8" w:rsidR="009C2ED8" w:rsidRDefault="004C18BE">
      <w:pPr>
        <w:pStyle w:val="TOC1"/>
        <w:tabs>
          <w:tab w:val="left" w:pos="480"/>
          <w:tab w:val="right" w:leader="dot" w:pos="8636"/>
        </w:tabs>
        <w:rPr>
          <w:rFonts w:eastAsiaTheme="minorEastAsia" w:cstheme="minorBidi"/>
          <w:b w:val="0"/>
          <w:bCs w:val="0"/>
          <w:caps w:val="0"/>
          <w:noProof/>
          <w:sz w:val="22"/>
          <w:szCs w:val="22"/>
          <w:lang w:val="fr-CA" w:eastAsia="fr-CA"/>
        </w:rPr>
      </w:pPr>
      <w:hyperlink w:anchor="_Toc45629129" w:history="1">
        <w:r w:rsidR="009C2ED8" w:rsidRPr="00DB62EF">
          <w:rPr>
            <w:rStyle w:val="Hyperlink"/>
            <w:noProof/>
            <w:lang w:val="fr-CA"/>
          </w:rPr>
          <w:t>5</w:t>
        </w:r>
        <w:r w:rsidR="009C2ED8">
          <w:rPr>
            <w:rFonts w:eastAsiaTheme="minorEastAsia" w:cstheme="minorBidi"/>
            <w:b w:val="0"/>
            <w:bCs w:val="0"/>
            <w:caps w:val="0"/>
            <w:noProof/>
            <w:sz w:val="22"/>
            <w:szCs w:val="22"/>
            <w:lang w:val="fr-CA" w:eastAsia="fr-CA"/>
          </w:rPr>
          <w:tab/>
        </w:r>
        <w:r w:rsidR="009C2ED8" w:rsidRPr="00DB62EF">
          <w:rPr>
            <w:rStyle w:val="Hyperlink"/>
            <w:noProof/>
            <w:lang w:val="fr-CA"/>
          </w:rPr>
          <w:t>Annexe C : Personnes et organisations</w:t>
        </w:r>
        <w:r w:rsidR="009C2ED8">
          <w:rPr>
            <w:noProof/>
            <w:webHidden/>
          </w:rPr>
          <w:tab/>
        </w:r>
        <w:r w:rsidR="009C2ED8">
          <w:rPr>
            <w:noProof/>
            <w:webHidden/>
          </w:rPr>
          <w:fldChar w:fldCharType="begin"/>
        </w:r>
        <w:r w:rsidR="009C2ED8">
          <w:rPr>
            <w:noProof/>
            <w:webHidden/>
          </w:rPr>
          <w:instrText xml:space="preserve"> PAGEREF _Toc45629129 \h </w:instrText>
        </w:r>
        <w:r w:rsidR="009C2ED8">
          <w:rPr>
            <w:noProof/>
            <w:webHidden/>
          </w:rPr>
        </w:r>
        <w:r w:rsidR="009C2ED8">
          <w:rPr>
            <w:noProof/>
            <w:webHidden/>
          </w:rPr>
          <w:fldChar w:fldCharType="separate"/>
        </w:r>
        <w:r w:rsidR="000D7269">
          <w:rPr>
            <w:noProof/>
            <w:webHidden/>
          </w:rPr>
          <w:t>61</w:t>
        </w:r>
        <w:r w:rsidR="009C2ED8">
          <w:rPr>
            <w:noProof/>
            <w:webHidden/>
          </w:rPr>
          <w:fldChar w:fldCharType="end"/>
        </w:r>
      </w:hyperlink>
    </w:p>
    <w:p w14:paraId="3293B118" w14:textId="75EB7142"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130" w:history="1">
        <w:r w:rsidR="009C2ED8" w:rsidRPr="00DB62EF">
          <w:rPr>
            <w:rStyle w:val="Hyperlink"/>
            <w:noProof/>
            <w:lang w:val="fr-CA"/>
          </w:rPr>
          <w:t>5.1</w:t>
        </w:r>
        <w:r w:rsidR="009C2ED8">
          <w:rPr>
            <w:rFonts w:eastAsiaTheme="minorEastAsia" w:cstheme="minorBidi"/>
            <w:smallCaps w:val="0"/>
            <w:noProof/>
            <w:sz w:val="22"/>
            <w:szCs w:val="22"/>
            <w:lang w:val="fr-CA" w:eastAsia="fr-CA"/>
          </w:rPr>
          <w:tab/>
        </w:r>
        <w:r w:rsidR="009C2ED8" w:rsidRPr="00DB62EF">
          <w:rPr>
            <w:rStyle w:val="Hyperlink"/>
            <w:noProof/>
            <w:lang w:val="fr-CA"/>
          </w:rPr>
          <w:t>Entités juridiques</w:t>
        </w:r>
        <w:r w:rsidR="009C2ED8">
          <w:rPr>
            <w:noProof/>
            <w:webHidden/>
          </w:rPr>
          <w:tab/>
        </w:r>
        <w:r w:rsidR="009C2ED8">
          <w:rPr>
            <w:noProof/>
            <w:webHidden/>
          </w:rPr>
          <w:fldChar w:fldCharType="begin"/>
        </w:r>
        <w:r w:rsidR="009C2ED8">
          <w:rPr>
            <w:noProof/>
            <w:webHidden/>
          </w:rPr>
          <w:instrText xml:space="preserve"> PAGEREF _Toc45629130 \h </w:instrText>
        </w:r>
        <w:r w:rsidR="009C2ED8">
          <w:rPr>
            <w:noProof/>
            <w:webHidden/>
          </w:rPr>
        </w:r>
        <w:r w:rsidR="009C2ED8">
          <w:rPr>
            <w:noProof/>
            <w:webHidden/>
          </w:rPr>
          <w:fldChar w:fldCharType="separate"/>
        </w:r>
        <w:r w:rsidR="000D7269">
          <w:rPr>
            <w:noProof/>
            <w:webHidden/>
          </w:rPr>
          <w:t>61</w:t>
        </w:r>
        <w:r w:rsidR="009C2ED8">
          <w:rPr>
            <w:noProof/>
            <w:webHidden/>
          </w:rPr>
          <w:fldChar w:fldCharType="end"/>
        </w:r>
      </w:hyperlink>
    </w:p>
    <w:p w14:paraId="66FDB19E" w14:textId="0C6BE728"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131" w:history="1">
        <w:r w:rsidR="009C2ED8" w:rsidRPr="00DB62EF">
          <w:rPr>
            <w:rStyle w:val="Hyperlink"/>
            <w:noProof/>
            <w:lang w:val="fr-CA"/>
          </w:rPr>
          <w:t>5.2</w:t>
        </w:r>
        <w:r w:rsidR="009C2ED8">
          <w:rPr>
            <w:rFonts w:eastAsiaTheme="minorEastAsia" w:cstheme="minorBidi"/>
            <w:smallCaps w:val="0"/>
            <w:noProof/>
            <w:sz w:val="22"/>
            <w:szCs w:val="22"/>
            <w:lang w:val="fr-CA" w:eastAsia="fr-CA"/>
          </w:rPr>
          <w:tab/>
        </w:r>
        <w:r w:rsidR="009C2ED8" w:rsidRPr="00DB62EF">
          <w:rPr>
            <w:rStyle w:val="Hyperlink"/>
            <w:noProof/>
            <w:lang w:val="fr-CA"/>
          </w:rPr>
          <w:t>Personnes juridiques</w:t>
        </w:r>
        <w:r w:rsidR="009C2ED8">
          <w:rPr>
            <w:noProof/>
            <w:webHidden/>
          </w:rPr>
          <w:tab/>
        </w:r>
        <w:r w:rsidR="009C2ED8">
          <w:rPr>
            <w:noProof/>
            <w:webHidden/>
          </w:rPr>
          <w:fldChar w:fldCharType="begin"/>
        </w:r>
        <w:r w:rsidR="009C2ED8">
          <w:rPr>
            <w:noProof/>
            <w:webHidden/>
          </w:rPr>
          <w:instrText xml:space="preserve"> PAGEREF _Toc45629131 \h </w:instrText>
        </w:r>
        <w:r w:rsidR="009C2ED8">
          <w:rPr>
            <w:noProof/>
            <w:webHidden/>
          </w:rPr>
        </w:r>
        <w:r w:rsidR="009C2ED8">
          <w:rPr>
            <w:noProof/>
            <w:webHidden/>
          </w:rPr>
          <w:fldChar w:fldCharType="separate"/>
        </w:r>
        <w:r w:rsidR="000D7269">
          <w:rPr>
            <w:noProof/>
            <w:webHidden/>
          </w:rPr>
          <w:t>61</w:t>
        </w:r>
        <w:r w:rsidR="009C2ED8">
          <w:rPr>
            <w:noProof/>
            <w:webHidden/>
          </w:rPr>
          <w:fldChar w:fldCharType="end"/>
        </w:r>
      </w:hyperlink>
    </w:p>
    <w:p w14:paraId="2D93FAAD" w14:textId="797BD36C"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132" w:history="1">
        <w:r w:rsidR="009C2ED8" w:rsidRPr="00DB62EF">
          <w:rPr>
            <w:rStyle w:val="Hyperlink"/>
            <w:noProof/>
            <w:lang w:val="fr-CA"/>
          </w:rPr>
          <w:t>5.3</w:t>
        </w:r>
        <w:r w:rsidR="009C2ED8">
          <w:rPr>
            <w:rFonts w:eastAsiaTheme="minorEastAsia" w:cstheme="minorBidi"/>
            <w:smallCaps w:val="0"/>
            <w:noProof/>
            <w:sz w:val="22"/>
            <w:szCs w:val="22"/>
            <w:lang w:val="fr-CA" w:eastAsia="fr-CA"/>
          </w:rPr>
          <w:tab/>
        </w:r>
        <w:r w:rsidR="009C2ED8" w:rsidRPr="00DB62EF">
          <w:rPr>
            <w:rStyle w:val="Hyperlink"/>
            <w:noProof/>
            <w:lang w:val="fr-CA"/>
          </w:rPr>
          <w:t>Histoire des personnes juridiques</w:t>
        </w:r>
        <w:r w:rsidR="009C2ED8">
          <w:rPr>
            <w:noProof/>
            <w:webHidden/>
          </w:rPr>
          <w:tab/>
        </w:r>
        <w:r w:rsidR="009C2ED8">
          <w:rPr>
            <w:noProof/>
            <w:webHidden/>
          </w:rPr>
          <w:fldChar w:fldCharType="begin"/>
        </w:r>
        <w:r w:rsidR="009C2ED8">
          <w:rPr>
            <w:noProof/>
            <w:webHidden/>
          </w:rPr>
          <w:instrText xml:space="preserve"> PAGEREF _Toc45629132 \h </w:instrText>
        </w:r>
        <w:r w:rsidR="009C2ED8">
          <w:rPr>
            <w:noProof/>
            <w:webHidden/>
          </w:rPr>
        </w:r>
        <w:r w:rsidR="009C2ED8">
          <w:rPr>
            <w:noProof/>
            <w:webHidden/>
          </w:rPr>
          <w:fldChar w:fldCharType="separate"/>
        </w:r>
        <w:r w:rsidR="000D7269">
          <w:rPr>
            <w:noProof/>
            <w:webHidden/>
          </w:rPr>
          <w:t>62</w:t>
        </w:r>
        <w:r w:rsidR="009C2ED8">
          <w:rPr>
            <w:noProof/>
            <w:webHidden/>
          </w:rPr>
          <w:fldChar w:fldCharType="end"/>
        </w:r>
      </w:hyperlink>
    </w:p>
    <w:p w14:paraId="2104977D" w14:textId="0391B9C9"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133" w:history="1">
        <w:r w:rsidR="009C2ED8" w:rsidRPr="00DB62EF">
          <w:rPr>
            <w:rStyle w:val="Hyperlink"/>
            <w:noProof/>
            <w:lang w:val="fr-CA"/>
          </w:rPr>
          <w:t>5.4</w:t>
        </w:r>
        <w:r w:rsidR="009C2ED8">
          <w:rPr>
            <w:rFonts w:eastAsiaTheme="minorEastAsia" w:cstheme="minorBidi"/>
            <w:smallCaps w:val="0"/>
            <w:noProof/>
            <w:sz w:val="22"/>
            <w:szCs w:val="22"/>
            <w:lang w:val="fr-CA" w:eastAsia="fr-CA"/>
          </w:rPr>
          <w:tab/>
        </w:r>
        <w:r w:rsidR="009C2ED8" w:rsidRPr="00DB62EF">
          <w:rPr>
            <w:rStyle w:val="Hyperlink"/>
            <w:noProof/>
            <w:lang w:val="fr-CA"/>
          </w:rPr>
          <w:t>Exemples de personnes juridiques</w:t>
        </w:r>
        <w:r w:rsidR="009C2ED8">
          <w:rPr>
            <w:noProof/>
            <w:webHidden/>
          </w:rPr>
          <w:tab/>
        </w:r>
        <w:r w:rsidR="009C2ED8">
          <w:rPr>
            <w:noProof/>
            <w:webHidden/>
          </w:rPr>
          <w:fldChar w:fldCharType="begin"/>
        </w:r>
        <w:r w:rsidR="009C2ED8">
          <w:rPr>
            <w:noProof/>
            <w:webHidden/>
          </w:rPr>
          <w:instrText xml:space="preserve"> PAGEREF _Toc45629133 \h </w:instrText>
        </w:r>
        <w:r w:rsidR="009C2ED8">
          <w:rPr>
            <w:noProof/>
            <w:webHidden/>
          </w:rPr>
        </w:r>
        <w:r w:rsidR="009C2ED8">
          <w:rPr>
            <w:noProof/>
            <w:webHidden/>
          </w:rPr>
          <w:fldChar w:fldCharType="separate"/>
        </w:r>
        <w:r w:rsidR="000D7269">
          <w:rPr>
            <w:noProof/>
            <w:webHidden/>
          </w:rPr>
          <w:t>63</w:t>
        </w:r>
        <w:r w:rsidR="009C2ED8">
          <w:rPr>
            <w:noProof/>
            <w:webHidden/>
          </w:rPr>
          <w:fldChar w:fldCharType="end"/>
        </w:r>
      </w:hyperlink>
    </w:p>
    <w:p w14:paraId="48346BAE" w14:textId="3FD3798F"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134" w:history="1">
        <w:r w:rsidR="009C2ED8" w:rsidRPr="00DB62EF">
          <w:rPr>
            <w:rStyle w:val="Hyperlink"/>
            <w:noProof/>
            <w:lang w:val="fr-CA"/>
          </w:rPr>
          <w:t>5.5</w:t>
        </w:r>
        <w:r w:rsidR="009C2ED8">
          <w:rPr>
            <w:rFonts w:eastAsiaTheme="minorEastAsia" w:cstheme="minorBidi"/>
            <w:smallCaps w:val="0"/>
            <w:noProof/>
            <w:sz w:val="22"/>
            <w:szCs w:val="22"/>
            <w:lang w:val="fr-CA" w:eastAsia="fr-CA"/>
          </w:rPr>
          <w:tab/>
        </w:r>
        <w:r w:rsidR="009C2ED8" w:rsidRPr="00DB62EF">
          <w:rPr>
            <w:rStyle w:val="Hyperlink"/>
            <w:noProof/>
            <w:lang w:val="fr-CA"/>
          </w:rPr>
          <w:t>Renseignements sur l’entité juridique</w:t>
        </w:r>
        <w:r w:rsidR="009C2ED8">
          <w:rPr>
            <w:noProof/>
            <w:webHidden/>
          </w:rPr>
          <w:tab/>
        </w:r>
        <w:r w:rsidR="009C2ED8">
          <w:rPr>
            <w:noProof/>
            <w:webHidden/>
          </w:rPr>
          <w:fldChar w:fldCharType="begin"/>
        </w:r>
        <w:r w:rsidR="009C2ED8">
          <w:rPr>
            <w:noProof/>
            <w:webHidden/>
          </w:rPr>
          <w:instrText xml:space="preserve"> PAGEREF _Toc45629134 \h </w:instrText>
        </w:r>
        <w:r w:rsidR="009C2ED8">
          <w:rPr>
            <w:noProof/>
            <w:webHidden/>
          </w:rPr>
        </w:r>
        <w:r w:rsidR="009C2ED8">
          <w:rPr>
            <w:noProof/>
            <w:webHidden/>
          </w:rPr>
          <w:fldChar w:fldCharType="separate"/>
        </w:r>
        <w:r w:rsidR="000D7269">
          <w:rPr>
            <w:noProof/>
            <w:webHidden/>
          </w:rPr>
          <w:t>65</w:t>
        </w:r>
        <w:r w:rsidR="009C2ED8">
          <w:rPr>
            <w:noProof/>
            <w:webHidden/>
          </w:rPr>
          <w:fldChar w:fldCharType="end"/>
        </w:r>
      </w:hyperlink>
    </w:p>
    <w:p w14:paraId="1E13C0D0" w14:textId="0F79DAB9" w:rsidR="009C2ED8" w:rsidRDefault="004C18BE">
      <w:pPr>
        <w:pStyle w:val="TOC1"/>
        <w:tabs>
          <w:tab w:val="left" w:pos="480"/>
          <w:tab w:val="right" w:leader="dot" w:pos="8636"/>
        </w:tabs>
        <w:rPr>
          <w:rFonts w:eastAsiaTheme="minorEastAsia" w:cstheme="minorBidi"/>
          <w:b w:val="0"/>
          <w:bCs w:val="0"/>
          <w:caps w:val="0"/>
          <w:noProof/>
          <w:sz w:val="22"/>
          <w:szCs w:val="22"/>
          <w:lang w:val="fr-CA" w:eastAsia="fr-CA"/>
        </w:rPr>
      </w:pPr>
      <w:hyperlink w:anchor="_Toc45629135" w:history="1">
        <w:r w:rsidR="009C2ED8" w:rsidRPr="00DB62EF">
          <w:rPr>
            <w:rStyle w:val="Hyperlink"/>
            <w:noProof/>
            <w:lang w:val="fr-CA"/>
          </w:rPr>
          <w:t>6</w:t>
        </w:r>
        <w:r w:rsidR="009C2ED8">
          <w:rPr>
            <w:rFonts w:eastAsiaTheme="minorEastAsia" w:cstheme="minorBidi"/>
            <w:b w:val="0"/>
            <w:bCs w:val="0"/>
            <w:caps w:val="0"/>
            <w:noProof/>
            <w:sz w:val="22"/>
            <w:szCs w:val="22"/>
            <w:lang w:val="fr-CA" w:eastAsia="fr-CA"/>
          </w:rPr>
          <w:tab/>
        </w:r>
        <w:r w:rsidR="009C2ED8" w:rsidRPr="00DB62EF">
          <w:rPr>
            <w:rStyle w:val="Hyperlink"/>
            <w:noProof/>
            <w:lang w:val="fr-CA"/>
          </w:rPr>
          <w:t>Annexe D : Vérification de l’identité et des justificatifs</w:t>
        </w:r>
        <w:r w:rsidR="009C2ED8">
          <w:rPr>
            <w:noProof/>
            <w:webHidden/>
          </w:rPr>
          <w:tab/>
        </w:r>
        <w:r w:rsidR="009C2ED8">
          <w:rPr>
            <w:noProof/>
            <w:webHidden/>
          </w:rPr>
          <w:fldChar w:fldCharType="begin"/>
        </w:r>
        <w:r w:rsidR="009C2ED8">
          <w:rPr>
            <w:noProof/>
            <w:webHidden/>
          </w:rPr>
          <w:instrText xml:space="preserve"> PAGEREF _Toc45629135 \h </w:instrText>
        </w:r>
        <w:r w:rsidR="009C2ED8">
          <w:rPr>
            <w:noProof/>
            <w:webHidden/>
          </w:rPr>
        </w:r>
        <w:r w:rsidR="009C2ED8">
          <w:rPr>
            <w:noProof/>
            <w:webHidden/>
          </w:rPr>
          <w:fldChar w:fldCharType="separate"/>
        </w:r>
        <w:r w:rsidR="000D7269">
          <w:rPr>
            <w:noProof/>
            <w:webHidden/>
          </w:rPr>
          <w:t>66</w:t>
        </w:r>
        <w:r w:rsidR="009C2ED8">
          <w:rPr>
            <w:noProof/>
            <w:webHidden/>
          </w:rPr>
          <w:fldChar w:fldCharType="end"/>
        </w:r>
      </w:hyperlink>
    </w:p>
    <w:p w14:paraId="76D8B3CA" w14:textId="3F33E671"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136" w:history="1">
        <w:r w:rsidR="009C2ED8" w:rsidRPr="00DB62EF">
          <w:rPr>
            <w:rStyle w:val="Hyperlink"/>
            <w:noProof/>
            <w:lang w:val="fr-CA"/>
          </w:rPr>
          <w:t>6.1</w:t>
        </w:r>
        <w:r w:rsidR="009C2ED8">
          <w:rPr>
            <w:rFonts w:eastAsiaTheme="minorEastAsia" w:cstheme="minorBidi"/>
            <w:smallCaps w:val="0"/>
            <w:noProof/>
            <w:sz w:val="22"/>
            <w:szCs w:val="22"/>
            <w:lang w:val="fr-CA" w:eastAsia="fr-CA"/>
          </w:rPr>
          <w:tab/>
        </w:r>
        <w:r w:rsidR="009C2ED8" w:rsidRPr="00DB62EF">
          <w:rPr>
            <w:rStyle w:val="Hyperlink"/>
            <w:noProof/>
            <w:lang w:val="fr-CA"/>
          </w:rPr>
          <w:t>Vérification de l’identité</w:t>
        </w:r>
        <w:r w:rsidR="009C2ED8">
          <w:rPr>
            <w:noProof/>
            <w:webHidden/>
          </w:rPr>
          <w:tab/>
        </w:r>
        <w:r w:rsidR="009C2ED8">
          <w:rPr>
            <w:noProof/>
            <w:webHidden/>
          </w:rPr>
          <w:fldChar w:fldCharType="begin"/>
        </w:r>
        <w:r w:rsidR="009C2ED8">
          <w:rPr>
            <w:noProof/>
            <w:webHidden/>
          </w:rPr>
          <w:instrText xml:space="preserve"> PAGEREF _Toc45629136 \h </w:instrText>
        </w:r>
        <w:r w:rsidR="009C2ED8">
          <w:rPr>
            <w:noProof/>
            <w:webHidden/>
          </w:rPr>
        </w:r>
        <w:r w:rsidR="009C2ED8">
          <w:rPr>
            <w:noProof/>
            <w:webHidden/>
          </w:rPr>
          <w:fldChar w:fldCharType="separate"/>
        </w:r>
        <w:r w:rsidR="000D7269">
          <w:rPr>
            <w:noProof/>
            <w:webHidden/>
          </w:rPr>
          <w:t>66</w:t>
        </w:r>
        <w:r w:rsidR="009C2ED8">
          <w:rPr>
            <w:noProof/>
            <w:webHidden/>
          </w:rPr>
          <w:fldChar w:fldCharType="end"/>
        </w:r>
      </w:hyperlink>
    </w:p>
    <w:p w14:paraId="7276507B" w14:textId="67F9C022"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137" w:history="1">
        <w:r w:rsidR="009C2ED8" w:rsidRPr="00DB62EF">
          <w:rPr>
            <w:rStyle w:val="Hyperlink"/>
            <w:noProof/>
            <w:lang w:val="fr-CA"/>
          </w:rPr>
          <w:t>6.2</w:t>
        </w:r>
        <w:r w:rsidR="009C2ED8">
          <w:rPr>
            <w:rFonts w:eastAsiaTheme="minorEastAsia" w:cstheme="minorBidi"/>
            <w:smallCaps w:val="0"/>
            <w:noProof/>
            <w:sz w:val="22"/>
            <w:szCs w:val="22"/>
            <w:lang w:val="fr-CA" w:eastAsia="fr-CA"/>
          </w:rPr>
          <w:tab/>
        </w:r>
        <w:r w:rsidR="009C2ED8" w:rsidRPr="00DB62EF">
          <w:rPr>
            <w:rStyle w:val="Hyperlink"/>
            <w:noProof/>
            <w:lang w:val="fr-CA"/>
          </w:rPr>
          <w:t>Vérification des justificatifs</w:t>
        </w:r>
        <w:r w:rsidR="009C2ED8">
          <w:rPr>
            <w:noProof/>
            <w:webHidden/>
          </w:rPr>
          <w:tab/>
        </w:r>
        <w:r w:rsidR="009C2ED8">
          <w:rPr>
            <w:noProof/>
            <w:webHidden/>
          </w:rPr>
          <w:fldChar w:fldCharType="begin"/>
        </w:r>
        <w:r w:rsidR="009C2ED8">
          <w:rPr>
            <w:noProof/>
            <w:webHidden/>
          </w:rPr>
          <w:instrText xml:space="preserve"> PAGEREF _Toc45629137 \h </w:instrText>
        </w:r>
        <w:r w:rsidR="009C2ED8">
          <w:rPr>
            <w:noProof/>
            <w:webHidden/>
          </w:rPr>
        </w:r>
        <w:r w:rsidR="009C2ED8">
          <w:rPr>
            <w:noProof/>
            <w:webHidden/>
          </w:rPr>
          <w:fldChar w:fldCharType="separate"/>
        </w:r>
        <w:r w:rsidR="000D7269">
          <w:rPr>
            <w:noProof/>
            <w:webHidden/>
          </w:rPr>
          <w:t>68</w:t>
        </w:r>
        <w:r w:rsidR="009C2ED8">
          <w:rPr>
            <w:noProof/>
            <w:webHidden/>
          </w:rPr>
          <w:fldChar w:fldCharType="end"/>
        </w:r>
      </w:hyperlink>
    </w:p>
    <w:p w14:paraId="3FFA6184" w14:textId="61C9E30C" w:rsidR="009C2ED8" w:rsidRDefault="004C18BE">
      <w:pPr>
        <w:pStyle w:val="TOC1"/>
        <w:tabs>
          <w:tab w:val="left" w:pos="480"/>
          <w:tab w:val="right" w:leader="dot" w:pos="8636"/>
        </w:tabs>
        <w:rPr>
          <w:rFonts w:eastAsiaTheme="minorEastAsia" w:cstheme="minorBidi"/>
          <w:b w:val="0"/>
          <w:bCs w:val="0"/>
          <w:caps w:val="0"/>
          <w:noProof/>
          <w:sz w:val="22"/>
          <w:szCs w:val="22"/>
          <w:lang w:val="fr-CA" w:eastAsia="fr-CA"/>
        </w:rPr>
      </w:pPr>
      <w:hyperlink w:anchor="_Toc45629138" w:history="1">
        <w:r w:rsidR="009C2ED8" w:rsidRPr="00DB62EF">
          <w:rPr>
            <w:rStyle w:val="Hyperlink"/>
            <w:noProof/>
            <w:lang w:val="fr-CA"/>
          </w:rPr>
          <w:t>7</w:t>
        </w:r>
        <w:r w:rsidR="009C2ED8">
          <w:rPr>
            <w:rFonts w:eastAsiaTheme="minorEastAsia" w:cstheme="minorBidi"/>
            <w:b w:val="0"/>
            <w:bCs w:val="0"/>
            <w:caps w:val="0"/>
            <w:noProof/>
            <w:sz w:val="22"/>
            <w:szCs w:val="22"/>
            <w:lang w:val="fr-CA" w:eastAsia="fr-CA"/>
          </w:rPr>
          <w:tab/>
        </w:r>
        <w:r w:rsidR="009C2ED8" w:rsidRPr="00DB62EF">
          <w:rPr>
            <w:rStyle w:val="Hyperlink"/>
            <w:noProof/>
            <w:lang w:val="fr-CA"/>
          </w:rPr>
          <w:t>Annexe E : Lignes directrices sur la reconnaissance mutuelle</w:t>
        </w:r>
        <w:r w:rsidR="009C2ED8">
          <w:rPr>
            <w:noProof/>
            <w:webHidden/>
          </w:rPr>
          <w:tab/>
        </w:r>
        <w:r w:rsidR="009C2ED8">
          <w:rPr>
            <w:noProof/>
            <w:webHidden/>
          </w:rPr>
          <w:fldChar w:fldCharType="begin"/>
        </w:r>
        <w:r w:rsidR="009C2ED8">
          <w:rPr>
            <w:noProof/>
            <w:webHidden/>
          </w:rPr>
          <w:instrText xml:space="preserve"> PAGEREF _Toc45629138 \h </w:instrText>
        </w:r>
        <w:r w:rsidR="009C2ED8">
          <w:rPr>
            <w:noProof/>
            <w:webHidden/>
          </w:rPr>
        </w:r>
        <w:r w:rsidR="009C2ED8">
          <w:rPr>
            <w:noProof/>
            <w:webHidden/>
          </w:rPr>
          <w:fldChar w:fldCharType="separate"/>
        </w:r>
        <w:r w:rsidR="000D7269">
          <w:rPr>
            <w:noProof/>
            <w:webHidden/>
          </w:rPr>
          <w:t>69</w:t>
        </w:r>
        <w:r w:rsidR="009C2ED8">
          <w:rPr>
            <w:noProof/>
            <w:webHidden/>
          </w:rPr>
          <w:fldChar w:fldCharType="end"/>
        </w:r>
      </w:hyperlink>
    </w:p>
    <w:p w14:paraId="037BCEE9" w14:textId="4F24A82E"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139" w:history="1">
        <w:r w:rsidR="009C2ED8" w:rsidRPr="00DB62EF">
          <w:rPr>
            <w:rStyle w:val="Hyperlink"/>
            <w:noProof/>
            <w:lang w:val="fr-CA"/>
          </w:rPr>
          <w:t>7.1</w:t>
        </w:r>
        <w:r w:rsidR="009C2ED8">
          <w:rPr>
            <w:rFonts w:eastAsiaTheme="minorEastAsia" w:cstheme="minorBidi"/>
            <w:smallCaps w:val="0"/>
            <w:noProof/>
            <w:sz w:val="22"/>
            <w:szCs w:val="22"/>
            <w:lang w:val="fr-CA" w:eastAsia="fr-CA"/>
          </w:rPr>
          <w:tab/>
        </w:r>
        <w:r w:rsidR="009C2ED8" w:rsidRPr="00DB62EF">
          <w:rPr>
            <w:rStyle w:val="Hyperlink"/>
            <w:noProof/>
            <w:lang w:val="fr-CA"/>
          </w:rPr>
          <w:t>Planification et mobilisation</w:t>
        </w:r>
        <w:r w:rsidR="009C2ED8">
          <w:rPr>
            <w:noProof/>
            <w:webHidden/>
          </w:rPr>
          <w:tab/>
        </w:r>
        <w:r w:rsidR="009C2ED8">
          <w:rPr>
            <w:noProof/>
            <w:webHidden/>
          </w:rPr>
          <w:fldChar w:fldCharType="begin"/>
        </w:r>
        <w:r w:rsidR="009C2ED8">
          <w:rPr>
            <w:noProof/>
            <w:webHidden/>
          </w:rPr>
          <w:instrText xml:space="preserve"> PAGEREF _Toc45629139 \h </w:instrText>
        </w:r>
        <w:r w:rsidR="009C2ED8">
          <w:rPr>
            <w:noProof/>
            <w:webHidden/>
          </w:rPr>
        </w:r>
        <w:r w:rsidR="009C2ED8">
          <w:rPr>
            <w:noProof/>
            <w:webHidden/>
          </w:rPr>
          <w:fldChar w:fldCharType="separate"/>
        </w:r>
        <w:r w:rsidR="000D7269">
          <w:rPr>
            <w:noProof/>
            <w:webHidden/>
          </w:rPr>
          <w:t>69</w:t>
        </w:r>
        <w:r w:rsidR="009C2ED8">
          <w:rPr>
            <w:noProof/>
            <w:webHidden/>
          </w:rPr>
          <w:fldChar w:fldCharType="end"/>
        </w:r>
      </w:hyperlink>
    </w:p>
    <w:p w14:paraId="3FBD7ED6" w14:textId="6A8E69B0"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140" w:history="1">
        <w:r w:rsidR="009C2ED8" w:rsidRPr="00DB62EF">
          <w:rPr>
            <w:rStyle w:val="Hyperlink"/>
            <w:noProof/>
            <w:lang w:val="fr-CA"/>
          </w:rPr>
          <w:t>7.2</w:t>
        </w:r>
        <w:r w:rsidR="009C2ED8">
          <w:rPr>
            <w:rFonts w:eastAsiaTheme="minorEastAsia" w:cstheme="minorBidi"/>
            <w:smallCaps w:val="0"/>
            <w:noProof/>
            <w:sz w:val="22"/>
            <w:szCs w:val="22"/>
            <w:lang w:val="fr-CA" w:eastAsia="fr-CA"/>
          </w:rPr>
          <w:tab/>
        </w:r>
        <w:r w:rsidR="009C2ED8" w:rsidRPr="00DB62EF">
          <w:rPr>
            <w:rStyle w:val="Hyperlink"/>
            <w:noProof/>
            <w:lang w:val="fr-CA"/>
          </w:rPr>
          <w:t>Schéma de processus</w:t>
        </w:r>
        <w:r w:rsidR="009C2ED8">
          <w:rPr>
            <w:noProof/>
            <w:webHidden/>
          </w:rPr>
          <w:tab/>
        </w:r>
        <w:r w:rsidR="009C2ED8">
          <w:rPr>
            <w:noProof/>
            <w:webHidden/>
          </w:rPr>
          <w:fldChar w:fldCharType="begin"/>
        </w:r>
        <w:r w:rsidR="009C2ED8">
          <w:rPr>
            <w:noProof/>
            <w:webHidden/>
          </w:rPr>
          <w:instrText xml:space="preserve"> PAGEREF _Toc45629140 \h </w:instrText>
        </w:r>
        <w:r w:rsidR="009C2ED8">
          <w:rPr>
            <w:noProof/>
            <w:webHidden/>
          </w:rPr>
        </w:r>
        <w:r w:rsidR="009C2ED8">
          <w:rPr>
            <w:noProof/>
            <w:webHidden/>
          </w:rPr>
          <w:fldChar w:fldCharType="separate"/>
        </w:r>
        <w:r w:rsidR="000D7269">
          <w:rPr>
            <w:noProof/>
            <w:webHidden/>
          </w:rPr>
          <w:t>70</w:t>
        </w:r>
        <w:r w:rsidR="009C2ED8">
          <w:rPr>
            <w:noProof/>
            <w:webHidden/>
          </w:rPr>
          <w:fldChar w:fldCharType="end"/>
        </w:r>
      </w:hyperlink>
    </w:p>
    <w:p w14:paraId="63B7A870" w14:textId="70E4F690"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141" w:history="1">
        <w:r w:rsidR="009C2ED8" w:rsidRPr="00DB62EF">
          <w:rPr>
            <w:rStyle w:val="Hyperlink"/>
            <w:noProof/>
            <w:lang w:val="fr-CA"/>
          </w:rPr>
          <w:t>7.3</w:t>
        </w:r>
        <w:r w:rsidR="009C2ED8">
          <w:rPr>
            <w:rFonts w:eastAsiaTheme="minorEastAsia" w:cstheme="minorBidi"/>
            <w:smallCaps w:val="0"/>
            <w:noProof/>
            <w:sz w:val="22"/>
            <w:szCs w:val="22"/>
            <w:lang w:val="fr-CA" w:eastAsia="fr-CA"/>
          </w:rPr>
          <w:tab/>
        </w:r>
        <w:r w:rsidR="009C2ED8" w:rsidRPr="00DB62EF">
          <w:rPr>
            <w:rStyle w:val="Hyperlink"/>
            <w:noProof/>
            <w:lang w:val="fr-CA"/>
          </w:rPr>
          <w:t>Évaluation</w:t>
        </w:r>
        <w:r w:rsidR="009C2ED8">
          <w:rPr>
            <w:noProof/>
            <w:webHidden/>
          </w:rPr>
          <w:tab/>
        </w:r>
        <w:r w:rsidR="009C2ED8">
          <w:rPr>
            <w:noProof/>
            <w:webHidden/>
          </w:rPr>
          <w:fldChar w:fldCharType="begin"/>
        </w:r>
        <w:r w:rsidR="009C2ED8">
          <w:rPr>
            <w:noProof/>
            <w:webHidden/>
          </w:rPr>
          <w:instrText xml:space="preserve"> PAGEREF _Toc45629141 \h </w:instrText>
        </w:r>
        <w:r w:rsidR="009C2ED8">
          <w:rPr>
            <w:noProof/>
            <w:webHidden/>
          </w:rPr>
        </w:r>
        <w:r w:rsidR="009C2ED8">
          <w:rPr>
            <w:noProof/>
            <w:webHidden/>
          </w:rPr>
          <w:fldChar w:fldCharType="separate"/>
        </w:r>
        <w:r w:rsidR="000D7269">
          <w:rPr>
            <w:noProof/>
            <w:webHidden/>
          </w:rPr>
          <w:t>71</w:t>
        </w:r>
        <w:r w:rsidR="009C2ED8">
          <w:rPr>
            <w:noProof/>
            <w:webHidden/>
          </w:rPr>
          <w:fldChar w:fldCharType="end"/>
        </w:r>
      </w:hyperlink>
    </w:p>
    <w:p w14:paraId="17C5C295" w14:textId="4F538BFA" w:rsidR="009C2ED8" w:rsidRDefault="004C18BE">
      <w:pPr>
        <w:pStyle w:val="TOC2"/>
        <w:tabs>
          <w:tab w:val="left" w:pos="960"/>
          <w:tab w:val="right" w:leader="dot" w:pos="8636"/>
        </w:tabs>
        <w:rPr>
          <w:rFonts w:eastAsiaTheme="minorEastAsia" w:cstheme="minorBidi"/>
          <w:smallCaps w:val="0"/>
          <w:noProof/>
          <w:sz w:val="22"/>
          <w:szCs w:val="22"/>
          <w:lang w:val="fr-CA" w:eastAsia="fr-CA"/>
        </w:rPr>
      </w:pPr>
      <w:hyperlink w:anchor="_Toc45629142" w:history="1">
        <w:r w:rsidR="009C2ED8" w:rsidRPr="00DB62EF">
          <w:rPr>
            <w:rStyle w:val="Hyperlink"/>
            <w:noProof/>
            <w:lang w:val="fr-CA"/>
          </w:rPr>
          <w:t>7.4</w:t>
        </w:r>
        <w:r w:rsidR="009C2ED8">
          <w:rPr>
            <w:rFonts w:eastAsiaTheme="minorEastAsia" w:cstheme="minorBidi"/>
            <w:smallCaps w:val="0"/>
            <w:noProof/>
            <w:sz w:val="22"/>
            <w:szCs w:val="22"/>
            <w:lang w:val="fr-CA" w:eastAsia="fr-CA"/>
          </w:rPr>
          <w:tab/>
        </w:r>
        <w:r w:rsidR="009C2ED8" w:rsidRPr="00DB62EF">
          <w:rPr>
            <w:rStyle w:val="Hyperlink"/>
            <w:noProof/>
            <w:lang w:val="fr-CA"/>
          </w:rPr>
          <w:t>Acceptation</w:t>
        </w:r>
        <w:r w:rsidR="009C2ED8">
          <w:rPr>
            <w:noProof/>
            <w:webHidden/>
          </w:rPr>
          <w:tab/>
        </w:r>
        <w:r w:rsidR="009C2ED8">
          <w:rPr>
            <w:noProof/>
            <w:webHidden/>
          </w:rPr>
          <w:fldChar w:fldCharType="begin"/>
        </w:r>
        <w:r w:rsidR="009C2ED8">
          <w:rPr>
            <w:noProof/>
            <w:webHidden/>
          </w:rPr>
          <w:instrText xml:space="preserve"> PAGEREF _Toc45629142 \h </w:instrText>
        </w:r>
        <w:r w:rsidR="009C2ED8">
          <w:rPr>
            <w:noProof/>
            <w:webHidden/>
          </w:rPr>
        </w:r>
        <w:r w:rsidR="009C2ED8">
          <w:rPr>
            <w:noProof/>
            <w:webHidden/>
          </w:rPr>
          <w:fldChar w:fldCharType="separate"/>
        </w:r>
        <w:r w:rsidR="000D7269">
          <w:rPr>
            <w:noProof/>
            <w:webHidden/>
          </w:rPr>
          <w:t>71</w:t>
        </w:r>
        <w:r w:rsidR="009C2ED8">
          <w:rPr>
            <w:noProof/>
            <w:webHidden/>
          </w:rPr>
          <w:fldChar w:fldCharType="end"/>
        </w:r>
      </w:hyperlink>
    </w:p>
    <w:p w14:paraId="18C68534" w14:textId="1FC67518" w:rsidR="009C2ED8" w:rsidRDefault="004C18BE">
      <w:pPr>
        <w:pStyle w:val="TOC1"/>
        <w:tabs>
          <w:tab w:val="left" w:pos="480"/>
          <w:tab w:val="right" w:leader="dot" w:pos="8636"/>
        </w:tabs>
        <w:rPr>
          <w:rFonts w:eastAsiaTheme="minorEastAsia" w:cstheme="minorBidi"/>
          <w:b w:val="0"/>
          <w:bCs w:val="0"/>
          <w:caps w:val="0"/>
          <w:noProof/>
          <w:sz w:val="22"/>
          <w:szCs w:val="22"/>
          <w:lang w:val="fr-CA" w:eastAsia="fr-CA"/>
        </w:rPr>
      </w:pPr>
      <w:hyperlink w:anchor="_Toc45629143" w:history="1">
        <w:r w:rsidR="009C2ED8" w:rsidRPr="00DB62EF">
          <w:rPr>
            <w:rStyle w:val="Hyperlink"/>
            <w:noProof/>
            <w:lang w:val="fr-CA"/>
          </w:rPr>
          <w:t>8</w:t>
        </w:r>
        <w:r w:rsidR="009C2ED8">
          <w:rPr>
            <w:rFonts w:eastAsiaTheme="minorEastAsia" w:cstheme="minorBidi"/>
            <w:b w:val="0"/>
            <w:bCs w:val="0"/>
            <w:caps w:val="0"/>
            <w:noProof/>
            <w:sz w:val="22"/>
            <w:szCs w:val="22"/>
            <w:lang w:val="fr-CA" w:eastAsia="fr-CA"/>
          </w:rPr>
          <w:tab/>
        </w:r>
        <w:r w:rsidR="009C2ED8" w:rsidRPr="00DB62EF">
          <w:rPr>
            <w:rStyle w:val="Hyperlink"/>
            <w:noProof/>
            <w:lang w:val="fr-CA"/>
          </w:rPr>
          <w:t>Annexe F : Enjeux thématiques</w:t>
        </w:r>
        <w:r w:rsidR="009C2ED8">
          <w:rPr>
            <w:noProof/>
            <w:webHidden/>
          </w:rPr>
          <w:tab/>
        </w:r>
        <w:r w:rsidR="009C2ED8">
          <w:rPr>
            <w:noProof/>
            <w:webHidden/>
          </w:rPr>
          <w:fldChar w:fldCharType="begin"/>
        </w:r>
        <w:r w:rsidR="009C2ED8">
          <w:rPr>
            <w:noProof/>
            <w:webHidden/>
          </w:rPr>
          <w:instrText xml:space="preserve"> PAGEREF _Toc45629143 \h </w:instrText>
        </w:r>
        <w:r w:rsidR="009C2ED8">
          <w:rPr>
            <w:noProof/>
            <w:webHidden/>
          </w:rPr>
        </w:r>
        <w:r w:rsidR="009C2ED8">
          <w:rPr>
            <w:noProof/>
            <w:webHidden/>
          </w:rPr>
          <w:fldChar w:fldCharType="separate"/>
        </w:r>
        <w:r w:rsidR="000D7269">
          <w:rPr>
            <w:noProof/>
            <w:webHidden/>
          </w:rPr>
          <w:t>74</w:t>
        </w:r>
        <w:r w:rsidR="009C2ED8">
          <w:rPr>
            <w:noProof/>
            <w:webHidden/>
          </w:rPr>
          <w:fldChar w:fldCharType="end"/>
        </w:r>
      </w:hyperlink>
    </w:p>
    <w:p w14:paraId="12F0E2C7" w14:textId="20748691" w:rsidR="009C2ED8" w:rsidRDefault="004C18BE">
      <w:pPr>
        <w:pStyle w:val="TOC1"/>
        <w:tabs>
          <w:tab w:val="left" w:pos="480"/>
          <w:tab w:val="right" w:leader="dot" w:pos="8636"/>
        </w:tabs>
        <w:rPr>
          <w:rFonts w:eastAsiaTheme="minorEastAsia" w:cstheme="minorBidi"/>
          <w:b w:val="0"/>
          <w:bCs w:val="0"/>
          <w:caps w:val="0"/>
          <w:noProof/>
          <w:sz w:val="22"/>
          <w:szCs w:val="22"/>
          <w:lang w:val="fr-CA" w:eastAsia="fr-CA"/>
        </w:rPr>
      </w:pPr>
      <w:hyperlink w:anchor="_Toc45629144" w:history="1">
        <w:r w:rsidR="009C2ED8" w:rsidRPr="00DB62EF">
          <w:rPr>
            <w:rStyle w:val="Hyperlink"/>
            <w:noProof/>
            <w:lang w:val="fr-CA"/>
          </w:rPr>
          <w:t>9</w:t>
        </w:r>
        <w:r w:rsidR="009C2ED8">
          <w:rPr>
            <w:rFonts w:eastAsiaTheme="minorEastAsia" w:cstheme="minorBidi"/>
            <w:b w:val="0"/>
            <w:bCs w:val="0"/>
            <w:caps w:val="0"/>
            <w:noProof/>
            <w:sz w:val="22"/>
            <w:szCs w:val="22"/>
            <w:lang w:val="fr-CA" w:eastAsia="fr-CA"/>
          </w:rPr>
          <w:tab/>
        </w:r>
        <w:r w:rsidR="009C2ED8" w:rsidRPr="00DB62EF">
          <w:rPr>
            <w:rStyle w:val="Hyperlink"/>
            <w:noProof/>
            <w:lang w:val="fr-CA"/>
          </w:rPr>
          <w:t>Annexe G : Bibliographie</w:t>
        </w:r>
        <w:r w:rsidR="009C2ED8">
          <w:rPr>
            <w:noProof/>
            <w:webHidden/>
          </w:rPr>
          <w:tab/>
        </w:r>
        <w:r w:rsidR="009C2ED8">
          <w:rPr>
            <w:noProof/>
            <w:webHidden/>
          </w:rPr>
          <w:fldChar w:fldCharType="begin"/>
        </w:r>
        <w:r w:rsidR="009C2ED8">
          <w:rPr>
            <w:noProof/>
            <w:webHidden/>
          </w:rPr>
          <w:instrText xml:space="preserve"> PAGEREF _Toc45629144 \h </w:instrText>
        </w:r>
        <w:r w:rsidR="009C2ED8">
          <w:rPr>
            <w:noProof/>
            <w:webHidden/>
          </w:rPr>
        </w:r>
        <w:r w:rsidR="009C2ED8">
          <w:rPr>
            <w:noProof/>
            <w:webHidden/>
          </w:rPr>
          <w:fldChar w:fldCharType="separate"/>
        </w:r>
        <w:r w:rsidR="000D7269">
          <w:rPr>
            <w:noProof/>
            <w:webHidden/>
          </w:rPr>
          <w:t>79</w:t>
        </w:r>
        <w:r w:rsidR="009C2ED8">
          <w:rPr>
            <w:noProof/>
            <w:webHidden/>
          </w:rPr>
          <w:fldChar w:fldCharType="end"/>
        </w:r>
      </w:hyperlink>
    </w:p>
    <w:p w14:paraId="30523386" w14:textId="3E389953" w:rsidR="00DF5939" w:rsidRPr="005A4118" w:rsidRDefault="00F437D7" w:rsidP="00DF5939">
      <w:pPr>
        <w:rPr>
          <w:lang w:val="fr-CA"/>
        </w:rPr>
      </w:pPr>
      <w:r w:rsidRPr="005A4118">
        <w:rPr>
          <w:lang w:val="fr-CA"/>
        </w:rPr>
        <w:fldChar w:fldCharType="end"/>
      </w:r>
    </w:p>
    <w:p w14:paraId="5C8F7A76" w14:textId="77777777" w:rsidR="000C3750" w:rsidRPr="005A4118" w:rsidRDefault="00F437D7" w:rsidP="000C3750">
      <w:pPr>
        <w:pStyle w:val="Head1Unnumbered"/>
        <w:rPr>
          <w:lang w:val="fr-CA"/>
        </w:rPr>
      </w:pPr>
      <w:bookmarkStart w:id="29" w:name="lt_pId040"/>
      <w:bookmarkStart w:id="30" w:name="_Toc404243943"/>
      <w:bookmarkStart w:id="31" w:name="_Toc404244299"/>
      <w:bookmarkStart w:id="32" w:name="_Toc45629053"/>
      <w:bookmarkEnd w:id="27"/>
      <w:bookmarkEnd w:id="28"/>
      <w:r w:rsidRPr="00D3336F">
        <w:rPr>
          <w:lang w:val="fr-CA"/>
        </w:rPr>
        <w:t>Liste des figures</w:t>
      </w:r>
      <w:bookmarkEnd w:id="29"/>
      <w:bookmarkEnd w:id="30"/>
      <w:bookmarkEnd w:id="31"/>
      <w:bookmarkEnd w:id="32"/>
    </w:p>
    <w:p w14:paraId="0759F875" w14:textId="77777777" w:rsidR="002A7B77" w:rsidRPr="005A4118" w:rsidRDefault="002A7B77" w:rsidP="002A7B77">
      <w:pPr>
        <w:rPr>
          <w:lang w:val="fr-CA"/>
        </w:rPr>
      </w:pPr>
    </w:p>
    <w:p w14:paraId="113F4B1F" w14:textId="038B7149" w:rsidR="009C2ED8" w:rsidRDefault="00F437D7">
      <w:pPr>
        <w:pStyle w:val="TableofFigures"/>
        <w:tabs>
          <w:tab w:val="right" w:leader="dot" w:pos="8636"/>
        </w:tabs>
        <w:rPr>
          <w:rFonts w:eastAsiaTheme="minorEastAsia" w:cstheme="minorBidi"/>
          <w:noProof/>
          <w:sz w:val="22"/>
          <w:szCs w:val="22"/>
          <w:lang w:val="fr-CA" w:eastAsia="fr-CA"/>
        </w:rPr>
      </w:pPr>
      <w:r w:rsidRPr="005A4118">
        <w:rPr>
          <w:rFonts w:ascii="Arial" w:hAnsi="Arial"/>
          <w:sz w:val="28"/>
          <w:szCs w:val="28"/>
          <w:lang w:val="fr-CA"/>
        </w:rPr>
        <w:fldChar w:fldCharType="begin"/>
      </w:r>
      <w:r w:rsidRPr="005A4118">
        <w:rPr>
          <w:rFonts w:ascii="Arial" w:hAnsi="Arial"/>
          <w:sz w:val="28"/>
          <w:szCs w:val="28"/>
          <w:lang w:val="fr-CA"/>
        </w:rPr>
        <w:instrText xml:space="preserve"> TOC \h \z \c "Figure" </w:instrText>
      </w:r>
      <w:r w:rsidRPr="005A4118">
        <w:rPr>
          <w:rFonts w:ascii="Arial" w:hAnsi="Arial"/>
          <w:sz w:val="28"/>
          <w:szCs w:val="28"/>
          <w:lang w:val="fr-CA"/>
        </w:rPr>
        <w:fldChar w:fldCharType="separate"/>
      </w:r>
      <w:hyperlink w:anchor="_Toc45629145" w:history="1">
        <w:r w:rsidR="009C2ED8" w:rsidRPr="0091653A">
          <w:rPr>
            <w:rStyle w:val="Hyperlink"/>
            <w:noProof/>
            <w:lang w:val="fr-CA"/>
          </w:rPr>
          <w:t>Figure 1 : Modèle de cadre de confiance pancanadien</w:t>
        </w:r>
        <w:r w:rsidR="009C2ED8">
          <w:rPr>
            <w:noProof/>
            <w:webHidden/>
          </w:rPr>
          <w:tab/>
        </w:r>
        <w:r w:rsidR="009C2ED8">
          <w:rPr>
            <w:noProof/>
            <w:webHidden/>
          </w:rPr>
          <w:fldChar w:fldCharType="begin"/>
        </w:r>
        <w:r w:rsidR="009C2ED8">
          <w:rPr>
            <w:noProof/>
            <w:webHidden/>
          </w:rPr>
          <w:instrText xml:space="preserve"> PAGEREF _Toc45629145 \h </w:instrText>
        </w:r>
        <w:r w:rsidR="009C2ED8">
          <w:rPr>
            <w:noProof/>
            <w:webHidden/>
          </w:rPr>
        </w:r>
        <w:r w:rsidR="009C2ED8">
          <w:rPr>
            <w:noProof/>
            <w:webHidden/>
          </w:rPr>
          <w:fldChar w:fldCharType="separate"/>
        </w:r>
        <w:r w:rsidR="000D7269">
          <w:rPr>
            <w:noProof/>
            <w:webHidden/>
          </w:rPr>
          <w:t>5</w:t>
        </w:r>
        <w:r w:rsidR="009C2ED8">
          <w:rPr>
            <w:noProof/>
            <w:webHidden/>
          </w:rPr>
          <w:fldChar w:fldCharType="end"/>
        </w:r>
      </w:hyperlink>
    </w:p>
    <w:p w14:paraId="4431A4A0" w14:textId="7C7FB3DA" w:rsidR="009C2ED8" w:rsidRDefault="004C18BE">
      <w:pPr>
        <w:pStyle w:val="TableofFigures"/>
        <w:tabs>
          <w:tab w:val="right" w:leader="dot" w:pos="8636"/>
        </w:tabs>
        <w:rPr>
          <w:rFonts w:eastAsiaTheme="minorEastAsia" w:cstheme="minorBidi"/>
          <w:noProof/>
          <w:sz w:val="22"/>
          <w:szCs w:val="22"/>
          <w:lang w:val="fr-CA" w:eastAsia="fr-CA"/>
        </w:rPr>
      </w:pPr>
      <w:hyperlink w:anchor="_Toc45629146" w:history="1">
        <w:r w:rsidR="009C2ED8" w:rsidRPr="0091653A">
          <w:rPr>
            <w:rStyle w:val="Hyperlink"/>
            <w:noProof/>
            <w:lang w:val="fr-CA"/>
          </w:rPr>
          <w:t>Figure 2 : Modèle de processus atomique</w:t>
        </w:r>
        <w:r w:rsidR="009C2ED8">
          <w:rPr>
            <w:noProof/>
            <w:webHidden/>
          </w:rPr>
          <w:tab/>
        </w:r>
        <w:r w:rsidR="009C2ED8">
          <w:rPr>
            <w:noProof/>
            <w:webHidden/>
          </w:rPr>
          <w:fldChar w:fldCharType="begin"/>
        </w:r>
        <w:r w:rsidR="009C2ED8">
          <w:rPr>
            <w:noProof/>
            <w:webHidden/>
          </w:rPr>
          <w:instrText xml:space="preserve"> PAGEREF _Toc45629146 \h </w:instrText>
        </w:r>
        <w:r w:rsidR="009C2ED8">
          <w:rPr>
            <w:noProof/>
            <w:webHidden/>
          </w:rPr>
        </w:r>
        <w:r w:rsidR="009C2ED8">
          <w:rPr>
            <w:noProof/>
            <w:webHidden/>
          </w:rPr>
          <w:fldChar w:fldCharType="separate"/>
        </w:r>
        <w:r w:rsidR="000D7269">
          <w:rPr>
            <w:noProof/>
            <w:webHidden/>
          </w:rPr>
          <w:t>9</w:t>
        </w:r>
        <w:r w:rsidR="009C2ED8">
          <w:rPr>
            <w:noProof/>
            <w:webHidden/>
          </w:rPr>
          <w:fldChar w:fldCharType="end"/>
        </w:r>
      </w:hyperlink>
    </w:p>
    <w:p w14:paraId="3F856917" w14:textId="55BF2D64" w:rsidR="009C2ED8" w:rsidRDefault="004C18BE">
      <w:pPr>
        <w:pStyle w:val="TableofFigures"/>
        <w:tabs>
          <w:tab w:val="right" w:leader="dot" w:pos="8636"/>
        </w:tabs>
        <w:rPr>
          <w:rFonts w:eastAsiaTheme="minorEastAsia" w:cstheme="minorBidi"/>
          <w:noProof/>
          <w:sz w:val="22"/>
          <w:szCs w:val="22"/>
          <w:lang w:val="fr-CA" w:eastAsia="fr-CA"/>
        </w:rPr>
      </w:pPr>
      <w:hyperlink w:anchor="_Toc45629147" w:history="1">
        <w:r w:rsidR="009C2ED8" w:rsidRPr="0091653A">
          <w:rPr>
            <w:rStyle w:val="Hyperlink"/>
            <w:noProof/>
            <w:lang w:val="fr-CA"/>
          </w:rPr>
          <w:t>Figure 3 : Exemples de processus atomiques (modélisés)</w:t>
        </w:r>
        <w:r w:rsidR="009C2ED8">
          <w:rPr>
            <w:noProof/>
            <w:webHidden/>
          </w:rPr>
          <w:tab/>
        </w:r>
        <w:r w:rsidR="009C2ED8">
          <w:rPr>
            <w:noProof/>
            <w:webHidden/>
          </w:rPr>
          <w:fldChar w:fldCharType="begin"/>
        </w:r>
        <w:r w:rsidR="009C2ED8">
          <w:rPr>
            <w:noProof/>
            <w:webHidden/>
          </w:rPr>
          <w:instrText xml:space="preserve"> PAGEREF _Toc45629147 \h </w:instrText>
        </w:r>
        <w:r w:rsidR="009C2ED8">
          <w:rPr>
            <w:noProof/>
            <w:webHidden/>
          </w:rPr>
        </w:r>
        <w:r w:rsidR="009C2ED8">
          <w:rPr>
            <w:noProof/>
            <w:webHidden/>
          </w:rPr>
          <w:fldChar w:fldCharType="separate"/>
        </w:r>
        <w:r w:rsidR="000D7269">
          <w:rPr>
            <w:noProof/>
            <w:webHidden/>
          </w:rPr>
          <w:t>10</w:t>
        </w:r>
        <w:r w:rsidR="009C2ED8">
          <w:rPr>
            <w:noProof/>
            <w:webHidden/>
          </w:rPr>
          <w:fldChar w:fldCharType="end"/>
        </w:r>
      </w:hyperlink>
    </w:p>
    <w:p w14:paraId="7C1D5E76" w14:textId="21586A02" w:rsidR="009C2ED8" w:rsidRDefault="004C18BE">
      <w:pPr>
        <w:pStyle w:val="TableofFigures"/>
        <w:tabs>
          <w:tab w:val="right" w:leader="dot" w:pos="8636"/>
        </w:tabs>
        <w:rPr>
          <w:rFonts w:eastAsiaTheme="minorEastAsia" w:cstheme="minorBidi"/>
          <w:noProof/>
          <w:sz w:val="22"/>
          <w:szCs w:val="22"/>
          <w:lang w:val="fr-CA" w:eastAsia="fr-CA"/>
        </w:rPr>
      </w:pPr>
      <w:hyperlink w:anchor="_Toc45629148" w:history="1">
        <w:r w:rsidR="009C2ED8" w:rsidRPr="0091653A">
          <w:rPr>
            <w:rStyle w:val="Hyperlink"/>
            <w:noProof/>
            <w:lang w:val="fr-CA"/>
          </w:rPr>
          <w:t>Figure 4 : Exemple de processus composé (modélisé)</w:t>
        </w:r>
        <w:r w:rsidR="009C2ED8">
          <w:rPr>
            <w:noProof/>
            <w:webHidden/>
          </w:rPr>
          <w:tab/>
        </w:r>
        <w:r w:rsidR="009C2ED8">
          <w:rPr>
            <w:noProof/>
            <w:webHidden/>
          </w:rPr>
          <w:fldChar w:fldCharType="begin"/>
        </w:r>
        <w:r w:rsidR="009C2ED8">
          <w:rPr>
            <w:noProof/>
            <w:webHidden/>
          </w:rPr>
          <w:instrText xml:space="preserve"> PAGEREF _Toc45629148 \h </w:instrText>
        </w:r>
        <w:r w:rsidR="009C2ED8">
          <w:rPr>
            <w:noProof/>
            <w:webHidden/>
          </w:rPr>
        </w:r>
        <w:r w:rsidR="009C2ED8">
          <w:rPr>
            <w:noProof/>
            <w:webHidden/>
          </w:rPr>
          <w:fldChar w:fldCharType="separate"/>
        </w:r>
        <w:r w:rsidR="000D7269">
          <w:rPr>
            <w:noProof/>
            <w:webHidden/>
          </w:rPr>
          <w:t>11</w:t>
        </w:r>
        <w:r w:rsidR="009C2ED8">
          <w:rPr>
            <w:noProof/>
            <w:webHidden/>
          </w:rPr>
          <w:fldChar w:fldCharType="end"/>
        </w:r>
      </w:hyperlink>
    </w:p>
    <w:p w14:paraId="0DBDBD2C" w14:textId="6BFB82B3" w:rsidR="009C2ED8" w:rsidRDefault="004C18BE">
      <w:pPr>
        <w:pStyle w:val="TableofFigures"/>
        <w:tabs>
          <w:tab w:val="right" w:leader="dot" w:pos="8636"/>
        </w:tabs>
        <w:rPr>
          <w:rFonts w:eastAsiaTheme="minorEastAsia" w:cstheme="minorBidi"/>
          <w:noProof/>
          <w:sz w:val="22"/>
          <w:szCs w:val="22"/>
          <w:lang w:val="fr-CA" w:eastAsia="fr-CA"/>
        </w:rPr>
      </w:pPr>
      <w:hyperlink w:anchor="_Toc45629149" w:history="1">
        <w:r w:rsidR="009C2ED8" w:rsidRPr="0091653A">
          <w:rPr>
            <w:rStyle w:val="Hyperlink"/>
            <w:noProof/>
            <w:lang w:val="fr-CA"/>
          </w:rPr>
          <w:t>Figure 5 : Infrastructure de soutien</w:t>
        </w:r>
        <w:r w:rsidR="009C2ED8">
          <w:rPr>
            <w:noProof/>
            <w:webHidden/>
          </w:rPr>
          <w:tab/>
        </w:r>
        <w:r w:rsidR="009C2ED8">
          <w:rPr>
            <w:noProof/>
            <w:webHidden/>
          </w:rPr>
          <w:fldChar w:fldCharType="begin"/>
        </w:r>
        <w:r w:rsidR="009C2ED8">
          <w:rPr>
            <w:noProof/>
            <w:webHidden/>
          </w:rPr>
          <w:instrText xml:space="preserve"> PAGEREF _Toc45629149 \h </w:instrText>
        </w:r>
        <w:r w:rsidR="009C2ED8">
          <w:rPr>
            <w:noProof/>
            <w:webHidden/>
          </w:rPr>
        </w:r>
        <w:r w:rsidR="009C2ED8">
          <w:rPr>
            <w:noProof/>
            <w:webHidden/>
          </w:rPr>
          <w:fldChar w:fldCharType="separate"/>
        </w:r>
        <w:r w:rsidR="000D7269">
          <w:rPr>
            <w:noProof/>
            <w:webHidden/>
          </w:rPr>
          <w:t>19</w:t>
        </w:r>
        <w:r w:rsidR="009C2ED8">
          <w:rPr>
            <w:noProof/>
            <w:webHidden/>
          </w:rPr>
          <w:fldChar w:fldCharType="end"/>
        </w:r>
      </w:hyperlink>
    </w:p>
    <w:p w14:paraId="430EEE77" w14:textId="56D10813" w:rsidR="009C2ED8" w:rsidRDefault="004C18BE">
      <w:pPr>
        <w:pStyle w:val="TableofFigures"/>
        <w:tabs>
          <w:tab w:val="right" w:leader="dot" w:pos="8636"/>
        </w:tabs>
        <w:rPr>
          <w:rFonts w:eastAsiaTheme="minorEastAsia" w:cstheme="minorBidi"/>
          <w:noProof/>
          <w:sz w:val="22"/>
          <w:szCs w:val="22"/>
          <w:lang w:val="fr-CA" w:eastAsia="fr-CA"/>
        </w:rPr>
      </w:pPr>
      <w:hyperlink w:anchor="_Toc45629150" w:history="1">
        <w:r w:rsidR="009C2ED8" w:rsidRPr="0091653A">
          <w:rPr>
            <w:rStyle w:val="Hyperlink"/>
            <w:noProof/>
            <w:lang w:val="fr-CA"/>
          </w:rPr>
          <w:t>Figure 6 : Transmission d’états d’extrant entre parties</w:t>
        </w:r>
        <w:r w:rsidR="009C2ED8">
          <w:rPr>
            <w:noProof/>
            <w:webHidden/>
          </w:rPr>
          <w:tab/>
        </w:r>
        <w:r w:rsidR="009C2ED8">
          <w:rPr>
            <w:noProof/>
            <w:webHidden/>
          </w:rPr>
          <w:fldChar w:fldCharType="begin"/>
        </w:r>
        <w:r w:rsidR="009C2ED8">
          <w:rPr>
            <w:noProof/>
            <w:webHidden/>
          </w:rPr>
          <w:instrText xml:space="preserve"> PAGEREF _Toc45629150 \h </w:instrText>
        </w:r>
        <w:r w:rsidR="009C2ED8">
          <w:rPr>
            <w:noProof/>
            <w:webHidden/>
          </w:rPr>
        </w:r>
        <w:r w:rsidR="009C2ED8">
          <w:rPr>
            <w:noProof/>
            <w:webHidden/>
          </w:rPr>
          <w:fldChar w:fldCharType="separate"/>
        </w:r>
        <w:r w:rsidR="000D7269">
          <w:rPr>
            <w:noProof/>
            <w:webHidden/>
          </w:rPr>
          <w:t>20</w:t>
        </w:r>
        <w:r w:rsidR="009C2ED8">
          <w:rPr>
            <w:noProof/>
            <w:webHidden/>
          </w:rPr>
          <w:fldChar w:fldCharType="end"/>
        </w:r>
      </w:hyperlink>
    </w:p>
    <w:p w14:paraId="2EDF2EE3" w14:textId="3A615069" w:rsidR="009C2ED8" w:rsidRDefault="004C18BE">
      <w:pPr>
        <w:pStyle w:val="TableofFigures"/>
        <w:tabs>
          <w:tab w:val="right" w:leader="dot" w:pos="8636"/>
        </w:tabs>
        <w:rPr>
          <w:rFonts w:eastAsiaTheme="minorEastAsia" w:cstheme="minorBidi"/>
          <w:noProof/>
          <w:sz w:val="22"/>
          <w:szCs w:val="22"/>
          <w:lang w:val="fr-CA" w:eastAsia="fr-CA"/>
        </w:rPr>
      </w:pPr>
      <w:hyperlink w:anchor="_Toc45629151" w:history="1">
        <w:r w:rsidR="009C2ED8" w:rsidRPr="0091653A">
          <w:rPr>
            <w:rStyle w:val="Hyperlink"/>
            <w:noProof/>
            <w:lang w:val="fr-CA"/>
          </w:rPr>
          <w:t>Figure 7 : Rôles et flux d’information de l’écosystème numérique</w:t>
        </w:r>
        <w:r w:rsidR="009C2ED8">
          <w:rPr>
            <w:noProof/>
            <w:webHidden/>
          </w:rPr>
          <w:tab/>
        </w:r>
        <w:r w:rsidR="009C2ED8">
          <w:rPr>
            <w:noProof/>
            <w:webHidden/>
          </w:rPr>
          <w:fldChar w:fldCharType="begin"/>
        </w:r>
        <w:r w:rsidR="009C2ED8">
          <w:rPr>
            <w:noProof/>
            <w:webHidden/>
          </w:rPr>
          <w:instrText xml:space="preserve"> PAGEREF _Toc45629151 \h </w:instrText>
        </w:r>
        <w:r w:rsidR="009C2ED8">
          <w:rPr>
            <w:noProof/>
            <w:webHidden/>
          </w:rPr>
        </w:r>
        <w:r w:rsidR="009C2ED8">
          <w:rPr>
            <w:noProof/>
            <w:webHidden/>
          </w:rPr>
          <w:fldChar w:fldCharType="separate"/>
        </w:r>
        <w:r w:rsidR="000D7269">
          <w:rPr>
            <w:noProof/>
            <w:webHidden/>
          </w:rPr>
          <w:t>21</w:t>
        </w:r>
        <w:r w:rsidR="009C2ED8">
          <w:rPr>
            <w:noProof/>
            <w:webHidden/>
          </w:rPr>
          <w:fldChar w:fldCharType="end"/>
        </w:r>
      </w:hyperlink>
    </w:p>
    <w:p w14:paraId="1A1365FF" w14:textId="43168445" w:rsidR="00E707E6" w:rsidRPr="005A4118" w:rsidRDefault="00F437D7" w:rsidP="005D6694">
      <w:pPr>
        <w:rPr>
          <w:lang w:val="fr-CA"/>
        </w:rPr>
      </w:pPr>
      <w:r w:rsidRPr="005A4118">
        <w:rPr>
          <w:lang w:val="fr-CA"/>
        </w:rPr>
        <w:fldChar w:fldCharType="end"/>
      </w:r>
    </w:p>
    <w:p w14:paraId="753CAFCA" w14:textId="77777777" w:rsidR="00C059CB" w:rsidRPr="005A4118" w:rsidRDefault="00F437D7">
      <w:pPr>
        <w:spacing w:after="0"/>
        <w:jc w:val="left"/>
        <w:rPr>
          <w:lang w:val="fr-CA"/>
        </w:rPr>
      </w:pPr>
      <w:r w:rsidRPr="005A4118">
        <w:rPr>
          <w:lang w:val="fr-CA"/>
        </w:rPr>
        <w:br w:type="page"/>
      </w:r>
    </w:p>
    <w:p w14:paraId="3430D584" w14:textId="77777777" w:rsidR="00C059CB" w:rsidRPr="005A4118" w:rsidRDefault="00C059CB" w:rsidP="005D6694">
      <w:pPr>
        <w:rPr>
          <w:lang w:val="fr-CA"/>
        </w:rPr>
      </w:pPr>
    </w:p>
    <w:p w14:paraId="507BE99E" w14:textId="77777777" w:rsidR="00C059CB" w:rsidRPr="005A4118" w:rsidRDefault="00F437D7">
      <w:pPr>
        <w:spacing w:after="0"/>
        <w:jc w:val="left"/>
        <w:rPr>
          <w:rFonts w:ascii="Arial Bold" w:hAnsi="Arial Bold"/>
          <w:b/>
          <w:bCs/>
          <w:caps/>
          <w:sz w:val="28"/>
          <w:szCs w:val="32"/>
          <w:lang w:val="fr-CA"/>
        </w:rPr>
      </w:pPr>
      <w:r w:rsidRPr="005A4118">
        <w:rPr>
          <w:lang w:val="fr-CA"/>
        </w:rPr>
        <w:br w:type="page"/>
      </w:r>
    </w:p>
    <w:p w14:paraId="3CBE22DF" w14:textId="77777777" w:rsidR="00745914" w:rsidRPr="005A4118" w:rsidRDefault="00F437D7" w:rsidP="00745914">
      <w:pPr>
        <w:pStyle w:val="Head1Unnumbered"/>
        <w:rPr>
          <w:lang w:val="fr-CA"/>
        </w:rPr>
      </w:pPr>
      <w:bookmarkStart w:id="33" w:name="_Hlk45607542"/>
      <w:bookmarkStart w:id="34" w:name="lt_pId041"/>
      <w:bookmarkStart w:id="35" w:name="_Toc45629054"/>
      <w:r w:rsidRPr="00D3336F">
        <w:rPr>
          <w:lang w:val="fr-CA"/>
        </w:rPr>
        <w:lastRenderedPageBreak/>
        <w:t>Résumé</w:t>
      </w:r>
      <w:bookmarkEnd w:id="34"/>
      <w:bookmarkEnd w:id="35"/>
    </w:p>
    <w:p w14:paraId="654CA1FF" w14:textId="547EE7A8" w:rsidR="00761196" w:rsidRPr="005A4118" w:rsidRDefault="00830DA7" w:rsidP="00761196">
      <w:pPr>
        <w:rPr>
          <w:lang w:val="fr-CA"/>
        </w:rPr>
      </w:pPr>
      <w:bookmarkStart w:id="36" w:name="lt_pId042"/>
      <w:r w:rsidRPr="00D3336F">
        <w:rPr>
          <w:lang w:val="fr-CA"/>
        </w:rPr>
        <w:t xml:space="preserve">Le présent document décrit la </w:t>
      </w:r>
      <w:r w:rsidRPr="00D3336F">
        <w:rPr>
          <w:b/>
          <w:lang w:val="fr-CA"/>
        </w:rPr>
        <w:t>version 1.1</w:t>
      </w:r>
      <w:r w:rsidRPr="00D3336F">
        <w:rPr>
          <w:lang w:val="fr-CA"/>
        </w:rPr>
        <w:t xml:space="preserve"> du profil du secteur public du </w:t>
      </w:r>
      <w:r w:rsidRPr="00D3336F">
        <w:rPr>
          <w:b/>
          <w:i/>
          <w:lang w:val="fr-CA"/>
        </w:rPr>
        <w:t>Cadre de confiance pancanadien (CCP)</w:t>
      </w:r>
      <w:r w:rsidRPr="00D3336F">
        <w:rPr>
          <w:lang w:val="fr-CA"/>
        </w:rPr>
        <w:t>.</w:t>
      </w:r>
      <w:bookmarkEnd w:id="36"/>
      <w:r w:rsidR="00F437D7" w:rsidRPr="005A4118">
        <w:rPr>
          <w:lang w:val="fr-CA"/>
        </w:rPr>
        <w:t xml:space="preserve"> </w:t>
      </w:r>
      <w:bookmarkStart w:id="37" w:name="lt_pId043"/>
      <w:r w:rsidR="00F437D7" w:rsidRPr="00D3336F">
        <w:rPr>
          <w:lang w:val="fr-CA"/>
        </w:rPr>
        <w:t>Le présent document est structuré de la façon suivante :</w:t>
      </w:r>
      <w:bookmarkEnd w:id="37"/>
    </w:p>
    <w:p w14:paraId="47EF9D6F" w14:textId="4FE4B464" w:rsidR="00761196" w:rsidRPr="005A4118" w:rsidRDefault="00AF66DC" w:rsidP="00A24923">
      <w:pPr>
        <w:numPr>
          <w:ilvl w:val="0"/>
          <w:numId w:val="24"/>
        </w:numPr>
        <w:ind w:left="714" w:hanging="357"/>
        <w:rPr>
          <w:lang w:val="fr-CA"/>
        </w:rPr>
      </w:pPr>
      <w:bookmarkStart w:id="38" w:name="lt_pId044"/>
      <w:r w:rsidRPr="00D3336F">
        <w:rPr>
          <w:lang w:val="fr-CA"/>
        </w:rPr>
        <w:t xml:space="preserve">la </w:t>
      </w:r>
      <w:r w:rsidRPr="00D3336F">
        <w:rPr>
          <w:b/>
          <w:lang w:val="fr-CA"/>
        </w:rPr>
        <w:t>section 1</w:t>
      </w:r>
      <w:r w:rsidRPr="00D3336F">
        <w:rPr>
          <w:lang w:val="fr-CA"/>
        </w:rPr>
        <w:t xml:space="preserve"> décrit l</w:t>
      </w:r>
      <w:r w:rsidR="00987E92" w:rsidRPr="00D3336F">
        <w:rPr>
          <w:lang w:val="fr-CA"/>
        </w:rPr>
        <w:t>’</w:t>
      </w:r>
      <w:r w:rsidRPr="00D3336F">
        <w:rPr>
          <w:lang w:val="fr-CA"/>
        </w:rPr>
        <w:t>objet et le public du document;</w:t>
      </w:r>
      <w:bookmarkEnd w:id="38"/>
      <w:r w:rsidR="00F437D7" w:rsidRPr="005A4118">
        <w:rPr>
          <w:lang w:val="fr-CA"/>
        </w:rPr>
        <w:t xml:space="preserve"> </w:t>
      </w:r>
    </w:p>
    <w:p w14:paraId="4E779772" w14:textId="541721CB" w:rsidR="00761196" w:rsidRPr="005A4118" w:rsidRDefault="007A27DC" w:rsidP="00A24923">
      <w:pPr>
        <w:numPr>
          <w:ilvl w:val="0"/>
          <w:numId w:val="24"/>
        </w:numPr>
        <w:ind w:left="714" w:hanging="357"/>
        <w:rPr>
          <w:lang w:val="fr-CA"/>
        </w:rPr>
      </w:pPr>
      <w:bookmarkStart w:id="39" w:name="lt_pId045"/>
      <w:r w:rsidRPr="00D3336F">
        <w:rPr>
          <w:lang w:val="fr-CA"/>
        </w:rPr>
        <w:t xml:space="preserve">la </w:t>
      </w:r>
      <w:r w:rsidRPr="00D3336F">
        <w:rPr>
          <w:b/>
          <w:lang w:val="fr-CA"/>
        </w:rPr>
        <w:t>section 2</w:t>
      </w:r>
      <w:r w:rsidRPr="00D3336F">
        <w:rPr>
          <w:lang w:val="fr-CA"/>
        </w:rPr>
        <w:t xml:space="preserve"> décrit les principaux éléments du CCP;</w:t>
      </w:r>
      <w:bookmarkEnd w:id="39"/>
      <w:r w:rsidR="00F437D7" w:rsidRPr="005A4118">
        <w:rPr>
          <w:lang w:val="fr-CA"/>
        </w:rPr>
        <w:t xml:space="preserve"> </w:t>
      </w:r>
    </w:p>
    <w:p w14:paraId="5CF9CE5F" w14:textId="72F2151A" w:rsidR="00761196" w:rsidRPr="005A4118" w:rsidRDefault="00574391" w:rsidP="00A24923">
      <w:pPr>
        <w:numPr>
          <w:ilvl w:val="0"/>
          <w:numId w:val="24"/>
        </w:numPr>
        <w:ind w:left="714" w:hanging="357"/>
        <w:rPr>
          <w:lang w:val="fr-CA"/>
        </w:rPr>
      </w:pPr>
      <w:bookmarkStart w:id="40" w:name="lt_pId046"/>
      <w:r w:rsidRPr="00574391">
        <w:rPr>
          <w:lang w:val="fr-CA"/>
        </w:rPr>
        <w:t xml:space="preserve">les </w:t>
      </w:r>
      <w:r w:rsidRPr="00574391">
        <w:rPr>
          <w:b/>
          <w:lang w:val="fr-CA"/>
        </w:rPr>
        <w:t>sections 3 à 9</w:t>
      </w:r>
      <w:r w:rsidRPr="00574391">
        <w:rPr>
          <w:lang w:val="fr-CA"/>
        </w:rPr>
        <w:t xml:space="preserve"> présentent diverses annexes portant sur les termes et les définitions, des analyses de certains sujets liés au CCP, une liste des questions qui seront résolues dans les versions futures du document et une bibliographie.</w:t>
      </w:r>
      <w:bookmarkEnd w:id="40"/>
    </w:p>
    <w:p w14:paraId="766F0A2B" w14:textId="3DBF6C9D" w:rsidR="00761196" w:rsidRPr="00D3336F" w:rsidRDefault="006C3B2B" w:rsidP="00761196">
      <w:pPr>
        <w:rPr>
          <w:szCs w:val="24"/>
          <w:lang w:val="fr-CA"/>
        </w:rPr>
      </w:pPr>
      <w:bookmarkStart w:id="41" w:name="lt_pId047"/>
      <w:r>
        <w:rPr>
          <w:szCs w:val="24"/>
          <w:lang w:val="fr-CA"/>
        </w:rPr>
        <w:t>Le Cadre de confiance pancanadien facilitera la transition vers un écosystème numérique pour les citoyens et les résidents du Canada.</w:t>
      </w:r>
      <w:bookmarkEnd w:id="41"/>
      <w:r w:rsidR="00F437D7" w:rsidRPr="005A4118">
        <w:rPr>
          <w:szCs w:val="24"/>
          <w:lang w:val="fr-CA"/>
        </w:rPr>
        <w:t xml:space="preserve"> </w:t>
      </w:r>
      <w:bookmarkStart w:id="42" w:name="lt_pId048"/>
      <w:r w:rsidR="008B20CC">
        <w:rPr>
          <w:szCs w:val="24"/>
          <w:lang w:val="fr-CA"/>
        </w:rPr>
        <w:t>Un écosystème numérique canadien augmentera l</w:t>
      </w:r>
      <w:r w:rsidR="00987E92">
        <w:rPr>
          <w:szCs w:val="24"/>
          <w:lang w:val="fr-CA"/>
        </w:rPr>
        <w:t>’</w:t>
      </w:r>
      <w:r w:rsidR="008B20CC">
        <w:rPr>
          <w:szCs w:val="24"/>
          <w:lang w:val="fr-CA"/>
        </w:rPr>
        <w:t>efficience et garantira l</w:t>
      </w:r>
      <w:r w:rsidR="00987E92">
        <w:rPr>
          <w:szCs w:val="24"/>
          <w:lang w:val="fr-CA"/>
        </w:rPr>
        <w:t>’</w:t>
      </w:r>
      <w:r w:rsidR="008B20CC">
        <w:rPr>
          <w:szCs w:val="24"/>
          <w:lang w:val="fr-CA"/>
        </w:rPr>
        <w:t xml:space="preserve">interopérabilité entre les processus opérationnels existants, comme le système bancaire ouvert, les </w:t>
      </w:r>
      <w:r w:rsidR="00D60522">
        <w:rPr>
          <w:szCs w:val="24"/>
          <w:lang w:val="fr-CA"/>
        </w:rPr>
        <w:t>permis d</w:t>
      </w:r>
      <w:r w:rsidR="00987E92">
        <w:rPr>
          <w:szCs w:val="24"/>
          <w:lang w:val="fr-CA"/>
        </w:rPr>
        <w:t>’</w:t>
      </w:r>
      <w:r w:rsidR="00D60522">
        <w:rPr>
          <w:szCs w:val="24"/>
          <w:lang w:val="fr-CA"/>
        </w:rPr>
        <w:t>exploitation d</w:t>
      </w:r>
      <w:r w:rsidR="00987E92">
        <w:rPr>
          <w:szCs w:val="24"/>
          <w:lang w:val="fr-CA"/>
        </w:rPr>
        <w:t>’</w:t>
      </w:r>
      <w:r w:rsidR="00D60522">
        <w:rPr>
          <w:szCs w:val="24"/>
          <w:lang w:val="fr-CA"/>
        </w:rPr>
        <w:t>entreprise</w:t>
      </w:r>
      <w:r w:rsidR="008B20CC">
        <w:rPr>
          <w:szCs w:val="24"/>
          <w:lang w:val="fr-CA"/>
        </w:rPr>
        <w:t xml:space="preserve"> et la prestation de services dans le secteur public.</w:t>
      </w:r>
      <w:bookmarkEnd w:id="42"/>
      <w:r w:rsidR="00F437D7" w:rsidRPr="005A4118">
        <w:rPr>
          <w:szCs w:val="24"/>
          <w:lang w:val="fr-CA"/>
        </w:rPr>
        <w:t xml:space="preserve"> </w:t>
      </w:r>
    </w:p>
    <w:p w14:paraId="1CE616E6" w14:textId="0047AE55" w:rsidR="00761196" w:rsidRPr="005A4118" w:rsidRDefault="00F00A7E" w:rsidP="00761196">
      <w:pPr>
        <w:rPr>
          <w:lang w:val="fr-CA"/>
        </w:rPr>
      </w:pPr>
      <w:bookmarkStart w:id="43" w:name="lt_pId049"/>
      <w:r w:rsidRPr="00D3336F">
        <w:rPr>
          <w:lang w:val="fr-CA"/>
        </w:rPr>
        <w:t>Le CCP est simple et intégré et technologiquement agnostique; il complète les cadres existants; et il est clairement mis en correspondance avec des politiques, des règlements et des lois. Il est également conçu pour appliquer les normes pertinentes aux processus et aux capacités clés.</w:t>
      </w:r>
      <w:bookmarkEnd w:id="43"/>
    </w:p>
    <w:p w14:paraId="42093206" w14:textId="7C0850A3" w:rsidR="00761196" w:rsidRPr="005A4118" w:rsidRDefault="00CE722E" w:rsidP="00761196">
      <w:pPr>
        <w:rPr>
          <w:lang w:val="fr-CA"/>
        </w:rPr>
      </w:pPr>
      <w:bookmarkStart w:id="44" w:name="lt_pId050"/>
      <w:r w:rsidRPr="00D3336F">
        <w:rPr>
          <w:lang w:val="fr-CA"/>
        </w:rPr>
        <w:t>Le CCP facilite l</w:t>
      </w:r>
      <w:r w:rsidR="00987E92" w:rsidRPr="00D3336F">
        <w:rPr>
          <w:lang w:val="fr-CA"/>
        </w:rPr>
        <w:t>’</w:t>
      </w:r>
      <w:r w:rsidRPr="00D3336F">
        <w:rPr>
          <w:lang w:val="fr-CA"/>
        </w:rPr>
        <w:t>adoption d</w:t>
      </w:r>
      <w:r w:rsidR="00987E92" w:rsidRPr="00D3336F">
        <w:rPr>
          <w:lang w:val="fr-CA"/>
        </w:rPr>
        <w:t>’</w:t>
      </w:r>
      <w:r w:rsidRPr="00D3336F">
        <w:rPr>
          <w:lang w:val="fr-CA"/>
        </w:rPr>
        <w:t>une approche commune entre les divers ordres de gouvernements et le secteur privé, répondant ainsi aux besoins des diverses collectivités qui doivent faire confiance aux identités numériques.</w:t>
      </w:r>
      <w:bookmarkEnd w:id="44"/>
      <w:r w:rsidR="00F437D7" w:rsidRPr="005A4118">
        <w:rPr>
          <w:lang w:val="fr-CA"/>
        </w:rPr>
        <w:t xml:space="preserve"> </w:t>
      </w:r>
      <w:bookmarkStart w:id="45" w:name="lt_pId051"/>
      <w:r w:rsidR="000C2C6A" w:rsidRPr="00D3336F">
        <w:rPr>
          <w:lang w:val="fr-CA"/>
        </w:rPr>
        <w:t>Le CCP a été défini de façon à encourager l</w:t>
      </w:r>
      <w:r w:rsidR="00987E92" w:rsidRPr="00D3336F">
        <w:rPr>
          <w:lang w:val="fr-CA"/>
        </w:rPr>
        <w:t>’</w:t>
      </w:r>
      <w:r w:rsidR="000C2C6A" w:rsidRPr="00D3336F">
        <w:rPr>
          <w:lang w:val="fr-CA"/>
        </w:rPr>
        <w:t>innovation et l</w:t>
      </w:r>
      <w:r w:rsidR="00987E92" w:rsidRPr="00D3336F">
        <w:rPr>
          <w:lang w:val="fr-CA"/>
        </w:rPr>
        <w:t>’</w:t>
      </w:r>
      <w:r w:rsidR="000C2C6A" w:rsidRPr="00D3336F">
        <w:rPr>
          <w:lang w:val="fr-CA"/>
        </w:rPr>
        <w:t>évolution de l</w:t>
      </w:r>
      <w:r w:rsidR="00987E92" w:rsidRPr="00D3336F">
        <w:rPr>
          <w:lang w:val="fr-CA"/>
        </w:rPr>
        <w:t>’</w:t>
      </w:r>
      <w:r w:rsidR="000C2C6A" w:rsidRPr="00D3336F">
        <w:rPr>
          <w:lang w:val="fr-CA"/>
        </w:rPr>
        <w:t>écosystème numérique.</w:t>
      </w:r>
      <w:bookmarkEnd w:id="45"/>
      <w:r w:rsidR="00F437D7" w:rsidRPr="005A4118">
        <w:rPr>
          <w:lang w:val="fr-CA"/>
        </w:rPr>
        <w:t xml:space="preserve"> </w:t>
      </w:r>
      <w:bookmarkStart w:id="46" w:name="lt_pId052"/>
      <w:r w:rsidR="006470F2" w:rsidRPr="00D3336F">
        <w:rPr>
          <w:lang w:val="fr-CA"/>
        </w:rPr>
        <w:t>Le CCP permet l</w:t>
      </w:r>
      <w:r w:rsidR="00987E92" w:rsidRPr="00D3336F">
        <w:rPr>
          <w:lang w:val="fr-CA"/>
        </w:rPr>
        <w:t>’</w:t>
      </w:r>
      <w:r w:rsidR="006470F2" w:rsidRPr="00D3336F">
        <w:rPr>
          <w:lang w:val="fr-CA"/>
        </w:rPr>
        <w:t>interopérabilité des différentes plates-formes, des services, des architectures et des technologies.</w:t>
      </w:r>
      <w:bookmarkEnd w:id="46"/>
      <w:r w:rsidR="00F437D7" w:rsidRPr="005A4118">
        <w:rPr>
          <w:lang w:val="fr-CA"/>
        </w:rPr>
        <w:t xml:space="preserve"> </w:t>
      </w:r>
    </w:p>
    <w:p w14:paraId="75D0DA0E" w14:textId="295590C8" w:rsidR="00761196" w:rsidRPr="005A4118" w:rsidRDefault="00E96FB8" w:rsidP="00761196">
      <w:pPr>
        <w:rPr>
          <w:lang w:val="fr-CA"/>
        </w:rPr>
      </w:pPr>
      <w:bookmarkStart w:id="47" w:name="lt_pId053"/>
      <w:r w:rsidRPr="00D3336F">
        <w:rPr>
          <w:lang w:val="fr-CA"/>
        </w:rPr>
        <w:t xml:space="preserve">Le CCP définit deux types de </w:t>
      </w:r>
      <w:r w:rsidRPr="00D3336F">
        <w:rPr>
          <w:i/>
          <w:lang w:val="fr-CA"/>
        </w:rPr>
        <w:t>représentations numériques</w:t>
      </w:r>
      <w:r w:rsidRPr="00D3336F">
        <w:rPr>
          <w:lang w:val="fr-CA"/>
        </w:rPr>
        <w:t xml:space="preserve"> essentielles au développement de l</w:t>
      </w:r>
      <w:r w:rsidR="00987E92" w:rsidRPr="00D3336F">
        <w:rPr>
          <w:lang w:val="fr-CA"/>
        </w:rPr>
        <w:t>’</w:t>
      </w:r>
      <w:r w:rsidRPr="00D3336F">
        <w:rPr>
          <w:lang w:val="fr-CA"/>
        </w:rPr>
        <w:t>écosystème numérique :</w:t>
      </w:r>
      <w:bookmarkEnd w:id="47"/>
    </w:p>
    <w:p w14:paraId="684A4F08" w14:textId="1C7B4F79" w:rsidR="00761196" w:rsidRPr="005A4118" w:rsidRDefault="00BD0D69" w:rsidP="00A24923">
      <w:pPr>
        <w:pStyle w:val="ListParagraph"/>
        <w:numPr>
          <w:ilvl w:val="0"/>
          <w:numId w:val="41"/>
        </w:numPr>
        <w:spacing w:after="120" w:line="240" w:lineRule="auto"/>
        <w:ind w:left="714" w:hanging="357"/>
        <w:contextualSpacing w:val="0"/>
        <w:rPr>
          <w:rFonts w:asciiTheme="minorHAnsi" w:hAnsiTheme="minorHAnsi" w:cstheme="minorHAnsi"/>
          <w:sz w:val="24"/>
          <w:szCs w:val="24"/>
          <w:lang w:val="fr-CA"/>
        </w:rPr>
      </w:pPr>
      <w:bookmarkStart w:id="48" w:name="lt_pId054"/>
      <w:r w:rsidRPr="00BD0D69">
        <w:rPr>
          <w:rFonts w:asciiTheme="minorHAnsi" w:hAnsiTheme="minorHAnsi" w:cstheme="minorHAnsi"/>
          <w:sz w:val="24"/>
          <w:szCs w:val="24"/>
          <w:lang w:val="fr-CA"/>
        </w:rPr>
        <w:t xml:space="preserve">les </w:t>
      </w:r>
      <w:r w:rsidRPr="00BD0D69">
        <w:rPr>
          <w:rFonts w:asciiTheme="minorHAnsi" w:hAnsiTheme="minorHAnsi" w:cstheme="minorHAnsi"/>
          <w:i/>
          <w:sz w:val="24"/>
          <w:szCs w:val="24"/>
          <w:lang w:val="fr-CA"/>
        </w:rPr>
        <w:t xml:space="preserve">identités numériques </w:t>
      </w:r>
      <w:r w:rsidRPr="00BD0D69">
        <w:rPr>
          <w:rFonts w:asciiTheme="minorHAnsi" w:hAnsiTheme="minorHAnsi" w:cstheme="minorHAnsi"/>
          <w:sz w:val="24"/>
          <w:szCs w:val="24"/>
          <w:lang w:val="fr-CA"/>
        </w:rPr>
        <w:t>d</w:t>
      </w:r>
      <w:r w:rsidR="00987E92">
        <w:rPr>
          <w:rFonts w:asciiTheme="minorHAnsi" w:hAnsiTheme="minorHAnsi" w:cstheme="minorHAnsi"/>
          <w:sz w:val="24"/>
          <w:szCs w:val="24"/>
          <w:lang w:val="fr-CA"/>
        </w:rPr>
        <w:t>’</w:t>
      </w:r>
      <w:r w:rsidRPr="00BD0D69">
        <w:rPr>
          <w:rFonts w:asciiTheme="minorHAnsi" w:hAnsiTheme="minorHAnsi" w:cstheme="minorHAnsi"/>
          <w:sz w:val="24"/>
          <w:szCs w:val="24"/>
          <w:lang w:val="fr-CA"/>
        </w:rPr>
        <w:t>entités comme des personnes, des organisations et des appareils;</w:t>
      </w:r>
      <w:bookmarkEnd w:id="48"/>
    </w:p>
    <w:p w14:paraId="05C6E12B" w14:textId="6FC9A4F9" w:rsidR="00761196" w:rsidRPr="005A4118" w:rsidRDefault="00380B61" w:rsidP="00A24923">
      <w:pPr>
        <w:pStyle w:val="ListParagraph"/>
        <w:numPr>
          <w:ilvl w:val="0"/>
          <w:numId w:val="41"/>
        </w:numPr>
        <w:spacing w:after="120" w:line="240" w:lineRule="auto"/>
        <w:ind w:left="714" w:hanging="357"/>
        <w:contextualSpacing w:val="0"/>
        <w:rPr>
          <w:rFonts w:asciiTheme="minorHAnsi" w:hAnsiTheme="minorHAnsi" w:cstheme="minorHAnsi"/>
          <w:sz w:val="24"/>
          <w:szCs w:val="24"/>
          <w:lang w:val="fr-CA"/>
        </w:rPr>
      </w:pPr>
      <w:bookmarkStart w:id="49" w:name="lt_pId055"/>
      <w:r w:rsidRPr="00D3336F">
        <w:rPr>
          <w:rFonts w:asciiTheme="minorHAnsi" w:hAnsiTheme="minorHAnsi" w:cstheme="minorHAnsi"/>
          <w:sz w:val="24"/>
          <w:szCs w:val="24"/>
          <w:lang w:val="fr-CA"/>
        </w:rPr>
        <w:t xml:space="preserve">les </w:t>
      </w:r>
      <w:r w:rsidRPr="00D3336F">
        <w:rPr>
          <w:rFonts w:asciiTheme="minorHAnsi" w:hAnsiTheme="minorHAnsi" w:cstheme="minorHAnsi"/>
          <w:i/>
          <w:sz w:val="24"/>
          <w:szCs w:val="24"/>
          <w:lang w:val="fr-CA"/>
        </w:rPr>
        <w:t>relations numériques</w:t>
      </w:r>
      <w:r w:rsidRPr="00D3336F">
        <w:rPr>
          <w:rFonts w:asciiTheme="minorHAnsi" w:hAnsiTheme="minorHAnsi" w:cstheme="minorHAnsi"/>
          <w:sz w:val="24"/>
          <w:szCs w:val="24"/>
          <w:lang w:val="fr-CA"/>
        </w:rPr>
        <w:t xml:space="preserve"> entre les entités.</w:t>
      </w:r>
      <w:bookmarkEnd w:id="49"/>
      <w:r w:rsidR="00F437D7" w:rsidRPr="005A4118">
        <w:rPr>
          <w:rFonts w:asciiTheme="minorHAnsi" w:hAnsiTheme="minorHAnsi" w:cstheme="minorHAnsi"/>
          <w:sz w:val="24"/>
          <w:szCs w:val="24"/>
          <w:lang w:val="fr-CA"/>
        </w:rPr>
        <w:t xml:space="preserve"> </w:t>
      </w:r>
    </w:p>
    <w:p w14:paraId="39B8DA61" w14:textId="7163941C" w:rsidR="00434792" w:rsidRPr="005A4118" w:rsidRDefault="00C32F02" w:rsidP="00761196">
      <w:pPr>
        <w:rPr>
          <w:lang w:val="fr-CA"/>
        </w:rPr>
      </w:pPr>
      <w:bookmarkStart w:id="50" w:name="lt_pId056"/>
      <w:r w:rsidRPr="00D3336F">
        <w:rPr>
          <w:lang w:val="fr-CA"/>
        </w:rPr>
        <w:t>Le CCP appuie l</w:t>
      </w:r>
      <w:r w:rsidR="00987E92" w:rsidRPr="00D3336F">
        <w:rPr>
          <w:lang w:val="fr-CA"/>
        </w:rPr>
        <w:t>’</w:t>
      </w:r>
      <w:r w:rsidRPr="00D3336F">
        <w:rPr>
          <w:lang w:val="fr-CA"/>
        </w:rPr>
        <w:t>acceptation des identités numériques et des relations numériques en définissant un ensemble de modèles de processus discrets, que l</w:t>
      </w:r>
      <w:r w:rsidR="00987E92" w:rsidRPr="00D3336F">
        <w:rPr>
          <w:lang w:val="fr-CA"/>
        </w:rPr>
        <w:t>’</w:t>
      </w:r>
      <w:r w:rsidRPr="00D3336F">
        <w:rPr>
          <w:lang w:val="fr-CA"/>
        </w:rPr>
        <w:t xml:space="preserve">on appelle </w:t>
      </w:r>
      <w:r w:rsidRPr="00D3336F">
        <w:rPr>
          <w:i/>
          <w:lang w:val="fr-CA"/>
        </w:rPr>
        <w:t>processus atomiques</w:t>
      </w:r>
      <w:r w:rsidRPr="00D3336F">
        <w:rPr>
          <w:lang w:val="fr-CA"/>
        </w:rPr>
        <w:t>.</w:t>
      </w:r>
      <w:bookmarkEnd w:id="50"/>
      <w:r w:rsidR="00F437D7" w:rsidRPr="005A4118">
        <w:rPr>
          <w:lang w:val="fr-CA"/>
        </w:rPr>
        <w:t xml:space="preserve"> </w:t>
      </w:r>
      <w:bookmarkStart w:id="51" w:name="lt_pId057"/>
      <w:r w:rsidR="00AD34AC" w:rsidRPr="00D3336F">
        <w:rPr>
          <w:lang w:val="fr-CA"/>
        </w:rPr>
        <w:t>Ces processus atomiques peuvent être mis en correspondance avec des processus opérationnels existants, évalués de façon indépendante à l</w:t>
      </w:r>
      <w:r w:rsidR="00987E92" w:rsidRPr="00D3336F">
        <w:rPr>
          <w:lang w:val="fr-CA"/>
        </w:rPr>
        <w:t>’</w:t>
      </w:r>
      <w:r w:rsidR="00AD34AC" w:rsidRPr="00D3336F">
        <w:rPr>
          <w:lang w:val="fr-CA"/>
        </w:rPr>
        <w:t>aide de critères de conformité</w:t>
      </w:r>
      <w:r w:rsidR="00AD34AC" w:rsidRPr="00D3336F">
        <w:rPr>
          <w:rStyle w:val="FootnoteReference"/>
          <w:lang w:val="fr-CA"/>
        </w:rPr>
        <w:footnoteReference w:id="2"/>
      </w:r>
      <w:r w:rsidR="00AD34AC" w:rsidRPr="00D3336F">
        <w:rPr>
          <w:lang w:val="fr-CA"/>
        </w:rPr>
        <w:t xml:space="preserve"> et certifiés comme étant dignes de confiance et interopérables dans l</w:t>
      </w:r>
      <w:r w:rsidR="00987E92" w:rsidRPr="00D3336F">
        <w:rPr>
          <w:lang w:val="fr-CA"/>
        </w:rPr>
        <w:t>’</w:t>
      </w:r>
      <w:r w:rsidR="00AD34AC" w:rsidRPr="00D3336F">
        <w:rPr>
          <w:lang w:val="fr-CA"/>
        </w:rPr>
        <w:t>écosystème numérique.</w:t>
      </w:r>
      <w:bookmarkEnd w:id="51"/>
    </w:p>
    <w:p w14:paraId="039E9814" w14:textId="77777777" w:rsidR="00434792" w:rsidRPr="005A4118" w:rsidRDefault="00434792" w:rsidP="00434792">
      <w:pPr>
        <w:rPr>
          <w:lang w:val="fr-CA"/>
        </w:rPr>
      </w:pPr>
    </w:p>
    <w:p w14:paraId="763CECC3" w14:textId="77777777" w:rsidR="006F18C6" w:rsidRPr="005A4118" w:rsidRDefault="00F437D7">
      <w:pPr>
        <w:spacing w:after="0"/>
        <w:jc w:val="left"/>
        <w:rPr>
          <w:lang w:val="fr-CA"/>
        </w:rPr>
      </w:pPr>
      <w:r w:rsidRPr="005A4118">
        <w:rPr>
          <w:lang w:val="fr-CA"/>
        </w:rPr>
        <w:br w:type="page"/>
      </w:r>
    </w:p>
    <w:p w14:paraId="150A5037" w14:textId="77777777" w:rsidR="00195B81" w:rsidRPr="005A4118" w:rsidRDefault="00195B81" w:rsidP="00C72E9A">
      <w:pPr>
        <w:rPr>
          <w:lang w:val="fr-CA"/>
        </w:rPr>
        <w:sectPr w:rsidR="00195B81" w:rsidRPr="005A4118" w:rsidSect="00CD6722">
          <w:headerReference w:type="even" r:id="rId8"/>
          <w:headerReference w:type="default" r:id="rId9"/>
          <w:footerReference w:type="default" r:id="rId10"/>
          <w:headerReference w:type="first" r:id="rId11"/>
          <w:type w:val="continuous"/>
          <w:pgSz w:w="12240" w:h="15840" w:code="1"/>
          <w:pgMar w:top="1440" w:right="1797" w:bottom="1440" w:left="1797" w:header="720" w:footer="578" w:gutter="0"/>
          <w:pgNumType w:fmt="lowerRoman"/>
          <w:cols w:space="720"/>
          <w:titlePg/>
          <w:docGrid w:linePitch="360"/>
        </w:sectPr>
      </w:pPr>
    </w:p>
    <w:p w14:paraId="47B3FAB7" w14:textId="77777777" w:rsidR="00D8166D" w:rsidRPr="005A4118" w:rsidRDefault="00F437D7" w:rsidP="00706FB6">
      <w:pPr>
        <w:pStyle w:val="Heading1"/>
        <w:rPr>
          <w:lang w:val="fr-CA"/>
        </w:rPr>
      </w:pPr>
      <w:bookmarkStart w:id="61" w:name="lt_pId058"/>
      <w:bookmarkStart w:id="62" w:name="_Toc45629055"/>
      <w:r w:rsidRPr="00D3336F">
        <w:rPr>
          <w:lang w:val="fr-CA"/>
        </w:rPr>
        <w:lastRenderedPageBreak/>
        <w:t>Avant-propos</w:t>
      </w:r>
      <w:bookmarkEnd w:id="61"/>
      <w:bookmarkEnd w:id="62"/>
    </w:p>
    <w:p w14:paraId="5EA60E51" w14:textId="5E8925AE" w:rsidR="00625891" w:rsidRPr="00D3336F" w:rsidRDefault="0048047C" w:rsidP="00C01C3C">
      <w:pPr>
        <w:pStyle w:val="BodyText2"/>
        <w:ind w:left="0"/>
        <w:rPr>
          <w:lang w:val="fr-CA"/>
        </w:rPr>
      </w:pPr>
      <w:bookmarkStart w:id="63" w:name="lt_pId059"/>
      <w:r w:rsidRPr="00D3336F">
        <w:rPr>
          <w:lang w:val="fr-CA"/>
        </w:rPr>
        <w:t>Le présent document vise à décrire le profil du secteur public du Cadre de confiance pancanadien (CCP)</w:t>
      </w:r>
      <w:r w:rsidRPr="00D3336F">
        <w:rPr>
          <w:rStyle w:val="FootnoteReference"/>
          <w:lang w:val="fr-CA"/>
        </w:rPr>
        <w:footnoteReference w:id="3"/>
      </w:r>
      <w:r w:rsidRPr="00D3336F">
        <w:rPr>
          <w:lang w:val="fr-CA"/>
        </w:rPr>
        <w:t>.</w:t>
      </w:r>
      <w:bookmarkEnd w:id="63"/>
      <w:r w:rsidR="00F437D7" w:rsidRPr="00D3336F">
        <w:rPr>
          <w:lang w:val="fr-CA"/>
        </w:rPr>
        <w:t xml:space="preserve"> </w:t>
      </w:r>
    </w:p>
    <w:p w14:paraId="238014B1" w14:textId="77777777" w:rsidR="00AB2497" w:rsidRPr="005A4118" w:rsidRDefault="00F437D7" w:rsidP="00AB2497">
      <w:pPr>
        <w:rPr>
          <w:lang w:val="fr-CA"/>
        </w:rPr>
      </w:pPr>
      <w:bookmarkStart w:id="67" w:name="lt_pId060"/>
      <w:r w:rsidRPr="00D3336F">
        <w:rPr>
          <w:lang w:val="fr-CA"/>
        </w:rPr>
        <w:t>Le public cible de ce document comprend :</w:t>
      </w:r>
      <w:bookmarkEnd w:id="67"/>
    </w:p>
    <w:p w14:paraId="03A686EC" w14:textId="0373A6EC" w:rsidR="00DA3436" w:rsidRPr="005A4118" w:rsidRDefault="004B6DD3" w:rsidP="00DA3436">
      <w:pPr>
        <w:pStyle w:val="ListParagraph"/>
        <w:numPr>
          <w:ilvl w:val="0"/>
          <w:numId w:val="16"/>
        </w:numPr>
        <w:spacing w:after="120" w:line="240" w:lineRule="auto"/>
        <w:ind w:left="714" w:hanging="357"/>
        <w:contextualSpacing w:val="0"/>
        <w:jc w:val="both"/>
        <w:rPr>
          <w:rFonts w:asciiTheme="minorHAnsi" w:hAnsiTheme="minorHAnsi" w:cstheme="minorHAnsi"/>
          <w:sz w:val="24"/>
          <w:szCs w:val="24"/>
          <w:lang w:val="fr-CA"/>
        </w:rPr>
      </w:pPr>
      <w:bookmarkStart w:id="68" w:name="lt_pId061"/>
      <w:r>
        <w:rPr>
          <w:rFonts w:asciiTheme="minorHAnsi" w:hAnsiTheme="minorHAnsi" w:cstheme="minorHAnsi"/>
          <w:sz w:val="24"/>
          <w:szCs w:val="24"/>
          <w:lang w:val="fr-CA" w:eastAsia="en-CA"/>
        </w:rPr>
        <w:t>les propriétaires d</w:t>
      </w:r>
      <w:r w:rsidR="00987E92">
        <w:rPr>
          <w:rFonts w:asciiTheme="minorHAnsi" w:hAnsiTheme="minorHAnsi" w:cstheme="minorHAnsi"/>
          <w:sz w:val="24"/>
          <w:szCs w:val="24"/>
          <w:lang w:val="fr-CA" w:eastAsia="en-CA"/>
        </w:rPr>
        <w:t>’</w:t>
      </w:r>
      <w:r>
        <w:rPr>
          <w:rFonts w:asciiTheme="minorHAnsi" w:hAnsiTheme="minorHAnsi" w:cstheme="minorHAnsi"/>
          <w:sz w:val="24"/>
          <w:szCs w:val="24"/>
          <w:lang w:val="fr-CA" w:eastAsia="en-CA"/>
        </w:rPr>
        <w:t xml:space="preserve">entreprise et les gestionnaires de programme – </w:t>
      </w:r>
      <w:r w:rsidR="00BA0FC4">
        <w:rPr>
          <w:rFonts w:asciiTheme="minorHAnsi" w:hAnsiTheme="minorHAnsi" w:cstheme="minorHAnsi"/>
          <w:sz w:val="24"/>
          <w:szCs w:val="24"/>
          <w:lang w:val="fr-CA" w:eastAsia="en-CA"/>
        </w:rPr>
        <w:t xml:space="preserve">afin de rendre possibles </w:t>
      </w:r>
      <w:r>
        <w:rPr>
          <w:rFonts w:asciiTheme="minorHAnsi" w:hAnsiTheme="minorHAnsi" w:cstheme="minorHAnsi"/>
          <w:sz w:val="24"/>
          <w:szCs w:val="24"/>
          <w:lang w:val="fr-CA" w:eastAsia="en-CA"/>
        </w:rPr>
        <w:t>des solutions d</w:t>
      </w:r>
      <w:r w:rsidR="00987E92">
        <w:rPr>
          <w:rFonts w:asciiTheme="minorHAnsi" w:hAnsiTheme="minorHAnsi" w:cstheme="minorHAnsi"/>
          <w:sz w:val="24"/>
          <w:szCs w:val="24"/>
          <w:lang w:val="fr-CA" w:eastAsia="en-CA"/>
        </w:rPr>
        <w:t>’</w:t>
      </w:r>
      <w:r>
        <w:rPr>
          <w:rFonts w:asciiTheme="minorHAnsi" w:hAnsiTheme="minorHAnsi" w:cstheme="minorHAnsi"/>
          <w:sz w:val="24"/>
          <w:szCs w:val="24"/>
          <w:lang w:val="fr-CA" w:eastAsia="en-CA"/>
        </w:rPr>
        <w:t>identité numérique permettant d</w:t>
      </w:r>
      <w:r w:rsidR="00987E92">
        <w:rPr>
          <w:rFonts w:asciiTheme="minorHAnsi" w:hAnsiTheme="minorHAnsi" w:cstheme="minorHAnsi"/>
          <w:sz w:val="24"/>
          <w:szCs w:val="24"/>
          <w:lang w:val="fr-CA" w:eastAsia="en-CA"/>
        </w:rPr>
        <w:t>’</w:t>
      </w:r>
      <w:r>
        <w:rPr>
          <w:rFonts w:asciiTheme="minorHAnsi" w:hAnsiTheme="minorHAnsi" w:cstheme="minorHAnsi"/>
          <w:sz w:val="24"/>
          <w:szCs w:val="24"/>
          <w:lang w:val="fr-CA" w:eastAsia="en-CA"/>
        </w:rPr>
        <w:t>atteindre les objectifs opérationnels ou les résultats de programme;</w:t>
      </w:r>
      <w:bookmarkEnd w:id="68"/>
    </w:p>
    <w:p w14:paraId="2692BD30" w14:textId="5AA4125C" w:rsidR="00AB2497" w:rsidRPr="005A4118" w:rsidRDefault="00BD754A"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lang w:val="fr-CA"/>
        </w:rPr>
      </w:pPr>
      <w:bookmarkStart w:id="69" w:name="lt_pId062"/>
      <w:r>
        <w:rPr>
          <w:rFonts w:asciiTheme="minorHAnsi" w:hAnsiTheme="minorHAnsi" w:cstheme="minorHAnsi"/>
          <w:sz w:val="24"/>
          <w:szCs w:val="24"/>
          <w:lang w:val="fr-CA"/>
        </w:rPr>
        <w:t xml:space="preserve">les organismes de réglementation et de surveillance – </w:t>
      </w:r>
      <w:r w:rsidR="00BA0FC4">
        <w:rPr>
          <w:rFonts w:asciiTheme="minorHAnsi" w:hAnsiTheme="minorHAnsi" w:cstheme="minorHAnsi"/>
          <w:sz w:val="24"/>
          <w:szCs w:val="24"/>
          <w:lang w:val="fr-CA"/>
        </w:rPr>
        <w:t>afin de</w:t>
      </w:r>
      <w:r>
        <w:rPr>
          <w:rFonts w:asciiTheme="minorHAnsi" w:hAnsiTheme="minorHAnsi" w:cstheme="minorHAnsi"/>
          <w:sz w:val="24"/>
          <w:szCs w:val="24"/>
          <w:lang w:val="fr-CA"/>
        </w:rPr>
        <w:t xml:space="preserve"> comprendre les conséquences pour leur rôle dans l</w:t>
      </w:r>
      <w:r w:rsidR="00987E92">
        <w:rPr>
          <w:rFonts w:asciiTheme="minorHAnsi" w:hAnsiTheme="minorHAnsi" w:cstheme="minorHAnsi"/>
          <w:sz w:val="24"/>
          <w:szCs w:val="24"/>
          <w:lang w:val="fr-CA"/>
        </w:rPr>
        <w:t>’</w:t>
      </w:r>
      <w:r>
        <w:rPr>
          <w:rFonts w:asciiTheme="minorHAnsi" w:hAnsiTheme="minorHAnsi" w:cstheme="minorHAnsi"/>
          <w:sz w:val="24"/>
          <w:szCs w:val="24"/>
          <w:lang w:val="fr-CA"/>
        </w:rPr>
        <w:t>écosystème numérique;</w:t>
      </w:r>
      <w:bookmarkEnd w:id="69"/>
    </w:p>
    <w:p w14:paraId="6670AFC7" w14:textId="115F5ABC" w:rsidR="00AB2497" w:rsidRPr="005A4118" w:rsidRDefault="00BA0FC4"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lang w:val="fr-CA"/>
        </w:rPr>
      </w:pPr>
      <w:bookmarkStart w:id="70" w:name="lt_pId063"/>
      <w:r w:rsidRPr="00D3336F">
        <w:rPr>
          <w:rFonts w:asciiTheme="minorHAnsi" w:hAnsiTheme="minorHAnsi" w:cstheme="minorHAnsi"/>
          <w:sz w:val="24"/>
          <w:szCs w:val="24"/>
          <w:lang w:val="fr-CA"/>
        </w:rPr>
        <w:t>les fournisseurs de services et de technologies d</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identité numérique – afin de leur montrer où ils cadrent dans l</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écosystème numérique et de les aider à définir les exigences relatives à leurs produits et services;</w:t>
      </w:r>
      <w:bookmarkEnd w:id="70"/>
    </w:p>
    <w:p w14:paraId="0C14613A" w14:textId="1426DFB6" w:rsidR="00706FB6" w:rsidRPr="005A4118" w:rsidRDefault="00F437D7" w:rsidP="00C01C3C">
      <w:pPr>
        <w:rPr>
          <w:szCs w:val="24"/>
          <w:lang w:val="fr-CA"/>
        </w:rPr>
      </w:pPr>
      <w:bookmarkStart w:id="71" w:name="lt_pId064"/>
      <w:r w:rsidRPr="00D3336F">
        <w:rPr>
          <w:szCs w:val="24"/>
          <w:lang w:val="fr-CA"/>
        </w:rPr>
        <w:t>On trouvera les définitions de divers termes et expressions utilisés dans ce document dans l</w:t>
      </w:r>
      <w:r w:rsidR="00987E92" w:rsidRPr="00D3336F">
        <w:rPr>
          <w:szCs w:val="24"/>
          <w:lang w:val="fr-CA"/>
        </w:rPr>
        <w:t>’</w:t>
      </w:r>
      <w:r w:rsidRPr="00D3336F">
        <w:rPr>
          <w:szCs w:val="24"/>
          <w:lang w:val="fr-CA"/>
        </w:rPr>
        <w:t>Annexe A : Termes et définitions.</w:t>
      </w:r>
      <w:bookmarkEnd w:id="71"/>
      <w:r w:rsidRPr="005A4118">
        <w:rPr>
          <w:szCs w:val="24"/>
          <w:lang w:val="fr-CA"/>
        </w:rPr>
        <w:t xml:space="preserve"> </w:t>
      </w:r>
    </w:p>
    <w:p w14:paraId="04E2B22F" w14:textId="77777777" w:rsidR="00021299" w:rsidRPr="005A4118" w:rsidRDefault="00021299">
      <w:pPr>
        <w:spacing w:after="0"/>
        <w:jc w:val="left"/>
        <w:rPr>
          <w:lang w:val="fr-CA"/>
        </w:rPr>
      </w:pPr>
    </w:p>
    <w:p w14:paraId="07DA6CD3" w14:textId="77777777" w:rsidR="00333830" w:rsidRPr="005A4118" w:rsidRDefault="00F437D7">
      <w:pPr>
        <w:spacing w:after="0"/>
        <w:jc w:val="left"/>
        <w:rPr>
          <w:lang w:val="fr-CA"/>
        </w:rPr>
      </w:pPr>
      <w:r w:rsidRPr="005A4118">
        <w:rPr>
          <w:lang w:val="fr-CA"/>
        </w:rPr>
        <w:br w:type="page"/>
      </w:r>
    </w:p>
    <w:p w14:paraId="618D9385" w14:textId="77777777" w:rsidR="00333830" w:rsidRPr="005A4118" w:rsidRDefault="00333830">
      <w:pPr>
        <w:spacing w:after="0"/>
        <w:jc w:val="left"/>
        <w:rPr>
          <w:lang w:val="fr-CA"/>
        </w:rPr>
      </w:pPr>
    </w:p>
    <w:p w14:paraId="0F61505A" w14:textId="77777777" w:rsidR="006205F6" w:rsidRPr="005A4118" w:rsidRDefault="00F437D7">
      <w:pPr>
        <w:spacing w:after="0"/>
        <w:jc w:val="left"/>
        <w:rPr>
          <w:rFonts w:ascii="Arial Bold" w:hAnsi="Arial Bold"/>
          <w:b/>
          <w:bCs/>
          <w:caps/>
          <w:sz w:val="28"/>
          <w:szCs w:val="32"/>
          <w:lang w:val="fr-CA"/>
        </w:rPr>
      </w:pPr>
      <w:r w:rsidRPr="005A4118">
        <w:rPr>
          <w:rFonts w:ascii="Arial Bold" w:hAnsi="Arial Bold"/>
          <w:b/>
          <w:bCs/>
          <w:caps/>
          <w:sz w:val="28"/>
          <w:szCs w:val="32"/>
          <w:lang w:val="fr-CA"/>
        </w:rPr>
        <w:br w:type="page"/>
      </w:r>
    </w:p>
    <w:p w14:paraId="235449EA" w14:textId="4DD3CFB4" w:rsidR="00EF289E" w:rsidRPr="005A4118" w:rsidRDefault="00657CCA" w:rsidP="006D40B2">
      <w:pPr>
        <w:pStyle w:val="Heading1"/>
        <w:rPr>
          <w:lang w:val="fr-CA"/>
        </w:rPr>
      </w:pPr>
      <w:bookmarkStart w:id="72" w:name="lt_pId065"/>
      <w:bookmarkStart w:id="73" w:name="_Toc45629056"/>
      <w:r w:rsidRPr="00D3336F">
        <w:rPr>
          <w:lang w:val="fr-CA"/>
        </w:rPr>
        <w:lastRenderedPageBreak/>
        <w:t>LE CADRE DE CONFIANCE PANCANADIEN</w:t>
      </w:r>
      <w:bookmarkEnd w:id="72"/>
      <w:bookmarkEnd w:id="73"/>
    </w:p>
    <w:p w14:paraId="73A458D7" w14:textId="77777777" w:rsidR="00666F51" w:rsidRPr="00D3336F" w:rsidRDefault="00F437D7" w:rsidP="00666F51">
      <w:pPr>
        <w:pStyle w:val="Heading2"/>
        <w:rPr>
          <w:lang w:val="fr-CA"/>
        </w:rPr>
      </w:pPr>
      <w:bookmarkStart w:id="74" w:name="lt_pId066"/>
      <w:bookmarkStart w:id="75" w:name="_Toc45629057"/>
      <w:r w:rsidRPr="00D3336F">
        <w:rPr>
          <w:lang w:val="fr-CA"/>
        </w:rPr>
        <w:t>Survol</w:t>
      </w:r>
      <w:bookmarkEnd w:id="74"/>
      <w:bookmarkEnd w:id="75"/>
    </w:p>
    <w:p w14:paraId="02F13136" w14:textId="77777777" w:rsidR="0083318E" w:rsidRPr="00D3336F" w:rsidRDefault="00F437D7" w:rsidP="002B74B5">
      <w:pPr>
        <w:pStyle w:val="Heading3"/>
        <w:rPr>
          <w:lang w:val="fr-CA"/>
        </w:rPr>
      </w:pPr>
      <w:bookmarkStart w:id="76" w:name="lt_pId067"/>
      <w:bookmarkStart w:id="77" w:name="_Toc45629058"/>
      <w:r w:rsidRPr="00D3336F">
        <w:rPr>
          <w:lang w:val="fr-CA"/>
        </w:rPr>
        <w:t>Contexte</w:t>
      </w:r>
      <w:bookmarkEnd w:id="76"/>
      <w:bookmarkEnd w:id="77"/>
    </w:p>
    <w:p w14:paraId="79F996E4" w14:textId="46C6BB41" w:rsidR="00893A91" w:rsidRPr="005A4118" w:rsidRDefault="000918AA" w:rsidP="00893A91">
      <w:pPr>
        <w:rPr>
          <w:szCs w:val="24"/>
          <w:lang w:val="fr-CA"/>
        </w:rPr>
      </w:pPr>
      <w:bookmarkStart w:id="78" w:name="lt_pId068"/>
      <w:r w:rsidRPr="00D3336F">
        <w:rPr>
          <w:szCs w:val="24"/>
          <w:lang w:val="fr-CA"/>
        </w:rPr>
        <w:t>L</w:t>
      </w:r>
      <w:r w:rsidR="00987E92" w:rsidRPr="00D3336F">
        <w:rPr>
          <w:szCs w:val="24"/>
          <w:lang w:val="fr-CA"/>
        </w:rPr>
        <w:t>’</w:t>
      </w:r>
      <w:r w:rsidRPr="00D3336F">
        <w:rPr>
          <w:szCs w:val="24"/>
          <w:lang w:val="fr-CA"/>
        </w:rPr>
        <w:t>écosystème de gestion de l</w:t>
      </w:r>
      <w:r w:rsidR="00987E92" w:rsidRPr="00D3336F">
        <w:rPr>
          <w:szCs w:val="24"/>
          <w:lang w:val="fr-CA"/>
        </w:rPr>
        <w:t>’</w:t>
      </w:r>
      <w:r w:rsidRPr="00D3336F">
        <w:rPr>
          <w:szCs w:val="24"/>
          <w:lang w:val="fr-CA"/>
        </w:rPr>
        <w:t>identité du Canada est composé de multiples fournisseurs d</w:t>
      </w:r>
      <w:r w:rsidR="00987E92" w:rsidRPr="00D3336F">
        <w:rPr>
          <w:szCs w:val="24"/>
          <w:lang w:val="fr-CA"/>
        </w:rPr>
        <w:t>’</w:t>
      </w:r>
      <w:r w:rsidRPr="00D3336F">
        <w:rPr>
          <w:szCs w:val="24"/>
          <w:lang w:val="fr-CA"/>
        </w:rPr>
        <w:t>identité qui s</w:t>
      </w:r>
      <w:r w:rsidR="00987E92" w:rsidRPr="00D3336F">
        <w:rPr>
          <w:szCs w:val="24"/>
          <w:lang w:val="fr-CA"/>
        </w:rPr>
        <w:t>’</w:t>
      </w:r>
      <w:r w:rsidRPr="00D3336F">
        <w:rPr>
          <w:szCs w:val="24"/>
          <w:lang w:val="fr-CA"/>
        </w:rPr>
        <w:t>appuient sur des registres de sources faisant autorité qui s</w:t>
      </w:r>
      <w:r w:rsidR="00987E92" w:rsidRPr="00D3336F">
        <w:rPr>
          <w:szCs w:val="24"/>
          <w:lang w:val="fr-CA"/>
        </w:rPr>
        <w:t>’</w:t>
      </w:r>
      <w:r w:rsidRPr="00D3336F">
        <w:rPr>
          <w:szCs w:val="24"/>
          <w:lang w:val="fr-CA"/>
        </w:rPr>
        <w:t>étendent aux administrations provinciales, territoriales et fédérales.</w:t>
      </w:r>
      <w:bookmarkEnd w:id="78"/>
      <w:r w:rsidR="00F437D7" w:rsidRPr="005A4118">
        <w:rPr>
          <w:szCs w:val="24"/>
          <w:lang w:val="fr-CA"/>
        </w:rPr>
        <w:t xml:space="preserve"> </w:t>
      </w:r>
      <w:bookmarkStart w:id="79" w:name="lt_pId069"/>
      <w:r w:rsidR="0004304A" w:rsidRPr="00D3336F">
        <w:rPr>
          <w:szCs w:val="24"/>
          <w:lang w:val="fr-CA"/>
        </w:rPr>
        <w:t>Par conséquent, l</w:t>
      </w:r>
      <w:r w:rsidR="00987E92" w:rsidRPr="00D3336F">
        <w:rPr>
          <w:szCs w:val="24"/>
          <w:lang w:val="fr-CA"/>
        </w:rPr>
        <w:t>’</w:t>
      </w:r>
      <w:r w:rsidR="0004304A" w:rsidRPr="00D3336F">
        <w:rPr>
          <w:szCs w:val="24"/>
          <w:lang w:val="fr-CA"/>
        </w:rPr>
        <w:t>écosystème canadien utilise actuellement un modèle d</w:t>
      </w:r>
      <w:r w:rsidR="00987E92" w:rsidRPr="00D3336F">
        <w:rPr>
          <w:szCs w:val="24"/>
          <w:lang w:val="fr-CA"/>
        </w:rPr>
        <w:t>’</w:t>
      </w:r>
      <w:r w:rsidR="0004304A" w:rsidRPr="00D3336F">
        <w:rPr>
          <w:szCs w:val="24"/>
          <w:lang w:val="fr-CA"/>
        </w:rPr>
        <w:t>identité fédéré.</w:t>
      </w:r>
      <w:bookmarkEnd w:id="79"/>
      <w:r w:rsidR="00F437D7" w:rsidRPr="005A4118">
        <w:rPr>
          <w:szCs w:val="24"/>
          <w:lang w:val="fr-CA"/>
        </w:rPr>
        <w:t xml:space="preserve"> </w:t>
      </w:r>
    </w:p>
    <w:p w14:paraId="771EA476" w14:textId="2BAE6A33" w:rsidR="00F45489" w:rsidRPr="005A4118" w:rsidRDefault="00AC3505" w:rsidP="00F45489">
      <w:pPr>
        <w:rPr>
          <w:lang w:val="fr-CA"/>
        </w:rPr>
      </w:pPr>
      <w:bookmarkStart w:id="80" w:name="lt_pId070"/>
      <w:r w:rsidRPr="00D3336F">
        <w:rPr>
          <w:lang w:val="fr-CA"/>
        </w:rPr>
        <w:t>Le Cadre de confiance pancanadien (CCP) est le résultat de l</w:t>
      </w:r>
      <w:r w:rsidR="00987E92" w:rsidRPr="00D3336F">
        <w:rPr>
          <w:lang w:val="fr-CA"/>
        </w:rPr>
        <w:t>’</w:t>
      </w:r>
      <w:r w:rsidRPr="00D3336F">
        <w:rPr>
          <w:lang w:val="fr-CA"/>
        </w:rPr>
        <w:t>approche pancanadienne pour la fédération de l</w:t>
      </w:r>
      <w:r w:rsidR="00987E92" w:rsidRPr="00D3336F">
        <w:rPr>
          <w:lang w:val="fr-CA"/>
        </w:rPr>
        <w:t>’</w:t>
      </w:r>
      <w:r w:rsidRPr="00D3336F">
        <w:rPr>
          <w:lang w:val="fr-CA"/>
        </w:rPr>
        <w:t>identité, une entente sur les principes et les normes à appliquer au moment de développer des solutions d</w:t>
      </w:r>
      <w:r w:rsidR="00987E92" w:rsidRPr="00D3336F">
        <w:rPr>
          <w:lang w:val="fr-CA"/>
        </w:rPr>
        <w:t>’</w:t>
      </w:r>
      <w:r w:rsidRPr="00D3336F">
        <w:rPr>
          <w:lang w:val="fr-CA"/>
        </w:rPr>
        <w:t>identité</w:t>
      </w:r>
      <w:r w:rsidR="00024782" w:rsidRPr="005A4118">
        <w:rPr>
          <w:vertAlign w:val="superscript"/>
          <w:lang w:val="fr-CA"/>
        </w:rPr>
        <w:footnoteReference w:id="4"/>
      </w:r>
      <w:r w:rsidRPr="00D3336F">
        <w:rPr>
          <w:lang w:val="fr-CA"/>
        </w:rPr>
        <w:t>.</w:t>
      </w:r>
      <w:bookmarkEnd w:id="80"/>
      <w:r w:rsidR="005D657B" w:rsidRPr="005A4118">
        <w:rPr>
          <w:lang w:val="fr-CA"/>
        </w:rPr>
        <w:t xml:space="preserve"> </w:t>
      </w:r>
      <w:bookmarkStart w:id="82" w:name="lt_pId071"/>
      <w:r w:rsidR="00024782">
        <w:rPr>
          <w:lang w:val="fr-CA"/>
        </w:rPr>
        <w:t>Cette approche, intégrée au CCP, vise à faciliter la transition vers un écosystème numérique qui permettra la mise au point de solutions transformatrices de prestation de services numériques pour les citoyens et les résidents du Canada.</w:t>
      </w:r>
      <w:bookmarkEnd w:id="82"/>
      <w:r w:rsidR="005D657B" w:rsidRPr="005A4118">
        <w:rPr>
          <w:lang w:val="fr-CA"/>
        </w:rPr>
        <w:t xml:space="preserve"> </w:t>
      </w:r>
    </w:p>
    <w:p w14:paraId="6D98288B" w14:textId="42E6FF67" w:rsidR="0083318E" w:rsidRPr="005A4118" w:rsidRDefault="00576199" w:rsidP="002B74B5">
      <w:pPr>
        <w:pStyle w:val="Heading3"/>
        <w:rPr>
          <w:lang w:val="fr-CA"/>
        </w:rPr>
      </w:pPr>
      <w:bookmarkStart w:id="83" w:name="lt_pId072"/>
      <w:bookmarkStart w:id="84" w:name="_Toc45629059"/>
      <w:r w:rsidRPr="00D3336F">
        <w:rPr>
          <w:lang w:val="fr-CA"/>
        </w:rPr>
        <w:t>Qu</w:t>
      </w:r>
      <w:r w:rsidR="00987E92" w:rsidRPr="00D3336F">
        <w:rPr>
          <w:lang w:val="fr-CA"/>
        </w:rPr>
        <w:t>’</w:t>
      </w:r>
      <w:r w:rsidRPr="00D3336F">
        <w:rPr>
          <w:lang w:val="fr-CA"/>
        </w:rPr>
        <w:t>est-ce que le CCP?</w:t>
      </w:r>
      <w:bookmarkEnd w:id="83"/>
      <w:bookmarkEnd w:id="84"/>
    </w:p>
    <w:p w14:paraId="01584912" w14:textId="7FC6CC43" w:rsidR="0083318E" w:rsidRPr="005A4118" w:rsidRDefault="00881F5F" w:rsidP="0083318E">
      <w:pPr>
        <w:rPr>
          <w:lang w:val="fr-CA"/>
        </w:rPr>
      </w:pPr>
      <w:bookmarkStart w:id="85" w:name="lt_pId073"/>
      <w:r w:rsidRPr="00D3336F">
        <w:rPr>
          <w:lang w:val="fr-CA"/>
        </w:rPr>
        <w:t>Le CCP est un modèle qui comprend un ensemble de concepts, de définitions, de processus, de critères de conformité et une approche d</w:t>
      </w:r>
      <w:r w:rsidR="00987E92" w:rsidRPr="00D3336F">
        <w:rPr>
          <w:lang w:val="fr-CA"/>
        </w:rPr>
        <w:t>’</w:t>
      </w:r>
      <w:r w:rsidRPr="00D3336F">
        <w:rPr>
          <w:lang w:val="fr-CA"/>
        </w:rPr>
        <w:t>évaluation convenus.</w:t>
      </w:r>
      <w:bookmarkEnd w:id="85"/>
      <w:r w:rsidR="00F437D7" w:rsidRPr="005A4118">
        <w:rPr>
          <w:lang w:val="fr-CA"/>
        </w:rPr>
        <w:t xml:space="preserve"> </w:t>
      </w:r>
      <w:bookmarkStart w:id="86" w:name="lt_pId074"/>
      <w:r w:rsidR="00022934" w:rsidRPr="00D3336F">
        <w:rPr>
          <w:lang w:val="fr-CA"/>
        </w:rPr>
        <w:t>Il ne s</w:t>
      </w:r>
      <w:r w:rsidR="00987E92" w:rsidRPr="00D3336F">
        <w:rPr>
          <w:lang w:val="fr-CA"/>
        </w:rPr>
        <w:t>’</w:t>
      </w:r>
      <w:r w:rsidR="00022934" w:rsidRPr="00D3336F">
        <w:rPr>
          <w:lang w:val="fr-CA"/>
        </w:rPr>
        <w:t>agit pas d</w:t>
      </w:r>
      <w:r w:rsidR="00987E92" w:rsidRPr="00D3336F">
        <w:rPr>
          <w:lang w:val="fr-CA"/>
        </w:rPr>
        <w:t>’</w:t>
      </w:r>
      <w:r w:rsidR="00022934" w:rsidRPr="00D3336F">
        <w:rPr>
          <w:lang w:val="fr-CA"/>
        </w:rPr>
        <w:t xml:space="preserve">une </w:t>
      </w:r>
      <w:r w:rsidR="00312167">
        <w:rPr>
          <w:lang w:val="fr-CA"/>
        </w:rPr>
        <w:t xml:space="preserve">« </w:t>
      </w:r>
      <w:r w:rsidR="00022934" w:rsidRPr="00D3336F">
        <w:rPr>
          <w:lang w:val="fr-CA"/>
        </w:rPr>
        <w:t>norme</w:t>
      </w:r>
      <w:r w:rsidR="00312167">
        <w:rPr>
          <w:lang w:val="fr-CA"/>
        </w:rPr>
        <w:t xml:space="preserve"> »</w:t>
      </w:r>
      <w:r w:rsidR="00022934" w:rsidRPr="00D3336F">
        <w:rPr>
          <w:lang w:val="fr-CA"/>
        </w:rPr>
        <w:t xml:space="preserve"> en tant que telle, mais plutôt d</w:t>
      </w:r>
      <w:r w:rsidR="00987E92" w:rsidRPr="00D3336F">
        <w:rPr>
          <w:lang w:val="fr-CA"/>
        </w:rPr>
        <w:t>’</w:t>
      </w:r>
      <w:r w:rsidR="00022934" w:rsidRPr="00D3336F">
        <w:rPr>
          <w:lang w:val="fr-CA"/>
        </w:rPr>
        <w:t>un cadre qui relie et applique les normes, politiques, lignes directrices et pratiques existantes, et qui, en l</w:t>
      </w:r>
      <w:r w:rsidR="00987E92" w:rsidRPr="00D3336F">
        <w:rPr>
          <w:lang w:val="fr-CA"/>
        </w:rPr>
        <w:t>’</w:t>
      </w:r>
      <w:r w:rsidR="00022934" w:rsidRPr="00D3336F">
        <w:rPr>
          <w:lang w:val="fr-CA"/>
        </w:rPr>
        <w:t>absence de telles normes et politiques, précise des critères supplémentaires.</w:t>
      </w:r>
      <w:bookmarkEnd w:id="86"/>
      <w:r w:rsidR="00F437D7" w:rsidRPr="005A4118">
        <w:rPr>
          <w:lang w:val="fr-CA"/>
        </w:rPr>
        <w:t xml:space="preserve"> </w:t>
      </w:r>
      <w:bookmarkStart w:id="87" w:name="lt_pId075"/>
      <w:r w:rsidR="009E5DCF" w:rsidRPr="00D3336F">
        <w:rPr>
          <w:lang w:val="fr-CA"/>
        </w:rPr>
        <w:t>Le rôle du CCP est de compléter les normes et les politiques existantes comme celles concernant la sécurité, la protection des renseignements personnels et la prestation de services.</w:t>
      </w:r>
      <w:bookmarkEnd w:id="87"/>
    </w:p>
    <w:p w14:paraId="32F7F2A9" w14:textId="52A05A6D" w:rsidR="00F45489" w:rsidRPr="005A4118" w:rsidRDefault="00813525" w:rsidP="00F45489">
      <w:pPr>
        <w:rPr>
          <w:rFonts w:cstheme="minorHAnsi"/>
          <w:szCs w:val="24"/>
          <w:lang w:val="fr-CA"/>
        </w:rPr>
      </w:pPr>
      <w:bookmarkStart w:id="88" w:name="lt_pId076"/>
      <w:r>
        <w:rPr>
          <w:rFonts w:cstheme="minorHAnsi"/>
          <w:szCs w:val="24"/>
          <w:lang w:val="fr-CA"/>
        </w:rPr>
        <w:t>L</w:t>
      </w:r>
      <w:r w:rsidR="00C15D98">
        <w:rPr>
          <w:rFonts w:cstheme="minorHAnsi"/>
          <w:szCs w:val="24"/>
          <w:lang w:val="fr-CA"/>
        </w:rPr>
        <w:t>e</w:t>
      </w:r>
      <w:r>
        <w:rPr>
          <w:rFonts w:cstheme="minorHAnsi"/>
          <w:szCs w:val="24"/>
          <w:lang w:val="fr-CA"/>
        </w:rPr>
        <w:t xml:space="preserve"> CCP facilite une approche commune entre le secteur public et le secteur privé.</w:t>
      </w:r>
      <w:bookmarkEnd w:id="88"/>
      <w:r w:rsidR="00F437D7" w:rsidRPr="005A4118">
        <w:rPr>
          <w:rFonts w:cstheme="minorHAnsi"/>
          <w:szCs w:val="24"/>
          <w:lang w:val="fr-CA"/>
        </w:rPr>
        <w:t xml:space="preserve"> </w:t>
      </w:r>
      <w:bookmarkStart w:id="89" w:name="lt_pId077"/>
      <w:r w:rsidR="003B2630">
        <w:rPr>
          <w:rFonts w:cstheme="minorHAnsi"/>
          <w:szCs w:val="24"/>
          <w:lang w:val="fr-CA"/>
        </w:rPr>
        <w:t>L</w:t>
      </w:r>
      <w:r w:rsidR="00987E92">
        <w:rPr>
          <w:rFonts w:cstheme="minorHAnsi"/>
          <w:szCs w:val="24"/>
          <w:lang w:val="fr-CA"/>
        </w:rPr>
        <w:t>’</w:t>
      </w:r>
      <w:r w:rsidR="003B2630">
        <w:rPr>
          <w:rFonts w:cstheme="minorHAnsi"/>
          <w:szCs w:val="24"/>
          <w:lang w:val="fr-CA"/>
        </w:rPr>
        <w:t>utilisation du CCP assure l</w:t>
      </w:r>
      <w:r w:rsidR="00987E92">
        <w:rPr>
          <w:rFonts w:cstheme="minorHAnsi"/>
          <w:szCs w:val="24"/>
          <w:lang w:val="fr-CA"/>
        </w:rPr>
        <w:t>’</w:t>
      </w:r>
      <w:r w:rsidR="003B2630">
        <w:rPr>
          <w:rFonts w:cstheme="minorHAnsi"/>
          <w:szCs w:val="24"/>
          <w:lang w:val="fr-CA"/>
        </w:rPr>
        <w:t>harmonisation, l</w:t>
      </w:r>
      <w:r w:rsidR="00987E92">
        <w:rPr>
          <w:rFonts w:cstheme="minorHAnsi"/>
          <w:szCs w:val="24"/>
          <w:lang w:val="fr-CA"/>
        </w:rPr>
        <w:t>’</w:t>
      </w:r>
      <w:r w:rsidR="003B2630">
        <w:rPr>
          <w:rFonts w:cstheme="minorHAnsi"/>
          <w:szCs w:val="24"/>
          <w:lang w:val="fr-CA"/>
        </w:rPr>
        <w:t>interopérabilité et la confiance des solutions d</w:t>
      </w:r>
      <w:r w:rsidR="00987E92">
        <w:rPr>
          <w:rFonts w:cstheme="minorHAnsi"/>
          <w:szCs w:val="24"/>
          <w:lang w:val="fr-CA"/>
        </w:rPr>
        <w:t>’</w:t>
      </w:r>
      <w:r w:rsidR="003B2630">
        <w:rPr>
          <w:rFonts w:cstheme="minorHAnsi"/>
          <w:szCs w:val="24"/>
          <w:lang w:val="fr-CA"/>
        </w:rPr>
        <w:t>identité numérique qui sont conçues pour fonctionner au-delà des frontières organisationnelles, sectorielles et des administrations.</w:t>
      </w:r>
      <w:bookmarkEnd w:id="89"/>
      <w:r w:rsidR="00F437D7" w:rsidRPr="005A4118">
        <w:rPr>
          <w:rFonts w:cstheme="minorHAnsi"/>
          <w:szCs w:val="24"/>
          <w:lang w:val="fr-CA"/>
        </w:rPr>
        <w:t xml:space="preserve"> </w:t>
      </w:r>
      <w:bookmarkStart w:id="90" w:name="lt_pId078"/>
      <w:r w:rsidR="00624203">
        <w:rPr>
          <w:rFonts w:cstheme="minorHAnsi"/>
          <w:szCs w:val="24"/>
          <w:lang w:val="fr-CA"/>
        </w:rPr>
        <w:t>De plus, le CCP complète les lois, les règlements et les politiques en place.</w:t>
      </w:r>
      <w:bookmarkEnd w:id="90"/>
      <w:r w:rsidR="005D657B" w:rsidRPr="005A4118">
        <w:rPr>
          <w:rFonts w:cstheme="minorHAnsi"/>
          <w:szCs w:val="24"/>
          <w:lang w:val="fr-CA"/>
        </w:rPr>
        <w:t xml:space="preserve"> </w:t>
      </w:r>
    </w:p>
    <w:p w14:paraId="6D24FCEF" w14:textId="32E8DCB5" w:rsidR="00C2566A" w:rsidRPr="005A4118" w:rsidRDefault="003C0E04" w:rsidP="00D30AF4">
      <w:pPr>
        <w:rPr>
          <w:rFonts w:cstheme="minorHAnsi"/>
          <w:szCs w:val="24"/>
          <w:lang w:val="fr-CA"/>
        </w:rPr>
      </w:pPr>
      <w:bookmarkStart w:id="91" w:name="lt_pId079"/>
      <w:r>
        <w:rPr>
          <w:rFonts w:cstheme="minorHAnsi"/>
          <w:szCs w:val="24"/>
          <w:lang w:val="fr-CA"/>
        </w:rPr>
        <w:t>Le CCP soutient l</w:t>
      </w:r>
      <w:r w:rsidR="00987E92">
        <w:rPr>
          <w:rFonts w:cstheme="minorHAnsi"/>
          <w:szCs w:val="24"/>
          <w:lang w:val="fr-CA"/>
        </w:rPr>
        <w:t>’</w:t>
      </w:r>
      <w:r>
        <w:rPr>
          <w:rFonts w:cstheme="minorHAnsi"/>
          <w:szCs w:val="24"/>
          <w:lang w:val="fr-CA"/>
        </w:rPr>
        <w:t>acceptation et la reconnaissance mutuelle des éléments suivants :</w:t>
      </w:r>
      <w:bookmarkEnd w:id="91"/>
    </w:p>
    <w:p w14:paraId="3F08435D" w14:textId="416DE43E" w:rsidR="00C2566A" w:rsidRPr="005A4118" w:rsidRDefault="005B7743" w:rsidP="00A24923">
      <w:pPr>
        <w:pStyle w:val="ListParagraph"/>
        <w:numPr>
          <w:ilvl w:val="0"/>
          <w:numId w:val="34"/>
        </w:numPr>
        <w:spacing w:after="120" w:line="240" w:lineRule="auto"/>
        <w:contextualSpacing w:val="0"/>
        <w:jc w:val="both"/>
        <w:rPr>
          <w:rFonts w:asciiTheme="minorHAnsi" w:hAnsiTheme="minorHAnsi" w:cstheme="minorHAnsi"/>
          <w:sz w:val="24"/>
          <w:szCs w:val="24"/>
          <w:lang w:val="fr-CA"/>
        </w:rPr>
      </w:pPr>
      <w:bookmarkStart w:id="92" w:name="lt_pId080"/>
      <w:r w:rsidRPr="00D3336F">
        <w:rPr>
          <w:rFonts w:asciiTheme="minorHAnsi" w:hAnsiTheme="minorHAnsi" w:cstheme="minorHAnsi"/>
          <w:sz w:val="24"/>
          <w:szCs w:val="24"/>
          <w:lang w:val="fr-CA"/>
        </w:rPr>
        <w:t>les identités numériques d</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entités comme des personnes et des organisations;</w:t>
      </w:r>
      <w:bookmarkEnd w:id="92"/>
    </w:p>
    <w:p w14:paraId="3B0D239F" w14:textId="51CE638B" w:rsidR="00D97A75" w:rsidRPr="005A4118" w:rsidRDefault="004614AE" w:rsidP="00A24923">
      <w:pPr>
        <w:pStyle w:val="ListParagraph"/>
        <w:numPr>
          <w:ilvl w:val="0"/>
          <w:numId w:val="34"/>
        </w:numPr>
        <w:jc w:val="both"/>
        <w:rPr>
          <w:rFonts w:asciiTheme="minorHAnsi" w:hAnsiTheme="minorHAnsi" w:cstheme="minorHAnsi"/>
          <w:sz w:val="24"/>
          <w:szCs w:val="24"/>
          <w:lang w:val="fr-CA"/>
        </w:rPr>
      </w:pPr>
      <w:bookmarkStart w:id="93" w:name="lt_pId081"/>
      <w:r w:rsidRPr="00D3336F">
        <w:rPr>
          <w:rFonts w:asciiTheme="minorHAnsi" w:hAnsiTheme="minorHAnsi" w:cstheme="minorHAnsi"/>
          <w:sz w:val="24"/>
          <w:szCs w:val="24"/>
          <w:lang w:val="fr-CA"/>
        </w:rPr>
        <w:t>les relations numériques entre les entités.</w:t>
      </w:r>
      <w:bookmarkEnd w:id="93"/>
    </w:p>
    <w:p w14:paraId="021C66A1" w14:textId="202A4D44" w:rsidR="00D1338A" w:rsidRPr="005A4118" w:rsidRDefault="00FF3BDC" w:rsidP="00ED26B4">
      <w:pPr>
        <w:rPr>
          <w:rFonts w:cstheme="minorHAnsi"/>
          <w:szCs w:val="24"/>
          <w:lang w:val="fr-CA"/>
        </w:rPr>
      </w:pPr>
      <w:bookmarkStart w:id="94" w:name="lt_pId082"/>
      <w:r w:rsidRPr="00D3336F">
        <w:rPr>
          <w:rFonts w:cstheme="minorHAnsi"/>
          <w:szCs w:val="24"/>
          <w:lang w:val="fr-CA"/>
        </w:rPr>
        <w:t>Le CCP définit un ensemble de modèles de processus discrets (appelés processus atomiques) qui peuvent être mis en correspondance avec des processus opérationnels.</w:t>
      </w:r>
      <w:bookmarkEnd w:id="94"/>
      <w:r w:rsidR="00F437D7" w:rsidRPr="005A4118">
        <w:rPr>
          <w:rFonts w:cstheme="minorHAnsi"/>
          <w:szCs w:val="24"/>
          <w:lang w:val="fr-CA"/>
        </w:rPr>
        <w:t xml:space="preserve"> </w:t>
      </w:r>
      <w:bookmarkStart w:id="95" w:name="lt_pId083"/>
      <w:r w:rsidR="0008321B">
        <w:rPr>
          <w:rFonts w:cstheme="minorHAnsi"/>
          <w:szCs w:val="24"/>
          <w:lang w:val="fr-CA"/>
        </w:rPr>
        <w:lastRenderedPageBreak/>
        <w:t>Cette cartographie permet une évaluation et une évaluation structurées d</w:t>
      </w:r>
      <w:r w:rsidR="00987E92">
        <w:rPr>
          <w:rFonts w:cstheme="minorHAnsi"/>
          <w:szCs w:val="24"/>
          <w:lang w:val="fr-CA"/>
        </w:rPr>
        <w:t>’</w:t>
      </w:r>
      <w:r w:rsidR="0008321B">
        <w:rPr>
          <w:rFonts w:cstheme="minorHAnsi"/>
          <w:szCs w:val="24"/>
          <w:lang w:val="fr-CA"/>
        </w:rPr>
        <w:t>une solution d</w:t>
      </w:r>
      <w:r w:rsidR="00987E92">
        <w:rPr>
          <w:rFonts w:cstheme="minorHAnsi"/>
          <w:szCs w:val="24"/>
          <w:lang w:val="fr-CA"/>
        </w:rPr>
        <w:t>’</w:t>
      </w:r>
      <w:r w:rsidR="0008321B">
        <w:rPr>
          <w:rFonts w:cstheme="minorHAnsi"/>
          <w:szCs w:val="24"/>
          <w:lang w:val="fr-CA"/>
        </w:rPr>
        <w:t>identité numérique et cerne les dépendances à l</w:t>
      </w:r>
      <w:r w:rsidR="00987E92">
        <w:rPr>
          <w:rFonts w:cstheme="minorHAnsi"/>
          <w:szCs w:val="24"/>
          <w:lang w:val="fr-CA"/>
        </w:rPr>
        <w:t>’</w:t>
      </w:r>
      <w:r w:rsidR="0008321B">
        <w:rPr>
          <w:rFonts w:cstheme="minorHAnsi"/>
          <w:szCs w:val="24"/>
          <w:lang w:val="fr-CA"/>
        </w:rPr>
        <w:t>égard d</w:t>
      </w:r>
      <w:r w:rsidR="00987E92">
        <w:rPr>
          <w:rFonts w:cstheme="minorHAnsi"/>
          <w:szCs w:val="24"/>
          <w:lang w:val="fr-CA"/>
        </w:rPr>
        <w:t>’</w:t>
      </w:r>
      <w:r w:rsidR="0008321B">
        <w:rPr>
          <w:rFonts w:cstheme="minorHAnsi"/>
          <w:szCs w:val="24"/>
          <w:lang w:val="fr-CA"/>
        </w:rPr>
        <w:t>organisations et de fournisseurs externes, s</w:t>
      </w:r>
      <w:r w:rsidR="00987E92">
        <w:rPr>
          <w:rFonts w:cstheme="minorHAnsi"/>
          <w:szCs w:val="24"/>
          <w:lang w:val="fr-CA"/>
        </w:rPr>
        <w:t>’</w:t>
      </w:r>
      <w:r w:rsidR="0008321B">
        <w:rPr>
          <w:rFonts w:cstheme="minorHAnsi"/>
          <w:szCs w:val="24"/>
          <w:lang w:val="fr-CA"/>
        </w:rPr>
        <w:t>il y a lieu.</w:t>
      </w:r>
      <w:bookmarkEnd w:id="95"/>
    </w:p>
    <w:p w14:paraId="1699D621" w14:textId="0F2C723E" w:rsidR="007162F5" w:rsidRPr="005A4118" w:rsidRDefault="00226F19" w:rsidP="00ED26B4">
      <w:pPr>
        <w:rPr>
          <w:rFonts w:cstheme="minorHAnsi"/>
          <w:szCs w:val="24"/>
          <w:lang w:val="fr-CA"/>
        </w:rPr>
      </w:pPr>
      <w:bookmarkStart w:id="96" w:name="lt_pId084"/>
      <w:r w:rsidRPr="00D3336F">
        <w:rPr>
          <w:rFonts w:cstheme="minorHAnsi"/>
          <w:szCs w:val="24"/>
          <w:lang w:val="fr-CA"/>
        </w:rPr>
        <w:t>Le CCP est technologiquement agnostique et a été défini de façon à encourager l</w:t>
      </w:r>
      <w:r w:rsidR="00987E92" w:rsidRPr="00D3336F">
        <w:rPr>
          <w:rFonts w:cstheme="minorHAnsi"/>
          <w:szCs w:val="24"/>
          <w:lang w:val="fr-CA"/>
        </w:rPr>
        <w:t>’</w:t>
      </w:r>
      <w:r w:rsidRPr="00D3336F">
        <w:rPr>
          <w:rFonts w:cstheme="minorHAnsi"/>
          <w:szCs w:val="24"/>
          <w:lang w:val="fr-CA"/>
        </w:rPr>
        <w:t>innovation et la participation à l</w:t>
      </w:r>
      <w:r w:rsidR="00987E92" w:rsidRPr="00D3336F">
        <w:rPr>
          <w:rFonts w:cstheme="minorHAnsi"/>
          <w:szCs w:val="24"/>
          <w:lang w:val="fr-CA"/>
        </w:rPr>
        <w:t>’</w:t>
      </w:r>
      <w:r w:rsidRPr="00D3336F">
        <w:rPr>
          <w:rFonts w:cstheme="minorHAnsi"/>
          <w:szCs w:val="24"/>
          <w:lang w:val="fr-CA"/>
        </w:rPr>
        <w:t>écosystème numérique.</w:t>
      </w:r>
      <w:bookmarkEnd w:id="96"/>
      <w:r w:rsidR="00F437D7" w:rsidRPr="005A4118">
        <w:rPr>
          <w:rFonts w:cstheme="minorHAnsi"/>
          <w:szCs w:val="24"/>
          <w:lang w:val="fr-CA"/>
        </w:rPr>
        <w:t xml:space="preserve"> </w:t>
      </w:r>
      <w:bookmarkStart w:id="97" w:name="lt_pId085"/>
      <w:r w:rsidR="00EA1ED1" w:rsidRPr="00D3336F">
        <w:rPr>
          <w:rFonts w:cstheme="minorHAnsi"/>
          <w:szCs w:val="24"/>
          <w:lang w:val="fr-CA"/>
        </w:rPr>
        <w:t>Il rend possible l</w:t>
      </w:r>
      <w:r w:rsidR="00987E92" w:rsidRPr="00D3336F">
        <w:rPr>
          <w:rFonts w:cstheme="minorHAnsi"/>
          <w:szCs w:val="24"/>
          <w:lang w:val="fr-CA"/>
        </w:rPr>
        <w:t>’</w:t>
      </w:r>
      <w:r w:rsidR="00EA1ED1" w:rsidRPr="00D3336F">
        <w:rPr>
          <w:rFonts w:cstheme="minorHAnsi"/>
          <w:szCs w:val="24"/>
          <w:lang w:val="fr-CA"/>
        </w:rPr>
        <w:t>interopérabilité des différentes plates-formes, des services, des architectures et des technologies.</w:t>
      </w:r>
      <w:bookmarkEnd w:id="97"/>
      <w:r w:rsidR="00F437D7" w:rsidRPr="005A4118">
        <w:rPr>
          <w:rFonts w:cstheme="minorHAnsi"/>
          <w:szCs w:val="24"/>
          <w:lang w:val="fr-CA"/>
        </w:rPr>
        <w:t xml:space="preserve"> </w:t>
      </w:r>
      <w:bookmarkStart w:id="98" w:name="lt_pId086"/>
      <w:r w:rsidR="00F60CBB">
        <w:rPr>
          <w:rFonts w:cstheme="minorHAnsi"/>
          <w:szCs w:val="24"/>
          <w:lang w:val="fr-CA"/>
        </w:rPr>
        <w:t>De plus, le CCP est conçu pour tenir compte des cadres internationaux de l</w:t>
      </w:r>
      <w:r w:rsidR="00987E92">
        <w:rPr>
          <w:rFonts w:cstheme="minorHAnsi"/>
          <w:szCs w:val="24"/>
          <w:lang w:val="fr-CA"/>
        </w:rPr>
        <w:t>’</w:t>
      </w:r>
      <w:r w:rsidR="00F60CBB">
        <w:rPr>
          <w:rFonts w:cstheme="minorHAnsi"/>
          <w:szCs w:val="24"/>
          <w:lang w:val="fr-CA"/>
        </w:rPr>
        <w:t xml:space="preserve">identité numérique, comme </w:t>
      </w:r>
      <w:r w:rsidR="00D22964">
        <w:rPr>
          <w:rFonts w:cstheme="minorHAnsi"/>
          <w:szCs w:val="24"/>
          <w:lang w:val="fr-CA"/>
        </w:rPr>
        <w:t>les suivants </w:t>
      </w:r>
      <w:r w:rsidR="00F60CBB">
        <w:rPr>
          <w:rFonts w:cstheme="minorHAnsi"/>
          <w:szCs w:val="24"/>
          <w:lang w:val="fr-CA"/>
        </w:rPr>
        <w:t>:</w:t>
      </w:r>
      <w:bookmarkEnd w:id="98"/>
      <w:r w:rsidR="00F437D7" w:rsidRPr="005A4118">
        <w:rPr>
          <w:rFonts w:cstheme="minorHAnsi"/>
          <w:szCs w:val="24"/>
          <w:lang w:val="fr-CA"/>
        </w:rPr>
        <w:t xml:space="preserve"> </w:t>
      </w:r>
    </w:p>
    <w:p w14:paraId="26B866D7" w14:textId="1D97CBB6" w:rsidR="00E76A82" w:rsidRPr="005A4118" w:rsidRDefault="00D22964" w:rsidP="00A24923">
      <w:pPr>
        <w:numPr>
          <w:ilvl w:val="0"/>
          <w:numId w:val="38"/>
        </w:numPr>
        <w:rPr>
          <w:lang w:val="fr-CA"/>
        </w:rPr>
      </w:pPr>
      <w:bookmarkStart w:id="99" w:name="lt_pId087"/>
      <w:r w:rsidRPr="00D3336F">
        <w:rPr>
          <w:lang w:val="fr-CA"/>
        </w:rPr>
        <w:t>l</w:t>
      </w:r>
      <w:r w:rsidR="00987E92" w:rsidRPr="00D3336F">
        <w:rPr>
          <w:lang w:val="fr-CA"/>
        </w:rPr>
        <w:t>’</w:t>
      </w:r>
      <w:r w:rsidRPr="00D3336F">
        <w:rPr>
          <w:lang w:val="fr-CA"/>
        </w:rPr>
        <w:t>Identification électronique et services de confiance pour les transactions électroniques (eIDAS);</w:t>
      </w:r>
      <w:bookmarkEnd w:id="99"/>
      <w:r w:rsidR="00F437D7" w:rsidRPr="005A4118">
        <w:rPr>
          <w:lang w:val="fr-CA"/>
        </w:rPr>
        <w:t xml:space="preserve"> </w:t>
      </w:r>
    </w:p>
    <w:p w14:paraId="0B4E0F17" w14:textId="1103B565" w:rsidR="00E76A82" w:rsidRPr="005A4118" w:rsidRDefault="00193529" w:rsidP="00A24923">
      <w:pPr>
        <w:numPr>
          <w:ilvl w:val="0"/>
          <w:numId w:val="38"/>
        </w:numPr>
        <w:rPr>
          <w:lang w:val="fr-CA"/>
        </w:rPr>
      </w:pPr>
      <w:bookmarkStart w:id="100" w:name="lt_pId088"/>
      <w:r w:rsidRPr="00D3336F">
        <w:rPr>
          <w:lang w:val="fr-CA"/>
        </w:rPr>
        <w:t>le Groupe d</w:t>
      </w:r>
      <w:r w:rsidR="00987E92" w:rsidRPr="00D3336F">
        <w:rPr>
          <w:lang w:val="fr-CA"/>
        </w:rPr>
        <w:t>’</w:t>
      </w:r>
      <w:r w:rsidRPr="00D3336F">
        <w:rPr>
          <w:lang w:val="fr-CA"/>
        </w:rPr>
        <w:t>action financière (GAFI);</w:t>
      </w:r>
      <w:bookmarkEnd w:id="100"/>
      <w:r w:rsidR="00F437D7" w:rsidRPr="005A4118">
        <w:rPr>
          <w:lang w:val="fr-CA"/>
        </w:rPr>
        <w:t xml:space="preserve"> </w:t>
      </w:r>
    </w:p>
    <w:p w14:paraId="4CA595AF" w14:textId="04952F48" w:rsidR="00E76A82" w:rsidRPr="005A4118" w:rsidRDefault="004516C8" w:rsidP="00A24923">
      <w:pPr>
        <w:numPr>
          <w:ilvl w:val="0"/>
          <w:numId w:val="38"/>
        </w:numPr>
        <w:rPr>
          <w:i/>
          <w:lang w:val="fr-CA"/>
        </w:rPr>
      </w:pPr>
      <w:bookmarkStart w:id="101" w:name="lt_pId089"/>
      <w:r w:rsidRPr="00D3336F">
        <w:rPr>
          <w:lang w:val="fr-CA"/>
        </w:rPr>
        <w:t>la Commission des Nations Unies sur le droit commercial international (CNUDCI).</w:t>
      </w:r>
      <w:bookmarkEnd w:id="101"/>
    </w:p>
    <w:p w14:paraId="076C3A7C" w14:textId="6F634177" w:rsidR="00C2566A" w:rsidRPr="005A4118" w:rsidRDefault="00806394" w:rsidP="00C2566A">
      <w:pPr>
        <w:rPr>
          <w:lang w:val="fr-CA"/>
        </w:rPr>
      </w:pPr>
      <w:bookmarkStart w:id="102" w:name="lt_pId090"/>
      <w:r w:rsidRPr="00D3336F">
        <w:rPr>
          <w:lang w:val="fr-CA"/>
        </w:rPr>
        <w:t>Enfin, il convient de faire remarquer que le profil du secteur public du CCP, en soi, n</w:t>
      </w:r>
      <w:r w:rsidR="00987E92" w:rsidRPr="00D3336F">
        <w:rPr>
          <w:lang w:val="fr-CA"/>
        </w:rPr>
        <w:t>’</w:t>
      </w:r>
      <w:r w:rsidRPr="00D3336F">
        <w:rPr>
          <w:lang w:val="fr-CA"/>
        </w:rPr>
        <w:t xml:space="preserve">est pas un cadre de </w:t>
      </w:r>
      <w:r w:rsidRPr="00D3336F">
        <w:rPr>
          <w:i/>
          <w:lang w:val="fr-CA"/>
        </w:rPr>
        <w:t>gouvernance</w:t>
      </w:r>
      <w:r w:rsidRPr="00D3336F">
        <w:rPr>
          <w:lang w:val="fr-CA"/>
        </w:rPr>
        <w:t>.</w:t>
      </w:r>
      <w:bookmarkEnd w:id="102"/>
      <w:r w:rsidR="00F437D7" w:rsidRPr="005A4118">
        <w:rPr>
          <w:lang w:val="fr-CA"/>
        </w:rPr>
        <w:t xml:space="preserve"> </w:t>
      </w:r>
      <w:bookmarkStart w:id="103" w:name="lt_pId091"/>
      <w:r w:rsidR="00C103A2">
        <w:rPr>
          <w:rFonts w:ascii="Helvetica" w:hAnsi="Helvetica" w:cs="Helvetica"/>
          <w:color w:val="000000"/>
          <w:sz w:val="20"/>
          <w:shd w:val="clear" w:color="auto" w:fill="FFFFFF"/>
          <w:lang w:val="fr-CA"/>
        </w:rPr>
        <w:t>Il s</w:t>
      </w:r>
      <w:r w:rsidR="00987E92">
        <w:rPr>
          <w:rFonts w:ascii="Helvetica" w:hAnsi="Helvetica" w:cs="Helvetica"/>
          <w:color w:val="000000"/>
          <w:sz w:val="20"/>
          <w:shd w:val="clear" w:color="auto" w:fill="FFFFFF"/>
          <w:lang w:val="fr-CA"/>
        </w:rPr>
        <w:t>’</w:t>
      </w:r>
      <w:r w:rsidR="00C103A2">
        <w:rPr>
          <w:rFonts w:ascii="Helvetica" w:hAnsi="Helvetica" w:cs="Helvetica"/>
          <w:color w:val="000000"/>
          <w:sz w:val="20"/>
          <w:shd w:val="clear" w:color="auto" w:fill="FFFFFF"/>
          <w:lang w:val="fr-CA"/>
        </w:rPr>
        <w:t>agit plutôt d</w:t>
      </w:r>
      <w:r w:rsidR="00987E92">
        <w:rPr>
          <w:rFonts w:ascii="Helvetica" w:hAnsi="Helvetica" w:cs="Helvetica"/>
          <w:color w:val="000000"/>
          <w:sz w:val="20"/>
          <w:shd w:val="clear" w:color="auto" w:fill="FFFFFF"/>
          <w:lang w:val="fr-CA"/>
        </w:rPr>
        <w:t>’</w:t>
      </w:r>
      <w:r w:rsidR="00C103A2">
        <w:rPr>
          <w:rFonts w:ascii="Helvetica" w:hAnsi="Helvetica" w:cs="Helvetica"/>
          <w:color w:val="000000"/>
          <w:sz w:val="20"/>
          <w:shd w:val="clear" w:color="auto" w:fill="FFFFFF"/>
          <w:lang w:val="fr-CA"/>
        </w:rPr>
        <w:t>un outil qui facilite l</w:t>
      </w:r>
      <w:r w:rsidR="00987E92">
        <w:rPr>
          <w:rFonts w:ascii="Helvetica" w:hAnsi="Helvetica" w:cs="Helvetica"/>
          <w:color w:val="000000"/>
          <w:sz w:val="20"/>
          <w:shd w:val="clear" w:color="auto" w:fill="FFFFFF"/>
          <w:lang w:val="fr-CA"/>
        </w:rPr>
        <w:t>’</w:t>
      </w:r>
      <w:r w:rsidR="00C103A2">
        <w:rPr>
          <w:rFonts w:ascii="Helvetica" w:hAnsi="Helvetica" w:cs="Helvetica"/>
          <w:color w:val="000000"/>
          <w:sz w:val="20"/>
          <w:shd w:val="clear" w:color="auto" w:fill="FFFFFF"/>
          <w:lang w:val="fr-CA"/>
        </w:rPr>
        <w:t>évaluation d</w:t>
      </w:r>
      <w:r w:rsidR="00987E92">
        <w:rPr>
          <w:rFonts w:ascii="Helvetica" w:hAnsi="Helvetica" w:cs="Helvetica"/>
          <w:color w:val="000000"/>
          <w:sz w:val="20"/>
          <w:shd w:val="clear" w:color="auto" w:fill="FFFFFF"/>
          <w:lang w:val="fr-CA"/>
        </w:rPr>
        <w:t>’</w:t>
      </w:r>
      <w:r w:rsidR="00C103A2">
        <w:rPr>
          <w:rFonts w:ascii="Helvetica" w:hAnsi="Helvetica" w:cs="Helvetica"/>
          <w:color w:val="000000"/>
          <w:sz w:val="20"/>
          <w:shd w:val="clear" w:color="auto" w:fill="FFFFFF"/>
          <w:lang w:val="fr-CA"/>
        </w:rPr>
        <w:t>un programme ou d</w:t>
      </w:r>
      <w:r w:rsidR="00987E92">
        <w:rPr>
          <w:rFonts w:ascii="Helvetica" w:hAnsi="Helvetica" w:cs="Helvetica"/>
          <w:color w:val="000000"/>
          <w:sz w:val="20"/>
          <w:shd w:val="clear" w:color="auto" w:fill="FFFFFF"/>
          <w:lang w:val="fr-CA"/>
        </w:rPr>
        <w:t>’</w:t>
      </w:r>
      <w:r w:rsidR="00C103A2">
        <w:rPr>
          <w:rFonts w:ascii="Helvetica" w:hAnsi="Helvetica" w:cs="Helvetica"/>
          <w:color w:val="000000"/>
          <w:sz w:val="20"/>
          <w:shd w:val="clear" w:color="auto" w:fill="FFFFFF"/>
          <w:lang w:val="fr-CA"/>
        </w:rPr>
        <w:t>un service d</w:t>
      </w:r>
      <w:r w:rsidR="00987E92">
        <w:rPr>
          <w:rFonts w:ascii="Helvetica" w:hAnsi="Helvetica" w:cs="Helvetica"/>
          <w:color w:val="000000"/>
          <w:sz w:val="20"/>
          <w:shd w:val="clear" w:color="auto" w:fill="FFFFFF"/>
          <w:lang w:val="fr-CA"/>
        </w:rPr>
        <w:t>’</w:t>
      </w:r>
      <w:r w:rsidR="00C103A2">
        <w:rPr>
          <w:rFonts w:ascii="Helvetica" w:hAnsi="Helvetica" w:cs="Helvetica"/>
          <w:color w:val="000000"/>
          <w:sz w:val="20"/>
          <w:shd w:val="clear" w:color="auto" w:fill="FFFFFF"/>
          <w:lang w:val="fr-CA"/>
        </w:rPr>
        <w:t>identité numérique.</w:t>
      </w:r>
      <w:bookmarkEnd w:id="103"/>
      <w:r w:rsidR="00ED26B4" w:rsidRPr="005A4118">
        <w:rPr>
          <w:lang w:val="fr-CA"/>
        </w:rPr>
        <w:t xml:space="preserve"> </w:t>
      </w:r>
    </w:p>
    <w:p w14:paraId="5E0C6DB4" w14:textId="253B07D7" w:rsidR="000C44E9" w:rsidRPr="00D3336F" w:rsidRDefault="00F437D7" w:rsidP="000C44E9">
      <w:pPr>
        <w:pStyle w:val="Heading3"/>
        <w:rPr>
          <w:lang w:val="fr-CA"/>
        </w:rPr>
      </w:pPr>
      <w:bookmarkStart w:id="104" w:name="lt_pId092"/>
      <w:bookmarkStart w:id="105" w:name="_Toc45629060"/>
      <w:r w:rsidRPr="00D3336F">
        <w:rPr>
          <w:lang w:val="fr-CA"/>
        </w:rPr>
        <w:t>Portée du C</w:t>
      </w:r>
      <w:r w:rsidR="006F3554" w:rsidRPr="00D3336F">
        <w:rPr>
          <w:lang w:val="fr-CA"/>
        </w:rPr>
        <w:t>CP</w:t>
      </w:r>
      <w:bookmarkEnd w:id="104"/>
      <w:bookmarkEnd w:id="105"/>
    </w:p>
    <w:p w14:paraId="1DD9773F" w14:textId="2E4A1EC2" w:rsidR="000C44E9" w:rsidRPr="005A4118" w:rsidRDefault="006F3554" w:rsidP="000C44E9">
      <w:pPr>
        <w:rPr>
          <w:lang w:val="fr-CA"/>
        </w:rPr>
      </w:pPr>
      <w:bookmarkStart w:id="106" w:name="lt_pId093"/>
      <w:r w:rsidRPr="00D3336F">
        <w:rPr>
          <w:lang w:val="fr-CA"/>
        </w:rPr>
        <w:t>Voici la portée actuelle du Cadre de confiance pancanadien :</w:t>
      </w:r>
      <w:bookmarkEnd w:id="106"/>
    </w:p>
    <w:p w14:paraId="3AC07218" w14:textId="32898AD5" w:rsidR="000C44E9" w:rsidRPr="005A4118" w:rsidRDefault="00333A43"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lang w:val="fr-CA"/>
        </w:rPr>
      </w:pPr>
      <w:bookmarkStart w:id="107" w:name="lt_pId094"/>
      <w:r w:rsidRPr="00D3336F">
        <w:rPr>
          <w:rFonts w:asciiTheme="minorHAnsi" w:hAnsiTheme="minorHAnsi" w:cstheme="minorHAnsi"/>
          <w:sz w:val="24"/>
          <w:szCs w:val="24"/>
          <w:lang w:val="fr-CA"/>
        </w:rPr>
        <w:t>les personnes se trouvant au Canada : tous les citoyens et résidents du Canada (y compris les personnes décédées) pour qui une identité a été établie au Canada;</w:t>
      </w:r>
      <w:bookmarkEnd w:id="107"/>
    </w:p>
    <w:p w14:paraId="03E5E421" w14:textId="190A80DB" w:rsidR="000C44E9" w:rsidRPr="005A4118" w:rsidRDefault="00A947A1" w:rsidP="00163BC2">
      <w:pPr>
        <w:pStyle w:val="ListParagraph"/>
        <w:numPr>
          <w:ilvl w:val="0"/>
          <w:numId w:val="16"/>
        </w:numPr>
        <w:spacing w:after="120" w:line="240" w:lineRule="auto"/>
        <w:contextualSpacing w:val="0"/>
        <w:jc w:val="both"/>
        <w:rPr>
          <w:rFonts w:asciiTheme="minorHAnsi" w:hAnsiTheme="minorHAnsi" w:cstheme="minorHAnsi"/>
          <w:sz w:val="24"/>
          <w:szCs w:val="24"/>
          <w:lang w:val="fr-CA"/>
        </w:rPr>
      </w:pPr>
      <w:bookmarkStart w:id="108" w:name="lt_pId095"/>
      <w:r w:rsidRPr="00D3336F">
        <w:rPr>
          <w:rFonts w:asciiTheme="minorHAnsi" w:hAnsiTheme="minorHAnsi" w:cstheme="minorHAnsi"/>
          <w:sz w:val="24"/>
          <w:szCs w:val="24"/>
          <w:lang w:val="fr-CA"/>
        </w:rPr>
        <w:t>les organismes au Canada : tous les organismes enregistrés et en activité au Canada (y compris les organismes inactifs), dont une identité a été établie au Canada;</w:t>
      </w:r>
      <w:bookmarkEnd w:id="108"/>
    </w:p>
    <w:p w14:paraId="256D7E90" w14:textId="7DF9C53F" w:rsidR="000C44E9" w:rsidRPr="005A4118" w:rsidRDefault="00C6175C"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lang w:val="fr-CA"/>
        </w:rPr>
      </w:pPr>
      <w:bookmarkStart w:id="109" w:name="lt_pId096"/>
      <w:r w:rsidRPr="00D3336F">
        <w:rPr>
          <w:rFonts w:asciiTheme="minorHAnsi" w:hAnsiTheme="minorHAnsi" w:cstheme="minorHAnsi"/>
          <w:sz w:val="24"/>
          <w:szCs w:val="24"/>
          <w:lang w:val="fr-CA"/>
        </w:rPr>
        <w:t>les relations au Canada : de personnes à personnes, d</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organismes à organismes et de personnes à organismes.</w:t>
      </w:r>
      <w:bookmarkEnd w:id="109"/>
    </w:p>
    <w:p w14:paraId="749D131B" w14:textId="77777777" w:rsidR="00D97A75" w:rsidRPr="005A4118" w:rsidRDefault="00D97A75">
      <w:pPr>
        <w:spacing w:after="0"/>
        <w:jc w:val="left"/>
        <w:rPr>
          <w:bCs/>
          <w:lang w:val="fr-CA"/>
        </w:rPr>
      </w:pPr>
    </w:p>
    <w:p w14:paraId="48F2E6DF" w14:textId="77777777" w:rsidR="003A6A41" w:rsidRPr="005A4118" w:rsidRDefault="003A6A41">
      <w:pPr>
        <w:spacing w:after="0"/>
        <w:jc w:val="left"/>
        <w:rPr>
          <w:rFonts w:ascii="Arial Bold" w:hAnsi="Arial Bold"/>
          <w:b/>
          <w:bCs/>
          <w:sz w:val="28"/>
          <w:szCs w:val="28"/>
          <w:lang w:val="fr-CA"/>
        </w:rPr>
      </w:pPr>
    </w:p>
    <w:p w14:paraId="298FE0CA" w14:textId="77777777" w:rsidR="004E7A83" w:rsidRPr="005A4118" w:rsidRDefault="00F437D7">
      <w:pPr>
        <w:spacing w:after="0"/>
        <w:jc w:val="left"/>
        <w:rPr>
          <w:rFonts w:ascii="Arial Bold" w:hAnsi="Arial Bold"/>
          <w:b/>
          <w:bCs/>
          <w:sz w:val="28"/>
          <w:szCs w:val="28"/>
          <w:lang w:val="fr-CA"/>
        </w:rPr>
      </w:pPr>
      <w:r w:rsidRPr="005A4118">
        <w:rPr>
          <w:bCs/>
          <w:lang w:val="fr-CA"/>
        </w:rPr>
        <w:br w:type="page"/>
      </w:r>
    </w:p>
    <w:p w14:paraId="0FAF6ED1" w14:textId="77777777" w:rsidR="00E07FB0" w:rsidRPr="005A4118" w:rsidRDefault="00F437D7" w:rsidP="00E07FB0">
      <w:pPr>
        <w:pStyle w:val="Heading2"/>
        <w:rPr>
          <w:bCs/>
          <w:lang w:val="fr-CA"/>
        </w:rPr>
      </w:pPr>
      <w:bookmarkStart w:id="110" w:name="lt_pId097"/>
      <w:bookmarkStart w:id="111" w:name="_Toc45629061"/>
      <w:r w:rsidRPr="00D3336F">
        <w:rPr>
          <w:bCs/>
          <w:lang w:val="fr-CA"/>
        </w:rPr>
        <w:lastRenderedPageBreak/>
        <w:t>Modèle de CCP</w:t>
      </w:r>
      <w:bookmarkEnd w:id="110"/>
      <w:bookmarkEnd w:id="111"/>
    </w:p>
    <w:p w14:paraId="583AFBB3" w14:textId="6740D9B1" w:rsidR="003A6A41" w:rsidRPr="005A4118" w:rsidRDefault="000C490E" w:rsidP="00672F40">
      <w:pPr>
        <w:rPr>
          <w:lang w:val="fr-CA"/>
        </w:rPr>
      </w:pPr>
      <w:bookmarkStart w:id="112" w:name="lt_pId098"/>
      <w:r>
        <w:rPr>
          <w:shd w:val="clear" w:color="auto" w:fill="FFFFFF"/>
          <w:lang w:val="fr-CA"/>
        </w:rPr>
        <w:t>Le modèle de CCP, comme le montre la figure 1, est un aperçu de haut niveau du CCP sous forme de diagramme.</w:t>
      </w:r>
      <w:bookmarkEnd w:id="112"/>
      <w:r w:rsidR="00F437D7" w:rsidRPr="005A4118">
        <w:rPr>
          <w:shd w:val="clear" w:color="auto" w:fill="FFFFFF"/>
          <w:lang w:val="fr-CA"/>
        </w:rPr>
        <w:t xml:space="preserve"> </w:t>
      </w:r>
    </w:p>
    <w:p w14:paraId="69D6EF92" w14:textId="77777777" w:rsidR="003A6A41" w:rsidRPr="005A4118" w:rsidRDefault="003A6A41" w:rsidP="003A6A41">
      <w:pPr>
        <w:pStyle w:val="NormalWeb"/>
        <w:spacing w:before="0" w:beforeAutospacing="0" w:after="120" w:afterAutospacing="0"/>
        <w:rPr>
          <w:lang w:val="fr-CA"/>
        </w:rPr>
      </w:pPr>
    </w:p>
    <w:p w14:paraId="75B1A34E" w14:textId="77777777" w:rsidR="003A6A41" w:rsidRPr="005A4118" w:rsidRDefault="00F437D7" w:rsidP="003A6A41">
      <w:pPr>
        <w:rPr>
          <w:lang w:val="fr-CA"/>
        </w:rPr>
      </w:pPr>
      <w:r w:rsidRPr="005A4118">
        <w:rPr>
          <w:noProof/>
          <w:lang w:val="fr-CA" w:eastAsia="en-CA"/>
        </w:rPr>
        <w:drawing>
          <wp:inline distT="0" distB="0" distL="0" distR="0" wp14:anchorId="431864E7" wp14:editId="1CE9AC2E">
            <wp:extent cx="5755395" cy="37099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83545"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4659" t="15334" r="4782" b="6832"/>
                    <a:stretch/>
                  </pic:blipFill>
                  <pic:spPr bwMode="auto">
                    <a:xfrm>
                      <a:off x="0" y="0"/>
                      <a:ext cx="5794278" cy="3735052"/>
                    </a:xfrm>
                    <a:prstGeom prst="rect">
                      <a:avLst/>
                    </a:prstGeom>
                    <a:noFill/>
                    <a:ln>
                      <a:noFill/>
                    </a:ln>
                    <a:extLst>
                      <a:ext uri="{53640926-AAD7-44D8-BBD7-CCE9431645EC}">
                        <a14:shadowObscured xmlns:a14="http://schemas.microsoft.com/office/drawing/2010/main"/>
                      </a:ext>
                    </a:extLst>
                  </pic:spPr>
                </pic:pic>
              </a:graphicData>
            </a:graphic>
          </wp:inline>
        </w:drawing>
      </w:r>
    </w:p>
    <w:p w14:paraId="3AD2DD6C" w14:textId="77777777" w:rsidR="003A6A41" w:rsidRPr="005A4118" w:rsidRDefault="003A6A41" w:rsidP="003A6A41">
      <w:pPr>
        <w:pStyle w:val="Caption"/>
        <w:keepNext/>
        <w:rPr>
          <w:lang w:val="fr-CA"/>
        </w:rPr>
      </w:pPr>
    </w:p>
    <w:p w14:paraId="46855C43" w14:textId="04289305" w:rsidR="003A6A41" w:rsidRPr="005A4118" w:rsidRDefault="007F427B" w:rsidP="003A6A41">
      <w:pPr>
        <w:pStyle w:val="Caption"/>
        <w:keepNext/>
        <w:rPr>
          <w:rFonts w:ascii="Calibri" w:eastAsia="Calibri" w:hAnsi="Calibri" w:cs="Calibri"/>
          <w:szCs w:val="24"/>
          <w:lang w:val="fr-CA"/>
        </w:rPr>
      </w:pPr>
      <w:bookmarkStart w:id="113" w:name="lt_pId099"/>
      <w:bookmarkStart w:id="114" w:name="_Toc45629145"/>
      <w:r w:rsidRPr="00D3336F">
        <w:rPr>
          <w:lang w:val="fr-CA"/>
        </w:rPr>
        <w:t>Figure</w:t>
      </w:r>
      <w:bookmarkEnd w:id="113"/>
      <w:r w:rsidR="00F437D7" w:rsidRPr="005A4118">
        <w:rPr>
          <w:lang w:val="fr-CA"/>
        </w:rPr>
        <w:t xml:space="preserve"> </w:t>
      </w:r>
      <w:r w:rsidR="00F437D7" w:rsidRPr="005A4118">
        <w:rPr>
          <w:noProof/>
          <w:lang w:val="fr-CA"/>
        </w:rPr>
        <w:fldChar w:fldCharType="begin"/>
      </w:r>
      <w:r w:rsidR="00F437D7" w:rsidRPr="005A4118">
        <w:rPr>
          <w:noProof/>
          <w:lang w:val="fr-CA"/>
        </w:rPr>
        <w:instrText xml:space="preserve"> SEQ Figure \* ARABIC </w:instrText>
      </w:r>
      <w:r w:rsidR="00F437D7" w:rsidRPr="005A4118">
        <w:rPr>
          <w:noProof/>
          <w:lang w:val="fr-CA"/>
        </w:rPr>
        <w:fldChar w:fldCharType="separate"/>
      </w:r>
      <w:r w:rsidR="000D7269">
        <w:rPr>
          <w:noProof/>
          <w:lang w:val="fr-CA"/>
        </w:rPr>
        <w:t>1</w:t>
      </w:r>
      <w:r w:rsidR="00F437D7" w:rsidRPr="005A4118">
        <w:rPr>
          <w:noProof/>
          <w:lang w:val="fr-CA"/>
        </w:rPr>
        <w:fldChar w:fldCharType="end"/>
      </w:r>
      <w:bookmarkStart w:id="115" w:name="lt_pId100"/>
      <w:r w:rsidR="008F1E45" w:rsidRPr="00D3336F">
        <w:rPr>
          <w:lang w:val="fr-CA"/>
        </w:rPr>
        <w:t xml:space="preserve"> : Modèle de cadre de confiance pancanadien</w:t>
      </w:r>
      <w:bookmarkEnd w:id="114"/>
      <w:bookmarkEnd w:id="115"/>
    </w:p>
    <w:p w14:paraId="053162FD" w14:textId="77777777" w:rsidR="003A6A41" w:rsidRPr="005A4118" w:rsidRDefault="003A6A41" w:rsidP="003A6A41">
      <w:pPr>
        <w:rPr>
          <w:lang w:val="fr-CA"/>
        </w:rPr>
      </w:pPr>
    </w:p>
    <w:p w14:paraId="52AF45EC" w14:textId="63FC339B" w:rsidR="0063202C" w:rsidRPr="005A4118" w:rsidRDefault="00FE4927" w:rsidP="000C44E9">
      <w:pPr>
        <w:rPr>
          <w:lang w:val="fr-CA"/>
        </w:rPr>
      </w:pPr>
      <w:bookmarkStart w:id="116" w:name="lt_pId101"/>
      <w:r w:rsidRPr="00D3336F">
        <w:rPr>
          <w:lang w:val="fr-CA"/>
        </w:rPr>
        <w:t>Le modèle de CCP comprend quatre composantes principales :</w:t>
      </w:r>
      <w:bookmarkEnd w:id="116"/>
      <w:r w:rsidR="00F437D7" w:rsidRPr="005A4118">
        <w:rPr>
          <w:lang w:val="fr-CA"/>
        </w:rPr>
        <w:t xml:space="preserve"> </w:t>
      </w:r>
    </w:p>
    <w:p w14:paraId="291A498D" w14:textId="36EB904C" w:rsidR="0063202C" w:rsidRPr="005A4118" w:rsidRDefault="00DA4AA0" w:rsidP="00A24923">
      <w:pPr>
        <w:pStyle w:val="ListParagraph"/>
        <w:numPr>
          <w:ilvl w:val="0"/>
          <w:numId w:val="42"/>
        </w:numPr>
        <w:spacing w:after="120" w:line="240" w:lineRule="auto"/>
        <w:ind w:left="714" w:hanging="357"/>
        <w:contextualSpacing w:val="0"/>
        <w:jc w:val="both"/>
        <w:rPr>
          <w:rFonts w:asciiTheme="minorHAnsi" w:hAnsiTheme="minorHAnsi" w:cstheme="minorHAnsi"/>
          <w:sz w:val="24"/>
          <w:szCs w:val="24"/>
          <w:lang w:val="fr-CA"/>
        </w:rPr>
      </w:pPr>
      <w:bookmarkStart w:id="117" w:name="lt_pId102"/>
      <w:r w:rsidRPr="00DA4AA0">
        <w:rPr>
          <w:rFonts w:asciiTheme="minorHAnsi" w:hAnsiTheme="minorHAnsi" w:cstheme="minorHAnsi"/>
          <w:sz w:val="24"/>
          <w:szCs w:val="24"/>
          <w:lang w:val="fr-CA"/>
        </w:rPr>
        <w:t xml:space="preserve">la composante du </w:t>
      </w:r>
      <w:r w:rsidRPr="00DA4AA0">
        <w:rPr>
          <w:rFonts w:asciiTheme="minorHAnsi" w:hAnsiTheme="minorHAnsi" w:cstheme="minorHAnsi"/>
          <w:b/>
          <w:sz w:val="24"/>
          <w:szCs w:val="24"/>
          <w:lang w:val="fr-CA"/>
        </w:rPr>
        <w:t>noyau normatif</w:t>
      </w:r>
      <w:r w:rsidRPr="00DA4AA0">
        <w:rPr>
          <w:rFonts w:asciiTheme="minorHAnsi" w:hAnsiTheme="minorHAnsi" w:cstheme="minorHAnsi"/>
          <w:sz w:val="24"/>
          <w:szCs w:val="24"/>
          <w:lang w:val="fr-CA"/>
        </w:rPr>
        <w:t>, qui englobe les concepts clés du CCP;</w:t>
      </w:r>
      <w:bookmarkEnd w:id="117"/>
    </w:p>
    <w:p w14:paraId="70845F64" w14:textId="140FC137" w:rsidR="00D87807" w:rsidRPr="005A4118" w:rsidRDefault="00CF29CC" w:rsidP="00A24923">
      <w:pPr>
        <w:pStyle w:val="ListParagraph"/>
        <w:numPr>
          <w:ilvl w:val="0"/>
          <w:numId w:val="42"/>
        </w:numPr>
        <w:spacing w:after="120" w:line="240" w:lineRule="auto"/>
        <w:ind w:left="714" w:hanging="357"/>
        <w:contextualSpacing w:val="0"/>
        <w:jc w:val="both"/>
        <w:rPr>
          <w:rFonts w:asciiTheme="minorHAnsi" w:hAnsiTheme="minorHAnsi" w:cstheme="minorHAnsi"/>
          <w:sz w:val="24"/>
          <w:szCs w:val="24"/>
          <w:lang w:val="fr-CA"/>
        </w:rPr>
      </w:pPr>
      <w:bookmarkStart w:id="118" w:name="lt_pId103"/>
      <w:r w:rsidRPr="00CF29CC">
        <w:rPr>
          <w:rFonts w:asciiTheme="minorHAnsi" w:hAnsiTheme="minorHAnsi" w:cstheme="minorHAnsi"/>
          <w:sz w:val="24"/>
          <w:szCs w:val="24"/>
          <w:lang w:val="fr-CA"/>
        </w:rPr>
        <w:t xml:space="preserve">la composante de la </w:t>
      </w:r>
      <w:r w:rsidRPr="00CF29CC">
        <w:rPr>
          <w:rFonts w:asciiTheme="minorHAnsi" w:hAnsiTheme="minorHAnsi" w:cstheme="minorHAnsi"/>
          <w:b/>
          <w:sz w:val="24"/>
          <w:szCs w:val="24"/>
          <w:lang w:val="fr-CA"/>
        </w:rPr>
        <w:t>reconnaissance mutuelle</w:t>
      </w:r>
      <w:r w:rsidRPr="00CF29CC">
        <w:rPr>
          <w:rFonts w:asciiTheme="minorHAnsi" w:hAnsiTheme="minorHAnsi" w:cstheme="minorHAnsi"/>
          <w:sz w:val="24"/>
          <w:szCs w:val="24"/>
          <w:lang w:val="fr-CA"/>
        </w:rPr>
        <w:t>, qui décrit la méthodologie actuelle servant à évaluer et à certifier les acteurs de l</w:t>
      </w:r>
      <w:r w:rsidR="00987E92">
        <w:rPr>
          <w:rFonts w:asciiTheme="minorHAnsi" w:hAnsiTheme="minorHAnsi" w:cstheme="minorHAnsi"/>
          <w:sz w:val="24"/>
          <w:szCs w:val="24"/>
          <w:lang w:val="fr-CA"/>
        </w:rPr>
        <w:t>’</w:t>
      </w:r>
      <w:r w:rsidRPr="00CF29CC">
        <w:rPr>
          <w:rFonts w:asciiTheme="minorHAnsi" w:hAnsiTheme="minorHAnsi" w:cstheme="minorHAnsi"/>
          <w:sz w:val="24"/>
          <w:szCs w:val="24"/>
          <w:lang w:val="fr-CA"/>
        </w:rPr>
        <w:t>écosystème numérique;</w:t>
      </w:r>
      <w:bookmarkEnd w:id="118"/>
    </w:p>
    <w:p w14:paraId="214C6FDF" w14:textId="4EFC2A0E" w:rsidR="00DF6C0C" w:rsidRPr="005A4118" w:rsidRDefault="000F18F2" w:rsidP="00A24923">
      <w:pPr>
        <w:pStyle w:val="ListParagraph"/>
        <w:numPr>
          <w:ilvl w:val="0"/>
          <w:numId w:val="42"/>
        </w:numPr>
        <w:spacing w:after="120" w:line="240" w:lineRule="auto"/>
        <w:ind w:left="714" w:hanging="357"/>
        <w:contextualSpacing w:val="0"/>
        <w:jc w:val="both"/>
        <w:rPr>
          <w:rFonts w:asciiTheme="minorHAnsi" w:hAnsiTheme="minorHAnsi" w:cstheme="minorHAnsi"/>
          <w:sz w:val="24"/>
          <w:szCs w:val="24"/>
          <w:lang w:val="fr-CA"/>
        </w:rPr>
      </w:pPr>
      <w:bookmarkStart w:id="119" w:name="lt_pId104"/>
      <w:r w:rsidRPr="000F18F2">
        <w:rPr>
          <w:rFonts w:asciiTheme="minorHAnsi" w:hAnsiTheme="minorHAnsi" w:cstheme="minorHAnsi"/>
          <w:sz w:val="24"/>
          <w:szCs w:val="24"/>
          <w:lang w:val="fr-CA"/>
        </w:rPr>
        <w:t>la composante de l</w:t>
      </w:r>
      <w:r w:rsidR="00987E92">
        <w:rPr>
          <w:rFonts w:asciiTheme="minorHAnsi" w:hAnsiTheme="minorHAnsi" w:cstheme="minorHAnsi"/>
          <w:sz w:val="24"/>
          <w:szCs w:val="24"/>
          <w:lang w:val="fr-CA"/>
        </w:rPr>
        <w:t>’</w:t>
      </w:r>
      <w:r w:rsidRPr="000F18F2">
        <w:rPr>
          <w:rFonts w:asciiTheme="minorHAnsi" w:hAnsiTheme="minorHAnsi" w:cstheme="minorHAnsi"/>
          <w:b/>
          <w:sz w:val="24"/>
          <w:szCs w:val="24"/>
          <w:lang w:val="fr-CA"/>
        </w:rPr>
        <w:t>infrastructure de soutien</w:t>
      </w:r>
      <w:r w:rsidRPr="000F18F2">
        <w:rPr>
          <w:rFonts w:asciiTheme="minorHAnsi" w:hAnsiTheme="minorHAnsi" w:cstheme="minorHAnsi"/>
          <w:sz w:val="24"/>
          <w:szCs w:val="24"/>
          <w:lang w:val="fr-CA"/>
        </w:rPr>
        <w:t>, qui décrit l</w:t>
      </w:r>
      <w:r w:rsidR="00987E92">
        <w:rPr>
          <w:rFonts w:asciiTheme="minorHAnsi" w:hAnsiTheme="minorHAnsi" w:cstheme="minorHAnsi"/>
          <w:sz w:val="24"/>
          <w:szCs w:val="24"/>
          <w:lang w:val="fr-CA"/>
        </w:rPr>
        <w:t>’</w:t>
      </w:r>
      <w:r w:rsidRPr="000F18F2">
        <w:rPr>
          <w:rFonts w:asciiTheme="minorHAnsi" w:hAnsiTheme="minorHAnsi" w:cstheme="minorHAnsi"/>
          <w:sz w:val="24"/>
          <w:szCs w:val="24"/>
          <w:lang w:val="fr-CA"/>
        </w:rPr>
        <w:t>ensemble de politiques, de règles et de normes opérationnelles et techniques qui constituent les principaux catalyseurs d</w:t>
      </w:r>
      <w:r w:rsidR="00987E92">
        <w:rPr>
          <w:rFonts w:asciiTheme="minorHAnsi" w:hAnsiTheme="minorHAnsi" w:cstheme="minorHAnsi"/>
          <w:sz w:val="24"/>
          <w:szCs w:val="24"/>
          <w:lang w:val="fr-CA"/>
        </w:rPr>
        <w:t>’</w:t>
      </w:r>
      <w:r w:rsidRPr="000F18F2">
        <w:rPr>
          <w:rFonts w:asciiTheme="minorHAnsi" w:hAnsiTheme="minorHAnsi" w:cstheme="minorHAnsi"/>
          <w:sz w:val="24"/>
          <w:szCs w:val="24"/>
          <w:lang w:val="fr-CA"/>
        </w:rPr>
        <w:t>un écosystème numérique;</w:t>
      </w:r>
      <w:bookmarkEnd w:id="119"/>
    </w:p>
    <w:p w14:paraId="0C6C9143" w14:textId="372635CC" w:rsidR="0063202C" w:rsidRPr="005A4118" w:rsidRDefault="00FE41DA" w:rsidP="00A24923">
      <w:pPr>
        <w:pStyle w:val="ListParagraph"/>
        <w:numPr>
          <w:ilvl w:val="0"/>
          <w:numId w:val="42"/>
        </w:numPr>
        <w:spacing w:after="120" w:line="240" w:lineRule="auto"/>
        <w:ind w:left="714" w:hanging="357"/>
        <w:contextualSpacing w:val="0"/>
        <w:jc w:val="both"/>
        <w:rPr>
          <w:rFonts w:asciiTheme="minorHAnsi" w:hAnsiTheme="minorHAnsi" w:cstheme="minorHAnsi"/>
          <w:sz w:val="24"/>
          <w:szCs w:val="24"/>
          <w:lang w:val="fr-CA"/>
        </w:rPr>
      </w:pPr>
      <w:bookmarkStart w:id="120" w:name="lt_pId105"/>
      <w:r w:rsidRPr="00FE41DA">
        <w:rPr>
          <w:rFonts w:asciiTheme="minorHAnsi" w:hAnsiTheme="minorHAnsi" w:cstheme="minorHAnsi"/>
          <w:sz w:val="24"/>
          <w:szCs w:val="24"/>
          <w:lang w:val="fr-CA"/>
        </w:rPr>
        <w:lastRenderedPageBreak/>
        <w:t xml:space="preserve">la composante des </w:t>
      </w:r>
      <w:r w:rsidRPr="00FE41DA">
        <w:rPr>
          <w:rFonts w:asciiTheme="minorHAnsi" w:hAnsiTheme="minorHAnsi" w:cstheme="minorHAnsi"/>
          <w:b/>
          <w:sz w:val="24"/>
          <w:szCs w:val="24"/>
          <w:lang w:val="fr-CA"/>
        </w:rPr>
        <w:t xml:space="preserve">rôles </w:t>
      </w:r>
      <w:r w:rsidR="00BE0442">
        <w:rPr>
          <w:rFonts w:asciiTheme="minorHAnsi" w:hAnsiTheme="minorHAnsi" w:cstheme="minorHAnsi"/>
          <w:b/>
          <w:sz w:val="24"/>
          <w:szCs w:val="24"/>
          <w:lang w:val="fr-CA"/>
        </w:rPr>
        <w:t>et</w:t>
      </w:r>
      <w:r w:rsidRPr="00FE41DA">
        <w:rPr>
          <w:rFonts w:asciiTheme="minorHAnsi" w:hAnsiTheme="minorHAnsi" w:cstheme="minorHAnsi"/>
          <w:b/>
          <w:sz w:val="24"/>
          <w:szCs w:val="24"/>
          <w:lang w:val="fr-CA"/>
        </w:rPr>
        <w:t xml:space="preserve"> flux d</w:t>
      </w:r>
      <w:r w:rsidR="00987E92">
        <w:rPr>
          <w:rFonts w:asciiTheme="minorHAnsi" w:hAnsiTheme="minorHAnsi" w:cstheme="minorHAnsi"/>
          <w:b/>
          <w:sz w:val="24"/>
          <w:szCs w:val="24"/>
          <w:lang w:val="fr-CA"/>
        </w:rPr>
        <w:t>’</w:t>
      </w:r>
      <w:r w:rsidRPr="00FE41DA">
        <w:rPr>
          <w:rFonts w:asciiTheme="minorHAnsi" w:hAnsiTheme="minorHAnsi" w:cstheme="minorHAnsi"/>
          <w:b/>
          <w:sz w:val="24"/>
          <w:szCs w:val="24"/>
          <w:lang w:val="fr-CA"/>
        </w:rPr>
        <w:t>information</w:t>
      </w:r>
      <w:r w:rsidR="00BE0442">
        <w:rPr>
          <w:rFonts w:asciiTheme="minorHAnsi" w:hAnsiTheme="minorHAnsi" w:cstheme="minorHAnsi"/>
          <w:b/>
          <w:sz w:val="24"/>
          <w:szCs w:val="24"/>
          <w:lang w:val="fr-CA"/>
        </w:rPr>
        <w:t xml:space="preserve"> de l</w:t>
      </w:r>
      <w:r w:rsidR="00987E92">
        <w:rPr>
          <w:rFonts w:asciiTheme="minorHAnsi" w:hAnsiTheme="minorHAnsi" w:cstheme="minorHAnsi"/>
          <w:b/>
          <w:sz w:val="24"/>
          <w:szCs w:val="24"/>
          <w:lang w:val="fr-CA"/>
        </w:rPr>
        <w:t>’</w:t>
      </w:r>
      <w:r w:rsidR="00BE0442">
        <w:rPr>
          <w:rFonts w:asciiTheme="minorHAnsi" w:hAnsiTheme="minorHAnsi" w:cstheme="minorHAnsi"/>
          <w:b/>
          <w:sz w:val="24"/>
          <w:szCs w:val="24"/>
          <w:lang w:val="fr-CA"/>
        </w:rPr>
        <w:t>écosystème numérique</w:t>
      </w:r>
      <w:r w:rsidRPr="00FE41DA">
        <w:rPr>
          <w:rFonts w:asciiTheme="minorHAnsi" w:hAnsiTheme="minorHAnsi" w:cstheme="minorHAnsi"/>
          <w:sz w:val="24"/>
          <w:szCs w:val="24"/>
          <w:lang w:val="fr-CA"/>
        </w:rPr>
        <w:t>, qui définit les rôles et les flux d</w:t>
      </w:r>
      <w:r w:rsidR="00987E92">
        <w:rPr>
          <w:rFonts w:asciiTheme="minorHAnsi" w:hAnsiTheme="minorHAnsi" w:cstheme="minorHAnsi"/>
          <w:sz w:val="24"/>
          <w:szCs w:val="24"/>
          <w:lang w:val="fr-CA"/>
        </w:rPr>
        <w:t>’</w:t>
      </w:r>
      <w:r w:rsidRPr="00FE41DA">
        <w:rPr>
          <w:rFonts w:asciiTheme="minorHAnsi" w:hAnsiTheme="minorHAnsi" w:cstheme="minorHAnsi"/>
          <w:sz w:val="24"/>
          <w:szCs w:val="24"/>
          <w:lang w:val="fr-CA"/>
        </w:rPr>
        <w:t>information au sein de l</w:t>
      </w:r>
      <w:r w:rsidR="00987E92">
        <w:rPr>
          <w:rFonts w:asciiTheme="minorHAnsi" w:hAnsiTheme="minorHAnsi" w:cstheme="minorHAnsi"/>
          <w:sz w:val="24"/>
          <w:szCs w:val="24"/>
          <w:lang w:val="fr-CA"/>
        </w:rPr>
        <w:t>’</w:t>
      </w:r>
      <w:r w:rsidRPr="00FE41DA">
        <w:rPr>
          <w:rFonts w:asciiTheme="minorHAnsi" w:hAnsiTheme="minorHAnsi" w:cstheme="minorHAnsi"/>
          <w:sz w:val="24"/>
          <w:szCs w:val="24"/>
          <w:lang w:val="fr-CA"/>
        </w:rPr>
        <w:t>écosystème numérique.</w:t>
      </w:r>
      <w:bookmarkEnd w:id="120"/>
    </w:p>
    <w:p w14:paraId="3C0D6340" w14:textId="0296B487" w:rsidR="00264547" w:rsidRPr="005A4118" w:rsidRDefault="004560C1" w:rsidP="00264547">
      <w:pPr>
        <w:rPr>
          <w:lang w:val="fr-CA"/>
        </w:rPr>
      </w:pPr>
      <w:bookmarkStart w:id="121" w:name="lt_pId106"/>
      <w:r>
        <w:rPr>
          <w:lang w:val="fr-CA"/>
        </w:rPr>
        <w:t>Tous les éléments de la composante du « noyau normatif » sont normatifs.</w:t>
      </w:r>
      <w:bookmarkEnd w:id="121"/>
      <w:r w:rsidR="00F437D7" w:rsidRPr="005A4118">
        <w:rPr>
          <w:lang w:val="fr-CA"/>
        </w:rPr>
        <w:t xml:space="preserve"> </w:t>
      </w:r>
      <w:bookmarkStart w:id="122" w:name="lt_pId107"/>
      <w:r w:rsidR="00761492">
        <w:rPr>
          <w:lang w:val="fr-CA"/>
        </w:rPr>
        <w:t>La section sur la composante de la « reconnaissance mutuelle » décrit une méthodologie recommandée, mais il n</w:t>
      </w:r>
      <w:r w:rsidR="00987E92">
        <w:rPr>
          <w:lang w:val="fr-CA"/>
        </w:rPr>
        <w:t>’</w:t>
      </w:r>
      <w:r w:rsidR="00761492">
        <w:rPr>
          <w:lang w:val="fr-CA"/>
        </w:rPr>
        <w:t>est pas obligatoire de la suivre.</w:t>
      </w:r>
      <w:bookmarkEnd w:id="122"/>
      <w:r w:rsidR="00F437D7" w:rsidRPr="005A4118">
        <w:rPr>
          <w:lang w:val="fr-CA"/>
        </w:rPr>
        <w:t xml:space="preserve"> </w:t>
      </w:r>
      <w:bookmarkStart w:id="123" w:name="lt_pId108"/>
      <w:r w:rsidR="00BE0442">
        <w:rPr>
          <w:lang w:val="fr-CA"/>
        </w:rPr>
        <w:t>Les sections sur les composantes de l</w:t>
      </w:r>
      <w:r w:rsidR="00987E92">
        <w:rPr>
          <w:lang w:val="fr-CA"/>
        </w:rPr>
        <w:t>’</w:t>
      </w:r>
      <w:r w:rsidR="00BE0442">
        <w:rPr>
          <w:lang w:val="fr-CA"/>
        </w:rPr>
        <w:t>« infrastructure de soutien » et des « rôles et flux d</w:t>
      </w:r>
      <w:r w:rsidR="00987E92">
        <w:rPr>
          <w:lang w:val="fr-CA"/>
        </w:rPr>
        <w:t>’</w:t>
      </w:r>
      <w:r w:rsidR="00BE0442">
        <w:rPr>
          <w:lang w:val="fr-CA"/>
        </w:rPr>
        <w:t>information de l</w:t>
      </w:r>
      <w:r w:rsidR="00987E92">
        <w:rPr>
          <w:lang w:val="fr-CA"/>
        </w:rPr>
        <w:t>’</w:t>
      </w:r>
      <w:r w:rsidR="00BE0442">
        <w:rPr>
          <w:lang w:val="fr-CA"/>
        </w:rPr>
        <w:t>écosystème numérique » sont descriptives seulement et non normatives.</w:t>
      </w:r>
      <w:bookmarkEnd w:id="123"/>
      <w:r w:rsidR="00F437D7" w:rsidRPr="005A4118">
        <w:rPr>
          <w:lang w:val="fr-CA"/>
        </w:rPr>
        <w:t xml:space="preserve"> </w:t>
      </w:r>
    </w:p>
    <w:p w14:paraId="68A552A8" w14:textId="0F2D8BE1" w:rsidR="00672F40" w:rsidRPr="005A4118" w:rsidRDefault="00A40BF9" w:rsidP="00672F40">
      <w:pPr>
        <w:rPr>
          <w:lang w:val="fr-CA"/>
        </w:rPr>
      </w:pPr>
      <w:bookmarkStart w:id="124" w:name="lt_pId109"/>
      <w:r>
        <w:rPr>
          <w:lang w:val="fr-CA"/>
        </w:rPr>
        <w:t>Les quatre composantes du CCP sont décrites plus en détail dans les quatre sections suivantes du présent document (les sections 2.3 à 2.6, inclusivement).</w:t>
      </w:r>
      <w:bookmarkEnd w:id="124"/>
    </w:p>
    <w:p w14:paraId="2960F104" w14:textId="77777777" w:rsidR="00672F40" w:rsidRPr="005A4118" w:rsidRDefault="00672F40" w:rsidP="00672F40">
      <w:pPr>
        <w:rPr>
          <w:lang w:val="fr-CA"/>
        </w:rPr>
      </w:pPr>
    </w:p>
    <w:p w14:paraId="070AF535" w14:textId="77777777" w:rsidR="00C320C2" w:rsidRPr="005A4118" w:rsidRDefault="00F437D7">
      <w:pPr>
        <w:spacing w:after="0"/>
        <w:jc w:val="left"/>
        <w:rPr>
          <w:rFonts w:ascii="Arial Bold" w:hAnsi="Arial Bold"/>
          <w:b/>
          <w:bCs/>
          <w:sz w:val="28"/>
          <w:szCs w:val="28"/>
          <w:lang w:val="fr-CA"/>
        </w:rPr>
      </w:pPr>
      <w:r w:rsidRPr="005A4118">
        <w:rPr>
          <w:bCs/>
          <w:lang w:val="fr-CA"/>
        </w:rPr>
        <w:br w:type="page"/>
      </w:r>
    </w:p>
    <w:p w14:paraId="4A6DA20F" w14:textId="61882E63" w:rsidR="003B36D4" w:rsidRPr="005A4118" w:rsidRDefault="008966D0" w:rsidP="003B36D4">
      <w:pPr>
        <w:pStyle w:val="Heading2"/>
        <w:rPr>
          <w:bCs/>
          <w:lang w:val="fr-CA"/>
        </w:rPr>
      </w:pPr>
      <w:bookmarkStart w:id="125" w:name="lt_pId110"/>
      <w:bookmarkStart w:id="126" w:name="_Toc45629062"/>
      <w:r>
        <w:rPr>
          <w:bCs/>
          <w:lang w:val="fr-CA"/>
        </w:rPr>
        <w:lastRenderedPageBreak/>
        <w:t>Noyau normatif</w:t>
      </w:r>
      <w:bookmarkEnd w:id="125"/>
      <w:bookmarkEnd w:id="126"/>
    </w:p>
    <w:p w14:paraId="6AEEEEF1" w14:textId="4180A0F8" w:rsidR="000C44E9" w:rsidRPr="005A4118" w:rsidRDefault="00F437D7" w:rsidP="000C44E9">
      <w:pPr>
        <w:pStyle w:val="Heading3"/>
        <w:rPr>
          <w:lang w:val="fr-CA"/>
        </w:rPr>
      </w:pPr>
      <w:bookmarkStart w:id="127" w:name="lt_pId111"/>
      <w:bookmarkStart w:id="128" w:name="_Toc45629063"/>
      <w:r w:rsidRPr="00D3336F">
        <w:rPr>
          <w:lang w:val="fr-CA"/>
        </w:rPr>
        <w:t>Domaines liés à l</w:t>
      </w:r>
      <w:r w:rsidR="00987E92" w:rsidRPr="00D3336F">
        <w:rPr>
          <w:lang w:val="fr-CA"/>
        </w:rPr>
        <w:t>’</w:t>
      </w:r>
      <w:r w:rsidRPr="00D3336F">
        <w:rPr>
          <w:lang w:val="fr-CA"/>
        </w:rPr>
        <w:t>identité</w:t>
      </w:r>
      <w:bookmarkEnd w:id="127"/>
      <w:bookmarkEnd w:id="128"/>
    </w:p>
    <w:p w14:paraId="6B51770E" w14:textId="6FC05FDF" w:rsidR="00C00328" w:rsidRPr="005A4118" w:rsidRDefault="00B81C90" w:rsidP="00C00328">
      <w:pPr>
        <w:rPr>
          <w:rFonts w:cstheme="minorHAnsi"/>
          <w:szCs w:val="24"/>
          <w:lang w:val="fr-CA"/>
        </w:rPr>
      </w:pPr>
      <w:bookmarkStart w:id="129" w:name="lt_pId112"/>
      <w:r w:rsidRPr="00D3336F">
        <w:rPr>
          <w:rFonts w:cstheme="minorHAnsi"/>
          <w:bCs/>
          <w:szCs w:val="24"/>
          <w:lang w:val="fr-CA"/>
        </w:rPr>
        <w:t>Le CCP établit une distinction claire entre l</w:t>
      </w:r>
      <w:r w:rsidR="00987E92" w:rsidRPr="00D3336F">
        <w:rPr>
          <w:rFonts w:cstheme="minorHAnsi"/>
          <w:bCs/>
          <w:szCs w:val="24"/>
          <w:lang w:val="fr-CA"/>
        </w:rPr>
        <w:t>’</w:t>
      </w:r>
      <w:r w:rsidRPr="00D3336F">
        <w:rPr>
          <w:rFonts w:cstheme="minorHAnsi"/>
          <w:bCs/>
          <w:i/>
          <w:szCs w:val="24"/>
          <w:lang w:val="fr-CA"/>
        </w:rPr>
        <w:t>identité principale</w:t>
      </w:r>
      <w:r w:rsidRPr="00D3336F">
        <w:rPr>
          <w:rFonts w:cstheme="minorHAnsi"/>
          <w:bCs/>
          <w:szCs w:val="24"/>
          <w:lang w:val="fr-CA"/>
        </w:rPr>
        <w:t xml:space="preserve"> et l</w:t>
      </w:r>
      <w:r w:rsidR="00987E92" w:rsidRPr="00D3336F">
        <w:rPr>
          <w:rFonts w:cstheme="minorHAnsi"/>
          <w:bCs/>
          <w:szCs w:val="24"/>
          <w:lang w:val="fr-CA"/>
        </w:rPr>
        <w:t>’</w:t>
      </w:r>
      <w:r w:rsidRPr="00D3336F">
        <w:rPr>
          <w:rFonts w:cstheme="minorHAnsi"/>
          <w:bCs/>
          <w:i/>
          <w:szCs w:val="24"/>
          <w:lang w:val="fr-CA"/>
        </w:rPr>
        <w:t>identité contextuelle</w:t>
      </w:r>
      <w:r w:rsidRPr="00D3336F">
        <w:rPr>
          <w:rFonts w:cstheme="minorHAnsi"/>
          <w:bCs/>
          <w:szCs w:val="24"/>
          <w:lang w:val="fr-CA"/>
        </w:rPr>
        <w:t>.</w:t>
      </w:r>
      <w:bookmarkEnd w:id="129"/>
    </w:p>
    <w:p w14:paraId="2F513651" w14:textId="3CA1DE3D" w:rsidR="00C00328" w:rsidRPr="005A4118" w:rsidRDefault="009914FD" w:rsidP="00A24923">
      <w:pPr>
        <w:pStyle w:val="ListParagraph"/>
        <w:numPr>
          <w:ilvl w:val="0"/>
          <w:numId w:val="32"/>
        </w:numPr>
        <w:spacing w:after="120" w:line="240" w:lineRule="auto"/>
        <w:ind w:left="714" w:hanging="357"/>
        <w:contextualSpacing w:val="0"/>
        <w:jc w:val="both"/>
        <w:rPr>
          <w:rFonts w:asciiTheme="minorHAnsi" w:hAnsiTheme="minorHAnsi" w:cstheme="minorHAnsi"/>
          <w:sz w:val="24"/>
          <w:szCs w:val="24"/>
          <w:lang w:val="fr-CA"/>
        </w:rPr>
      </w:pPr>
      <w:bookmarkStart w:id="130" w:name="lt_pId113"/>
      <w:r w:rsidRPr="00D3336F">
        <w:rPr>
          <w:rFonts w:asciiTheme="minorHAnsi" w:hAnsiTheme="minorHAnsi" w:cstheme="minorHAnsi"/>
          <w:bCs/>
          <w:sz w:val="24"/>
          <w:szCs w:val="24"/>
          <w:lang w:val="fr-CA"/>
        </w:rPr>
        <w:t xml:space="preserve">Une </w:t>
      </w:r>
      <w:r w:rsidRPr="00D3336F">
        <w:rPr>
          <w:rFonts w:asciiTheme="minorHAnsi" w:hAnsiTheme="minorHAnsi" w:cstheme="minorHAnsi"/>
          <w:b/>
          <w:bCs/>
          <w:sz w:val="24"/>
          <w:szCs w:val="24"/>
          <w:lang w:val="fr-CA"/>
        </w:rPr>
        <w:t>identité principale</w:t>
      </w:r>
      <w:r w:rsidRPr="00D3336F">
        <w:rPr>
          <w:rFonts w:asciiTheme="minorHAnsi" w:hAnsiTheme="minorHAnsi" w:cstheme="minorHAnsi"/>
          <w:bCs/>
          <w:sz w:val="24"/>
          <w:szCs w:val="24"/>
          <w:lang w:val="fr-CA"/>
        </w:rPr>
        <w:t xml:space="preserve"> est une identité qui a été établie ou modifiée à la suite d</w:t>
      </w:r>
      <w:r w:rsidR="00987E92" w:rsidRPr="00D3336F">
        <w:rPr>
          <w:rFonts w:asciiTheme="minorHAnsi" w:hAnsiTheme="minorHAnsi" w:cstheme="minorHAnsi"/>
          <w:bCs/>
          <w:sz w:val="24"/>
          <w:szCs w:val="24"/>
          <w:lang w:val="fr-CA"/>
        </w:rPr>
        <w:t>’</w:t>
      </w:r>
      <w:r w:rsidRPr="00D3336F">
        <w:rPr>
          <w:rFonts w:asciiTheme="minorHAnsi" w:hAnsiTheme="minorHAnsi" w:cstheme="minorHAnsi"/>
          <w:bCs/>
          <w:sz w:val="24"/>
          <w:szCs w:val="24"/>
          <w:lang w:val="fr-CA"/>
        </w:rPr>
        <w:t xml:space="preserve">un événement fondamental </w:t>
      </w:r>
      <w:r w:rsidR="007F55B3" w:rsidRPr="00D3336F">
        <w:rPr>
          <w:rFonts w:asciiTheme="minorHAnsi" w:hAnsiTheme="minorHAnsi" w:cstheme="minorHAnsi"/>
          <w:bCs/>
          <w:sz w:val="24"/>
          <w:szCs w:val="24"/>
          <w:lang w:val="fr-CA"/>
        </w:rPr>
        <w:t>(p. ex.</w:t>
      </w:r>
      <w:r w:rsidRPr="00D3336F">
        <w:rPr>
          <w:rFonts w:asciiTheme="minorHAnsi" w:hAnsiTheme="minorHAnsi" w:cstheme="minorHAnsi"/>
          <w:bCs/>
          <w:sz w:val="24"/>
          <w:szCs w:val="24"/>
          <w:lang w:val="fr-CA"/>
        </w:rPr>
        <w:t>, naissance, changement de nom légal de la personne, immigration, résidence légale, citoyenneté naturalisée, décès, enregistrement de la dénomination sociale de l</w:t>
      </w:r>
      <w:r w:rsidR="00987E92" w:rsidRPr="00D3336F">
        <w:rPr>
          <w:rFonts w:asciiTheme="minorHAnsi" w:hAnsiTheme="minorHAnsi" w:cstheme="minorHAnsi"/>
          <w:bCs/>
          <w:sz w:val="24"/>
          <w:szCs w:val="24"/>
          <w:lang w:val="fr-CA"/>
        </w:rPr>
        <w:t>’</w:t>
      </w:r>
      <w:r w:rsidRPr="00D3336F">
        <w:rPr>
          <w:rFonts w:asciiTheme="minorHAnsi" w:hAnsiTheme="minorHAnsi" w:cstheme="minorHAnsi"/>
          <w:bCs/>
          <w:sz w:val="24"/>
          <w:szCs w:val="24"/>
          <w:lang w:val="fr-CA"/>
        </w:rPr>
        <w:t>organisation, changement de nom légal de l</w:t>
      </w:r>
      <w:r w:rsidR="00987E92" w:rsidRPr="00D3336F">
        <w:rPr>
          <w:rFonts w:asciiTheme="minorHAnsi" w:hAnsiTheme="minorHAnsi" w:cstheme="minorHAnsi"/>
          <w:bCs/>
          <w:sz w:val="24"/>
          <w:szCs w:val="24"/>
          <w:lang w:val="fr-CA"/>
        </w:rPr>
        <w:t>’</w:t>
      </w:r>
      <w:r w:rsidRPr="00D3336F">
        <w:rPr>
          <w:rFonts w:asciiTheme="minorHAnsi" w:hAnsiTheme="minorHAnsi" w:cstheme="minorHAnsi"/>
          <w:bCs/>
          <w:sz w:val="24"/>
          <w:szCs w:val="24"/>
          <w:lang w:val="fr-CA"/>
        </w:rPr>
        <w:t>organisation ou faillite).</w:t>
      </w:r>
      <w:bookmarkEnd w:id="130"/>
    </w:p>
    <w:p w14:paraId="599DA05C" w14:textId="39BC37F8" w:rsidR="000C44E9" w:rsidRPr="005A4118" w:rsidRDefault="00D60522" w:rsidP="00A24923">
      <w:pPr>
        <w:pStyle w:val="ListParagraph"/>
        <w:numPr>
          <w:ilvl w:val="0"/>
          <w:numId w:val="32"/>
        </w:numPr>
        <w:spacing w:after="120" w:line="240" w:lineRule="auto"/>
        <w:ind w:left="714" w:hanging="357"/>
        <w:jc w:val="both"/>
        <w:rPr>
          <w:rFonts w:asciiTheme="minorHAnsi" w:hAnsiTheme="minorHAnsi" w:cstheme="minorHAnsi"/>
          <w:sz w:val="24"/>
          <w:szCs w:val="24"/>
          <w:lang w:val="fr-CA"/>
        </w:rPr>
      </w:pPr>
      <w:bookmarkStart w:id="131" w:name="lt_pId114"/>
      <w:r w:rsidRPr="00D60522">
        <w:rPr>
          <w:rFonts w:asciiTheme="minorHAnsi" w:hAnsiTheme="minorHAnsi" w:cstheme="minorHAnsi"/>
          <w:sz w:val="24"/>
          <w:szCs w:val="24"/>
          <w:lang w:val="fr-CA"/>
        </w:rPr>
        <w:t xml:space="preserve">Une </w:t>
      </w:r>
      <w:r w:rsidRPr="00D60522">
        <w:rPr>
          <w:rFonts w:asciiTheme="minorHAnsi" w:hAnsiTheme="minorHAnsi" w:cstheme="minorHAnsi"/>
          <w:b/>
          <w:sz w:val="24"/>
          <w:szCs w:val="24"/>
          <w:lang w:val="fr-CA"/>
        </w:rPr>
        <w:t>identité contextuelle</w:t>
      </w:r>
      <w:r w:rsidRPr="00D60522">
        <w:rPr>
          <w:rFonts w:asciiTheme="minorHAnsi" w:hAnsiTheme="minorHAnsi" w:cstheme="minorHAnsi"/>
          <w:sz w:val="24"/>
          <w:szCs w:val="24"/>
          <w:lang w:val="fr-CA"/>
        </w:rPr>
        <w:t xml:space="preserve"> est une identité qui est utilisée à des fins précises dans un contexte d</w:t>
      </w:r>
      <w:r w:rsidR="00987E92">
        <w:rPr>
          <w:rFonts w:asciiTheme="minorHAnsi" w:hAnsiTheme="minorHAnsi" w:cstheme="minorHAnsi"/>
          <w:sz w:val="24"/>
          <w:szCs w:val="24"/>
          <w:lang w:val="fr-CA"/>
        </w:rPr>
        <w:t>’</w:t>
      </w:r>
      <w:r w:rsidRPr="00D60522">
        <w:rPr>
          <w:rFonts w:asciiTheme="minorHAnsi" w:hAnsiTheme="minorHAnsi" w:cstheme="minorHAnsi"/>
          <w:sz w:val="24"/>
          <w:szCs w:val="24"/>
          <w:lang w:val="fr-CA"/>
        </w:rPr>
        <w:t>identité précis</w:t>
      </w:r>
      <w:r w:rsidRPr="005A4118">
        <w:rPr>
          <w:rStyle w:val="FootnoteReference"/>
          <w:rFonts w:asciiTheme="minorHAnsi" w:hAnsiTheme="minorHAnsi" w:cstheme="minorHAnsi"/>
          <w:sz w:val="24"/>
          <w:szCs w:val="24"/>
          <w:lang w:val="fr-CA"/>
        </w:rPr>
        <w:footnoteReference w:id="5"/>
      </w:r>
      <w:r w:rsidRPr="00D60522">
        <w:rPr>
          <w:rFonts w:asciiTheme="minorHAnsi" w:hAnsiTheme="minorHAnsi" w:cstheme="minorHAnsi"/>
          <w:sz w:val="24"/>
          <w:szCs w:val="24"/>
          <w:lang w:val="fr-CA"/>
        </w:rPr>
        <w:t xml:space="preserve"> </w:t>
      </w:r>
      <w:r w:rsidR="007F55B3">
        <w:rPr>
          <w:rFonts w:asciiTheme="minorHAnsi" w:hAnsiTheme="minorHAnsi" w:cstheme="minorHAnsi"/>
          <w:sz w:val="24"/>
          <w:szCs w:val="24"/>
          <w:lang w:val="fr-CA"/>
        </w:rPr>
        <w:t>(p. ex.</w:t>
      </w:r>
      <w:r w:rsidRPr="00D60522">
        <w:rPr>
          <w:rFonts w:asciiTheme="minorHAnsi" w:hAnsiTheme="minorHAnsi" w:cstheme="minorHAnsi"/>
          <w:sz w:val="24"/>
          <w:szCs w:val="24"/>
          <w:lang w:val="fr-CA"/>
        </w:rPr>
        <w:t>, services bancaires, permis d</w:t>
      </w:r>
      <w:r w:rsidR="00987E92">
        <w:rPr>
          <w:rFonts w:asciiTheme="minorHAnsi" w:hAnsiTheme="minorHAnsi" w:cstheme="minorHAnsi"/>
          <w:sz w:val="24"/>
          <w:szCs w:val="24"/>
          <w:lang w:val="fr-CA"/>
        </w:rPr>
        <w:t>’</w:t>
      </w:r>
      <w:r w:rsidRPr="00D60522">
        <w:rPr>
          <w:rFonts w:asciiTheme="minorHAnsi" w:hAnsiTheme="minorHAnsi" w:cstheme="minorHAnsi"/>
          <w:sz w:val="24"/>
          <w:szCs w:val="24"/>
          <w:lang w:val="fr-CA"/>
        </w:rPr>
        <w:t>exploitation d</w:t>
      </w:r>
      <w:r w:rsidR="00987E92">
        <w:rPr>
          <w:rFonts w:asciiTheme="minorHAnsi" w:hAnsiTheme="minorHAnsi" w:cstheme="minorHAnsi"/>
          <w:sz w:val="24"/>
          <w:szCs w:val="24"/>
          <w:lang w:val="fr-CA"/>
        </w:rPr>
        <w:t>’</w:t>
      </w:r>
      <w:r w:rsidRPr="00D60522">
        <w:rPr>
          <w:rFonts w:asciiTheme="minorHAnsi" w:hAnsiTheme="minorHAnsi" w:cstheme="minorHAnsi"/>
          <w:sz w:val="24"/>
          <w:szCs w:val="24"/>
          <w:lang w:val="fr-CA"/>
        </w:rPr>
        <w:t>entreprise, services de santé, permis de conduire ou médias sociaux).</w:t>
      </w:r>
      <w:bookmarkEnd w:id="131"/>
      <w:r w:rsidR="00F437D7" w:rsidRPr="005A4118">
        <w:rPr>
          <w:rFonts w:asciiTheme="minorHAnsi" w:hAnsiTheme="minorHAnsi" w:cstheme="minorHAnsi"/>
          <w:sz w:val="24"/>
          <w:szCs w:val="24"/>
          <w:lang w:val="fr-CA"/>
        </w:rPr>
        <w:t xml:space="preserve"> </w:t>
      </w:r>
      <w:bookmarkStart w:id="135" w:name="lt_pId115"/>
      <w:r w:rsidR="00A506B1" w:rsidRPr="00D3336F">
        <w:rPr>
          <w:rFonts w:asciiTheme="minorHAnsi" w:hAnsiTheme="minorHAnsi"/>
          <w:color w:val="000000"/>
          <w:sz w:val="24"/>
          <w:szCs w:val="24"/>
          <w:shd w:val="clear" w:color="auto" w:fill="FFFFFF"/>
          <w:lang w:val="fr-CA"/>
        </w:rPr>
        <w:t xml:space="preserve">Selon le contexte identitaire, une identité contextuelle peut être reliée à une identité principale </w:t>
      </w:r>
      <w:r w:rsidR="007F55B3" w:rsidRPr="00D3336F">
        <w:rPr>
          <w:rFonts w:asciiTheme="minorHAnsi" w:hAnsiTheme="minorHAnsi"/>
          <w:color w:val="000000"/>
          <w:sz w:val="24"/>
          <w:szCs w:val="24"/>
          <w:shd w:val="clear" w:color="auto" w:fill="FFFFFF"/>
          <w:lang w:val="fr-CA"/>
        </w:rPr>
        <w:t>(p. ex.</w:t>
      </w:r>
      <w:r w:rsidR="00A506B1" w:rsidRPr="00D3336F">
        <w:rPr>
          <w:rFonts w:asciiTheme="minorHAnsi" w:hAnsiTheme="minorHAnsi"/>
          <w:color w:val="000000"/>
          <w:sz w:val="24"/>
          <w:szCs w:val="24"/>
          <w:shd w:val="clear" w:color="auto" w:fill="FFFFFF"/>
          <w:lang w:val="fr-CA"/>
        </w:rPr>
        <w:t xml:space="preserve">, un permis de conduire) ou ne pas être reliée à identité principale </w:t>
      </w:r>
      <w:r w:rsidR="007F55B3" w:rsidRPr="00D3336F">
        <w:rPr>
          <w:rFonts w:asciiTheme="minorHAnsi" w:hAnsiTheme="minorHAnsi"/>
          <w:color w:val="000000"/>
          <w:sz w:val="24"/>
          <w:szCs w:val="24"/>
          <w:shd w:val="clear" w:color="auto" w:fill="FFFFFF"/>
          <w:lang w:val="fr-CA"/>
        </w:rPr>
        <w:t>(p. ex.</w:t>
      </w:r>
      <w:r w:rsidR="00A506B1" w:rsidRPr="00D3336F">
        <w:rPr>
          <w:rFonts w:asciiTheme="minorHAnsi" w:hAnsiTheme="minorHAnsi"/>
          <w:color w:val="000000"/>
          <w:sz w:val="24"/>
          <w:szCs w:val="24"/>
          <w:shd w:val="clear" w:color="auto" w:fill="FFFFFF"/>
          <w:lang w:val="fr-CA"/>
        </w:rPr>
        <w:t>, un profil de médias sociaux).</w:t>
      </w:r>
      <w:bookmarkEnd w:id="135"/>
      <w:r w:rsidR="00F437D7" w:rsidRPr="005A4118">
        <w:rPr>
          <w:rFonts w:asciiTheme="minorHAnsi" w:hAnsiTheme="minorHAnsi" w:cstheme="minorHAnsi"/>
          <w:sz w:val="24"/>
          <w:szCs w:val="24"/>
          <w:lang w:val="fr-CA"/>
        </w:rPr>
        <w:t xml:space="preserve"> </w:t>
      </w:r>
    </w:p>
    <w:p w14:paraId="0F1DC896" w14:textId="0BAEF44A" w:rsidR="00B24F7F" w:rsidRPr="005A4118" w:rsidRDefault="00333BA1" w:rsidP="000C44E9">
      <w:pPr>
        <w:rPr>
          <w:lang w:val="fr-CA"/>
        </w:rPr>
      </w:pPr>
      <w:bookmarkStart w:id="136" w:name="lt_pId116"/>
      <w:r w:rsidRPr="00D3336F">
        <w:rPr>
          <w:lang w:val="fr-CA"/>
        </w:rPr>
        <w:t>L</w:t>
      </w:r>
      <w:r w:rsidR="00987E92" w:rsidRPr="00D3336F">
        <w:rPr>
          <w:lang w:val="fr-CA"/>
        </w:rPr>
        <w:t>’</w:t>
      </w:r>
      <w:r w:rsidRPr="00D3336F">
        <w:rPr>
          <w:lang w:val="fr-CA"/>
        </w:rPr>
        <w:t>établissement et la tenue à jour des identités principales relèvent exclusivement du secteur public; plus précisément :</w:t>
      </w:r>
      <w:bookmarkEnd w:id="136"/>
    </w:p>
    <w:p w14:paraId="04A4C9D5" w14:textId="22ED61DD" w:rsidR="00537318" w:rsidRPr="005A4118" w:rsidRDefault="00FD0671" w:rsidP="00A24923">
      <w:pPr>
        <w:pStyle w:val="ListParagraph"/>
        <w:numPr>
          <w:ilvl w:val="0"/>
          <w:numId w:val="32"/>
        </w:numPr>
        <w:spacing w:after="120" w:line="240" w:lineRule="auto"/>
        <w:ind w:left="714" w:hanging="357"/>
        <w:contextualSpacing w:val="0"/>
        <w:jc w:val="both"/>
        <w:rPr>
          <w:rFonts w:asciiTheme="minorHAnsi" w:hAnsiTheme="minorHAnsi" w:cstheme="minorHAnsi"/>
          <w:sz w:val="24"/>
          <w:szCs w:val="24"/>
          <w:lang w:val="fr-CA"/>
        </w:rPr>
      </w:pPr>
      <w:bookmarkStart w:id="137" w:name="lt_pId117"/>
      <w:r w:rsidRPr="00D3336F">
        <w:rPr>
          <w:rFonts w:asciiTheme="minorHAnsi" w:hAnsiTheme="minorHAnsi" w:cstheme="minorHAnsi"/>
          <w:sz w:val="24"/>
          <w:szCs w:val="24"/>
          <w:lang w:val="fr-CA"/>
        </w:rPr>
        <w:t>les bureaux de l</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état civil (BEC) des provinces et des territoires;</w:t>
      </w:r>
      <w:bookmarkEnd w:id="137"/>
      <w:r w:rsidR="00F437D7" w:rsidRPr="005A4118">
        <w:rPr>
          <w:rFonts w:asciiTheme="minorHAnsi" w:hAnsiTheme="minorHAnsi" w:cstheme="minorHAnsi"/>
          <w:sz w:val="24"/>
          <w:szCs w:val="24"/>
          <w:lang w:val="fr-CA"/>
        </w:rPr>
        <w:t xml:space="preserve"> </w:t>
      </w:r>
    </w:p>
    <w:p w14:paraId="40DFB1B7" w14:textId="070BCDED" w:rsidR="00537318" w:rsidRPr="005A4118" w:rsidRDefault="00DF134B" w:rsidP="00A24923">
      <w:pPr>
        <w:pStyle w:val="ListParagraph"/>
        <w:numPr>
          <w:ilvl w:val="0"/>
          <w:numId w:val="32"/>
        </w:numPr>
        <w:spacing w:after="120" w:line="240" w:lineRule="auto"/>
        <w:ind w:left="714" w:hanging="357"/>
        <w:contextualSpacing w:val="0"/>
        <w:jc w:val="both"/>
        <w:rPr>
          <w:rFonts w:asciiTheme="minorHAnsi" w:hAnsiTheme="minorHAnsi" w:cstheme="minorHAnsi"/>
          <w:sz w:val="24"/>
          <w:szCs w:val="24"/>
          <w:lang w:val="fr-CA"/>
        </w:rPr>
      </w:pPr>
      <w:bookmarkStart w:id="138" w:name="lt_pId118"/>
      <w:r w:rsidRPr="00D3336F">
        <w:rPr>
          <w:rFonts w:asciiTheme="minorHAnsi" w:hAnsiTheme="minorHAnsi" w:cstheme="minorHAnsi"/>
          <w:sz w:val="24"/>
          <w:szCs w:val="24"/>
          <w:lang w:val="fr-CA"/>
        </w:rPr>
        <w:t>les registres des entreprises des provinces et des territoires;</w:t>
      </w:r>
      <w:bookmarkEnd w:id="138"/>
      <w:r w:rsidR="00F437D7" w:rsidRPr="005A4118">
        <w:rPr>
          <w:rFonts w:asciiTheme="minorHAnsi" w:hAnsiTheme="minorHAnsi" w:cstheme="minorHAnsi"/>
          <w:sz w:val="24"/>
          <w:szCs w:val="24"/>
          <w:lang w:val="fr-CA"/>
        </w:rPr>
        <w:t xml:space="preserve"> </w:t>
      </w:r>
    </w:p>
    <w:p w14:paraId="60B1A24E" w14:textId="15326D92" w:rsidR="00B24F7F" w:rsidRPr="005A4118" w:rsidRDefault="00043207" w:rsidP="00A24923">
      <w:pPr>
        <w:pStyle w:val="ListParagraph"/>
        <w:numPr>
          <w:ilvl w:val="0"/>
          <w:numId w:val="37"/>
        </w:numPr>
        <w:spacing w:after="120" w:line="240" w:lineRule="auto"/>
        <w:ind w:left="714" w:hanging="357"/>
        <w:contextualSpacing w:val="0"/>
        <w:rPr>
          <w:rFonts w:asciiTheme="minorHAnsi" w:hAnsiTheme="minorHAnsi" w:cstheme="minorHAnsi"/>
          <w:sz w:val="24"/>
          <w:szCs w:val="24"/>
          <w:lang w:val="fr-CA"/>
        </w:rPr>
      </w:pPr>
      <w:bookmarkStart w:id="139" w:name="lt_pId119"/>
      <w:r w:rsidRPr="00D3336F">
        <w:rPr>
          <w:rFonts w:asciiTheme="minorHAnsi" w:hAnsiTheme="minorHAnsi" w:cstheme="minorHAnsi"/>
          <w:sz w:val="24"/>
          <w:szCs w:val="24"/>
          <w:lang w:val="fr-CA"/>
        </w:rPr>
        <w:t>Immigration, Refugiés et Citoyenneté Canada (IRCC);</w:t>
      </w:r>
      <w:bookmarkEnd w:id="139"/>
    </w:p>
    <w:p w14:paraId="19AC6899" w14:textId="6017628A" w:rsidR="00B24F7F" w:rsidRPr="005A4118" w:rsidRDefault="00077BE1" w:rsidP="00A24923">
      <w:pPr>
        <w:pStyle w:val="ListParagraph"/>
        <w:numPr>
          <w:ilvl w:val="0"/>
          <w:numId w:val="37"/>
        </w:numPr>
        <w:spacing w:after="120" w:line="240" w:lineRule="auto"/>
        <w:ind w:left="714" w:hanging="357"/>
        <w:contextualSpacing w:val="0"/>
        <w:rPr>
          <w:rFonts w:asciiTheme="minorHAnsi" w:hAnsiTheme="minorHAnsi" w:cstheme="minorHAnsi"/>
          <w:sz w:val="24"/>
          <w:szCs w:val="24"/>
          <w:lang w:val="fr-CA"/>
        </w:rPr>
      </w:pPr>
      <w:bookmarkStart w:id="140" w:name="lt_pId120"/>
      <w:r w:rsidRPr="00D3336F">
        <w:rPr>
          <w:rFonts w:asciiTheme="minorHAnsi" w:hAnsiTheme="minorHAnsi" w:cstheme="minorHAnsi"/>
          <w:sz w:val="24"/>
          <w:szCs w:val="24"/>
          <w:lang w:val="fr-CA"/>
        </w:rPr>
        <w:t xml:space="preserve">Le </w:t>
      </w:r>
      <w:r w:rsidR="00BE4CEE" w:rsidRPr="00D3336F">
        <w:rPr>
          <w:rFonts w:asciiTheme="minorHAnsi" w:hAnsiTheme="minorHAnsi" w:cstheme="minorHAnsi"/>
          <w:sz w:val="24"/>
          <w:szCs w:val="24"/>
          <w:lang w:val="fr-CA"/>
        </w:rPr>
        <w:t>r</w:t>
      </w:r>
      <w:r w:rsidRPr="00D3336F">
        <w:rPr>
          <w:rFonts w:asciiTheme="minorHAnsi" w:hAnsiTheme="minorHAnsi" w:cstheme="minorHAnsi"/>
          <w:sz w:val="24"/>
          <w:szCs w:val="24"/>
          <w:lang w:val="fr-CA"/>
        </w:rPr>
        <w:t>egistre fédéral des sociétés de Corporations Canada.</w:t>
      </w:r>
      <w:bookmarkEnd w:id="140"/>
    </w:p>
    <w:p w14:paraId="06357C65" w14:textId="0FF35E13" w:rsidR="000C44E9" w:rsidRPr="005A4118" w:rsidRDefault="00676772" w:rsidP="000C44E9">
      <w:pPr>
        <w:rPr>
          <w:bCs/>
          <w:lang w:val="fr-CA"/>
        </w:rPr>
      </w:pPr>
      <w:bookmarkStart w:id="141" w:name="lt_pId121"/>
      <w:r w:rsidRPr="00D3336F">
        <w:rPr>
          <w:lang w:val="fr-CA"/>
        </w:rPr>
        <w:t>L</w:t>
      </w:r>
      <w:r w:rsidR="00987E92" w:rsidRPr="00D3336F">
        <w:rPr>
          <w:lang w:val="fr-CA"/>
        </w:rPr>
        <w:t>’</w:t>
      </w:r>
      <w:r w:rsidRPr="00D3336F">
        <w:rPr>
          <w:lang w:val="fr-CA"/>
        </w:rPr>
        <w:t>établissement et la tenue à jour d</w:t>
      </w:r>
      <w:r w:rsidR="00987E92" w:rsidRPr="00D3336F">
        <w:rPr>
          <w:lang w:val="fr-CA"/>
        </w:rPr>
        <w:t>’</w:t>
      </w:r>
      <w:r w:rsidRPr="00D3336F">
        <w:rPr>
          <w:lang w:val="fr-CA"/>
        </w:rPr>
        <w:t>identités contextuelles relèvent des secteurs public et privé.</w:t>
      </w:r>
      <w:bookmarkEnd w:id="141"/>
    </w:p>
    <w:p w14:paraId="4CF1D4C1" w14:textId="00753B8D" w:rsidR="002A1F04" w:rsidRPr="005A4118" w:rsidRDefault="00991645" w:rsidP="002A1F04">
      <w:pPr>
        <w:pStyle w:val="Heading3"/>
        <w:rPr>
          <w:lang w:val="fr-CA"/>
        </w:rPr>
      </w:pPr>
      <w:bookmarkStart w:id="142" w:name="lt_pId122"/>
      <w:bookmarkStart w:id="143" w:name="_Toc45629064"/>
      <w:r w:rsidRPr="00D3336F">
        <w:rPr>
          <w:lang w:val="fr-CA"/>
        </w:rPr>
        <w:t>Représentations numériques</w:t>
      </w:r>
      <w:bookmarkEnd w:id="142"/>
      <w:bookmarkEnd w:id="143"/>
    </w:p>
    <w:p w14:paraId="747BD470" w14:textId="0C56438A" w:rsidR="002A1F04" w:rsidRPr="005A4118" w:rsidRDefault="001053D4" w:rsidP="002A1F04">
      <w:pPr>
        <w:rPr>
          <w:lang w:val="fr-CA"/>
        </w:rPr>
      </w:pPr>
      <w:bookmarkStart w:id="144" w:name="lt_pId123"/>
      <w:r>
        <w:rPr>
          <w:lang w:val="fr-CA"/>
        </w:rPr>
        <w:t>Une représentation numérique est une représentation électronique d</w:t>
      </w:r>
      <w:r w:rsidR="00987E92">
        <w:rPr>
          <w:lang w:val="fr-CA"/>
        </w:rPr>
        <w:t>’</w:t>
      </w:r>
      <w:r>
        <w:rPr>
          <w:lang w:val="fr-CA"/>
        </w:rPr>
        <w:t>une entité ou une représentation électronique de la relation entre deux entités.</w:t>
      </w:r>
      <w:bookmarkEnd w:id="144"/>
      <w:r w:rsidR="00F437D7" w:rsidRPr="005A4118">
        <w:rPr>
          <w:lang w:val="fr-CA"/>
        </w:rPr>
        <w:t xml:space="preserve"> </w:t>
      </w:r>
      <w:bookmarkStart w:id="145" w:name="lt_pId124"/>
      <w:r w:rsidR="00883D8B" w:rsidRPr="00D3336F">
        <w:rPr>
          <w:lang w:val="fr-CA"/>
        </w:rPr>
        <w:t>Les représentations numériques sont destinées à des acteurs du monde réel, comme des personnes, des organisations et des appareils.</w:t>
      </w:r>
      <w:bookmarkEnd w:id="145"/>
      <w:r w:rsidR="00F437D7" w:rsidRPr="005A4118">
        <w:rPr>
          <w:lang w:val="fr-CA"/>
        </w:rPr>
        <w:t xml:space="preserve"> </w:t>
      </w:r>
    </w:p>
    <w:p w14:paraId="4D91D535" w14:textId="77777777" w:rsidR="007B08E2" w:rsidRPr="005A4118" w:rsidRDefault="00F437D7">
      <w:pPr>
        <w:spacing w:after="0"/>
        <w:jc w:val="left"/>
        <w:rPr>
          <w:lang w:val="fr-CA"/>
        </w:rPr>
      </w:pPr>
      <w:r w:rsidRPr="005A4118">
        <w:rPr>
          <w:lang w:val="fr-CA"/>
        </w:rPr>
        <w:br w:type="page"/>
      </w:r>
    </w:p>
    <w:p w14:paraId="6EAD2A4B" w14:textId="1DBF4A7B" w:rsidR="002A1F04" w:rsidRPr="005A4118" w:rsidRDefault="000A22D1" w:rsidP="002A1F04">
      <w:pPr>
        <w:rPr>
          <w:lang w:val="fr-CA"/>
        </w:rPr>
      </w:pPr>
      <w:bookmarkStart w:id="146" w:name="lt_pId125"/>
      <w:r w:rsidRPr="00D3336F">
        <w:rPr>
          <w:lang w:val="fr-CA"/>
        </w:rPr>
        <w:lastRenderedPageBreak/>
        <w:t>Actuellement, le CCP reconnaît deux types de représentations numériques :</w:t>
      </w:r>
      <w:bookmarkEnd w:id="146"/>
      <w:r w:rsidR="00F437D7" w:rsidRPr="005A4118">
        <w:rPr>
          <w:lang w:val="fr-CA"/>
        </w:rPr>
        <w:t xml:space="preserve"> </w:t>
      </w:r>
    </w:p>
    <w:p w14:paraId="043C6980" w14:textId="3A23FAEA" w:rsidR="002A1F04" w:rsidRPr="005A4118" w:rsidRDefault="00FE4BE2" w:rsidP="00A24923">
      <w:pPr>
        <w:pStyle w:val="ListParagraph"/>
        <w:numPr>
          <w:ilvl w:val="0"/>
          <w:numId w:val="33"/>
        </w:numPr>
        <w:spacing w:after="120" w:line="240" w:lineRule="auto"/>
        <w:ind w:left="714" w:hanging="357"/>
        <w:contextualSpacing w:val="0"/>
        <w:jc w:val="both"/>
        <w:rPr>
          <w:rFonts w:asciiTheme="minorHAnsi" w:hAnsiTheme="minorHAnsi" w:cstheme="minorHAnsi"/>
          <w:sz w:val="24"/>
          <w:szCs w:val="24"/>
          <w:lang w:val="fr-CA"/>
        </w:rPr>
      </w:pPr>
      <w:bookmarkStart w:id="147" w:name="lt_pId126"/>
      <w:r w:rsidRPr="00D3336F">
        <w:rPr>
          <w:rFonts w:asciiTheme="minorHAnsi" w:hAnsiTheme="minorHAnsi" w:cstheme="minorHAnsi"/>
          <w:sz w:val="24"/>
          <w:szCs w:val="24"/>
          <w:lang w:val="fr-CA"/>
        </w:rPr>
        <w:t>l</w:t>
      </w:r>
      <w:r w:rsidR="00987E92" w:rsidRPr="00D3336F">
        <w:rPr>
          <w:rFonts w:asciiTheme="minorHAnsi" w:hAnsiTheme="minorHAnsi" w:cstheme="minorHAnsi"/>
          <w:sz w:val="24"/>
          <w:szCs w:val="24"/>
          <w:lang w:val="fr-CA"/>
        </w:rPr>
        <w:t>’</w:t>
      </w:r>
      <w:r w:rsidRPr="00D3336F">
        <w:rPr>
          <w:rFonts w:asciiTheme="minorHAnsi" w:hAnsiTheme="minorHAnsi" w:cstheme="minorHAnsi"/>
          <w:b/>
          <w:sz w:val="24"/>
          <w:szCs w:val="24"/>
          <w:lang w:val="fr-CA"/>
        </w:rPr>
        <w:t>identité numérique</w:t>
      </w:r>
      <w:r w:rsidRPr="00D3336F">
        <w:rPr>
          <w:rFonts w:asciiTheme="minorHAnsi" w:hAnsiTheme="minorHAnsi" w:cstheme="minorHAnsi"/>
          <w:sz w:val="24"/>
          <w:szCs w:val="24"/>
          <w:lang w:val="fr-CA"/>
        </w:rPr>
        <w:t xml:space="preserve"> : une représentation électronique d</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une entité, utilisée exclusivement par cette même entité, permettant d</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accéder à des services et d</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exécuter des opérations en toute confiance et confidentialité.</w:t>
      </w:r>
      <w:bookmarkEnd w:id="147"/>
    </w:p>
    <w:p w14:paraId="1CA7F67E" w14:textId="24B150DA" w:rsidR="002A1F04" w:rsidRPr="005A4118" w:rsidRDefault="006B31CB" w:rsidP="00A24923">
      <w:pPr>
        <w:pStyle w:val="ListParagraph"/>
        <w:numPr>
          <w:ilvl w:val="0"/>
          <w:numId w:val="33"/>
        </w:numPr>
        <w:spacing w:after="120" w:line="240" w:lineRule="auto"/>
        <w:ind w:left="714" w:hanging="357"/>
        <w:contextualSpacing w:val="0"/>
        <w:jc w:val="both"/>
        <w:rPr>
          <w:rFonts w:asciiTheme="minorHAnsi" w:hAnsiTheme="minorHAnsi" w:cstheme="minorHAnsi"/>
          <w:sz w:val="24"/>
          <w:szCs w:val="24"/>
          <w:lang w:val="fr-CA"/>
        </w:rPr>
      </w:pPr>
      <w:bookmarkStart w:id="148" w:name="lt_pId127"/>
      <w:r w:rsidRPr="00D3336F">
        <w:rPr>
          <w:rFonts w:asciiTheme="minorHAnsi" w:hAnsiTheme="minorHAnsi" w:cstheme="minorHAnsi"/>
          <w:sz w:val="24"/>
          <w:szCs w:val="24"/>
          <w:lang w:val="fr-CA"/>
        </w:rPr>
        <w:t>la</w:t>
      </w:r>
      <w:r w:rsidRPr="00D3336F">
        <w:rPr>
          <w:rFonts w:asciiTheme="minorHAnsi" w:hAnsiTheme="minorHAnsi" w:cstheme="minorHAnsi"/>
          <w:b/>
          <w:sz w:val="24"/>
          <w:szCs w:val="24"/>
          <w:lang w:val="fr-CA"/>
        </w:rPr>
        <w:t xml:space="preserve"> relation numérique</w:t>
      </w:r>
      <w:r w:rsidRPr="00D3336F">
        <w:rPr>
          <w:rFonts w:asciiTheme="minorHAnsi" w:hAnsiTheme="minorHAnsi" w:cstheme="minorHAnsi"/>
          <w:sz w:val="24"/>
          <w:szCs w:val="24"/>
          <w:lang w:val="fr-CA"/>
        </w:rPr>
        <w:t xml:space="preserve"> : une représentation électronique de la relation entre une entité et une autre entité.</w:t>
      </w:r>
      <w:bookmarkEnd w:id="148"/>
    </w:p>
    <w:p w14:paraId="72A812F1" w14:textId="0553BD4E" w:rsidR="00081B2D" w:rsidRPr="005A4118" w:rsidRDefault="002F3A54" w:rsidP="00081B2D">
      <w:pPr>
        <w:rPr>
          <w:lang w:val="fr-CA"/>
        </w:rPr>
      </w:pPr>
      <w:bookmarkStart w:id="149" w:name="lt_pId128"/>
      <w:r>
        <w:rPr>
          <w:lang w:val="fr-CA"/>
        </w:rPr>
        <w:t>Une représentation numérique est le résultat final d</w:t>
      </w:r>
      <w:r w:rsidR="00987E92">
        <w:rPr>
          <w:lang w:val="fr-CA"/>
        </w:rPr>
        <w:t>’</w:t>
      </w:r>
      <w:r>
        <w:rPr>
          <w:lang w:val="fr-CA"/>
        </w:rPr>
        <w:t>un ensemble de processus et peut donc être conceptualisée comme étant un ensemble de transitions d</w:t>
      </w:r>
      <w:r w:rsidR="00987E92">
        <w:rPr>
          <w:lang w:val="fr-CA"/>
        </w:rPr>
        <w:t>’</w:t>
      </w:r>
      <w:r>
        <w:rPr>
          <w:lang w:val="fr-CA"/>
        </w:rPr>
        <w:t>état (voir la section 2.3.3).</w:t>
      </w:r>
      <w:bookmarkEnd w:id="149"/>
      <w:r w:rsidR="00F437D7" w:rsidRPr="005A4118">
        <w:rPr>
          <w:lang w:val="fr-CA"/>
        </w:rPr>
        <w:t xml:space="preserve"> </w:t>
      </w:r>
    </w:p>
    <w:p w14:paraId="34EB9938" w14:textId="0AACFE02" w:rsidR="002A1F04" w:rsidRPr="005A4118" w:rsidRDefault="00400D33" w:rsidP="002A1F04">
      <w:pPr>
        <w:rPr>
          <w:lang w:val="fr-CA"/>
        </w:rPr>
      </w:pPr>
      <w:bookmarkStart w:id="150" w:name="lt_pId129"/>
      <w:r w:rsidRPr="00D3336F">
        <w:rPr>
          <w:lang w:val="fr-CA"/>
        </w:rPr>
        <w:t>Au fur et à mesure que le CCP évolue, ces représentations numériques seront étendues à d</w:t>
      </w:r>
      <w:r w:rsidR="00987E92" w:rsidRPr="00D3336F">
        <w:rPr>
          <w:lang w:val="fr-CA"/>
        </w:rPr>
        <w:t>’</w:t>
      </w:r>
      <w:r w:rsidRPr="00D3336F">
        <w:rPr>
          <w:lang w:val="fr-CA"/>
        </w:rPr>
        <w:t>autres types entités telles que les actifs numériques et les contrats intelligents.</w:t>
      </w:r>
      <w:bookmarkEnd w:id="150"/>
      <w:r w:rsidR="00F437D7" w:rsidRPr="005A4118">
        <w:rPr>
          <w:lang w:val="fr-CA"/>
        </w:rPr>
        <w:t xml:space="preserve"> </w:t>
      </w:r>
      <w:bookmarkStart w:id="151" w:name="lt_pId130"/>
      <w:r w:rsidR="00A25D97">
        <w:rPr>
          <w:lang w:val="fr-CA"/>
        </w:rPr>
        <w:t>Il est également prévu qu</w:t>
      </w:r>
      <w:r w:rsidR="00987E92">
        <w:rPr>
          <w:lang w:val="fr-CA"/>
        </w:rPr>
        <w:t>’</w:t>
      </w:r>
      <w:r w:rsidR="00A25D97">
        <w:rPr>
          <w:lang w:val="fr-CA"/>
        </w:rPr>
        <w:t>à l</w:t>
      </w:r>
      <w:r w:rsidR="00987E92">
        <w:rPr>
          <w:lang w:val="fr-CA"/>
        </w:rPr>
        <w:t>’</w:t>
      </w:r>
      <w:r w:rsidR="00A25D97">
        <w:rPr>
          <w:lang w:val="fr-CA"/>
        </w:rPr>
        <w:t>avenir, le CCP soit utilisé pour faciliter la reconnaissance mutuelle des représentations numériques entre les pays.</w:t>
      </w:r>
      <w:bookmarkEnd w:id="151"/>
      <w:r w:rsidR="00F437D7" w:rsidRPr="005A4118">
        <w:rPr>
          <w:lang w:val="fr-CA"/>
        </w:rPr>
        <w:t xml:space="preserve">  </w:t>
      </w:r>
    </w:p>
    <w:p w14:paraId="4D61C1F3" w14:textId="353C6463" w:rsidR="00047F7C" w:rsidRPr="005A4118" w:rsidRDefault="00560302" w:rsidP="00047F7C">
      <w:pPr>
        <w:pStyle w:val="Heading3"/>
        <w:rPr>
          <w:lang w:val="fr-CA"/>
        </w:rPr>
      </w:pPr>
      <w:bookmarkStart w:id="152" w:name="lt_pId131"/>
      <w:bookmarkStart w:id="153" w:name="_Toc45629065"/>
      <w:r w:rsidRPr="00D3336F">
        <w:rPr>
          <w:lang w:val="fr-CA"/>
        </w:rPr>
        <w:t>Processus atomiques et composés</w:t>
      </w:r>
      <w:bookmarkEnd w:id="152"/>
      <w:bookmarkEnd w:id="153"/>
    </w:p>
    <w:p w14:paraId="3A5A617E" w14:textId="040F691F" w:rsidR="00F76FFE" w:rsidRPr="005A4118" w:rsidRDefault="0072546F" w:rsidP="00047F7C">
      <w:pPr>
        <w:rPr>
          <w:lang w:val="fr-CA"/>
        </w:rPr>
      </w:pPr>
      <w:bookmarkStart w:id="154" w:name="lt_pId132"/>
      <w:r w:rsidRPr="00D3336F">
        <w:rPr>
          <w:lang w:val="fr-CA"/>
        </w:rPr>
        <w:t>Le CCP définit un ensemble de processus atomiques qui peuvent être évalués de façon indépendante et certifiés comme interopérant l</w:t>
      </w:r>
      <w:r w:rsidR="00987E92" w:rsidRPr="00D3336F">
        <w:rPr>
          <w:lang w:val="fr-CA"/>
        </w:rPr>
        <w:t>’</w:t>
      </w:r>
      <w:r w:rsidRPr="00D3336F">
        <w:rPr>
          <w:lang w:val="fr-CA"/>
        </w:rPr>
        <w:t>un avec l</w:t>
      </w:r>
      <w:r w:rsidR="00987E92" w:rsidRPr="00D3336F">
        <w:rPr>
          <w:lang w:val="fr-CA"/>
        </w:rPr>
        <w:t>’</w:t>
      </w:r>
      <w:r w:rsidRPr="00D3336F">
        <w:rPr>
          <w:lang w:val="fr-CA"/>
        </w:rPr>
        <w:t>autre dans un écosystème numérique.</w:t>
      </w:r>
      <w:bookmarkEnd w:id="154"/>
      <w:r w:rsidR="00F437D7" w:rsidRPr="005A4118">
        <w:rPr>
          <w:lang w:val="fr-CA"/>
        </w:rPr>
        <w:t xml:space="preserve"> </w:t>
      </w:r>
      <w:bookmarkStart w:id="155" w:name="lt_pId133"/>
      <w:r w:rsidR="00F437D7" w:rsidRPr="00D3336F">
        <w:rPr>
          <w:lang w:val="fr-CA"/>
        </w:rPr>
        <w:t>Un processus atomique est un ensemble d</w:t>
      </w:r>
      <w:r w:rsidR="00987E92" w:rsidRPr="00D3336F">
        <w:rPr>
          <w:lang w:val="fr-CA"/>
        </w:rPr>
        <w:t>’</w:t>
      </w:r>
      <w:r w:rsidR="00F437D7" w:rsidRPr="00D3336F">
        <w:rPr>
          <w:lang w:val="fr-CA"/>
        </w:rPr>
        <w:t>activités logiquement mis en correspondance qui entraîne un état de transition</w:t>
      </w:r>
      <w:r w:rsidR="00DE27D3" w:rsidRPr="005A4118">
        <w:rPr>
          <w:rStyle w:val="FootnoteReference"/>
          <w:lang w:val="fr-CA"/>
        </w:rPr>
        <w:footnoteReference w:id="6"/>
      </w:r>
      <w:r w:rsidR="00F437D7" w:rsidRPr="00D3336F">
        <w:rPr>
          <w:lang w:val="fr-CA"/>
        </w:rPr>
        <w:t>.</w:t>
      </w:r>
      <w:bookmarkEnd w:id="155"/>
      <w:r w:rsidR="00F437D7" w:rsidRPr="005A4118">
        <w:rPr>
          <w:lang w:val="fr-CA"/>
        </w:rPr>
        <w:t xml:space="preserve"> </w:t>
      </w:r>
      <w:bookmarkStart w:id="157" w:name="lt_pId134"/>
      <w:r w:rsidR="00DE27D3" w:rsidRPr="00D3336F">
        <w:rPr>
          <w:lang w:val="fr-CA"/>
        </w:rPr>
        <w:t>Le CCP reconnaît qu</w:t>
      </w:r>
      <w:r w:rsidR="00987E92" w:rsidRPr="00D3336F">
        <w:rPr>
          <w:lang w:val="fr-CA"/>
        </w:rPr>
        <w:t>’</w:t>
      </w:r>
      <w:r w:rsidR="00DE27D3" w:rsidRPr="00D3336F">
        <w:rPr>
          <w:lang w:val="fr-CA"/>
        </w:rPr>
        <w:t>en pratique, un processus opérationnel est souvent un ensemble de processus atomiques qui entraînent un ensemble de transitions d</w:t>
      </w:r>
      <w:r w:rsidR="00987E92" w:rsidRPr="00D3336F">
        <w:rPr>
          <w:lang w:val="fr-CA"/>
        </w:rPr>
        <w:t>’</w:t>
      </w:r>
      <w:r w:rsidR="00DE27D3" w:rsidRPr="00D3336F">
        <w:rPr>
          <w:lang w:val="fr-CA"/>
        </w:rPr>
        <w:t>état.</w:t>
      </w:r>
      <w:bookmarkEnd w:id="157"/>
      <w:r w:rsidR="00F437D7" w:rsidRPr="005A4118">
        <w:rPr>
          <w:lang w:val="fr-CA"/>
        </w:rPr>
        <w:t xml:space="preserve"> </w:t>
      </w:r>
      <w:bookmarkStart w:id="158" w:name="lt_pId135"/>
      <w:r w:rsidR="00437CF8" w:rsidRPr="00D3336F">
        <w:rPr>
          <w:lang w:val="fr-CA"/>
        </w:rPr>
        <w:t>Ces ensembles de processus atomiques sont appelées des processus composés.</w:t>
      </w:r>
      <w:bookmarkEnd w:id="158"/>
      <w:r w:rsidR="00F437D7" w:rsidRPr="005A4118">
        <w:rPr>
          <w:lang w:val="fr-CA"/>
        </w:rPr>
        <w:t xml:space="preserve"> </w:t>
      </w:r>
    </w:p>
    <w:p w14:paraId="385AECED" w14:textId="22971145" w:rsidR="00047F7C" w:rsidRPr="005A4118" w:rsidRDefault="00BF127E" w:rsidP="00047F7C">
      <w:pPr>
        <w:rPr>
          <w:lang w:val="fr-CA"/>
        </w:rPr>
      </w:pPr>
      <w:bookmarkStart w:id="159" w:name="lt_pId136"/>
      <w:r w:rsidRPr="00D3336F">
        <w:rPr>
          <w:lang w:val="fr-CA"/>
        </w:rPr>
        <w:t>Tous les processus atomiques ont été conçus de façon à pouvoir être mis en œuvre en tant que services modulaires et à être évalués de façon distincte aux fins de certification.</w:t>
      </w:r>
      <w:bookmarkEnd w:id="159"/>
      <w:r w:rsidR="00F437D7" w:rsidRPr="005A4118">
        <w:rPr>
          <w:lang w:val="fr-CA"/>
        </w:rPr>
        <w:t xml:space="preserve"> </w:t>
      </w:r>
      <w:bookmarkStart w:id="160" w:name="lt_pId137"/>
      <w:r w:rsidR="005B0037" w:rsidRPr="00D3336F">
        <w:rPr>
          <w:lang w:val="fr-CA"/>
        </w:rPr>
        <w:t>Une fois qu</w:t>
      </w:r>
      <w:r w:rsidR="00987E92" w:rsidRPr="00D3336F">
        <w:rPr>
          <w:lang w:val="fr-CA"/>
        </w:rPr>
        <w:t>’</w:t>
      </w:r>
      <w:r w:rsidR="005B0037" w:rsidRPr="00D3336F">
        <w:rPr>
          <w:lang w:val="fr-CA"/>
        </w:rPr>
        <w:t>un processus atomique est attesté, on peut s</w:t>
      </w:r>
      <w:r w:rsidR="00987E92" w:rsidRPr="00D3336F">
        <w:rPr>
          <w:lang w:val="fr-CA"/>
        </w:rPr>
        <w:t>’</w:t>
      </w:r>
      <w:r w:rsidR="005B0037" w:rsidRPr="00D3336F">
        <w:rPr>
          <w:lang w:val="fr-CA"/>
        </w:rPr>
        <w:t>appuyer sur lui ou lui « faire confiance » et l</w:t>
      </w:r>
      <w:r w:rsidR="00987E92" w:rsidRPr="00D3336F">
        <w:rPr>
          <w:lang w:val="fr-CA"/>
        </w:rPr>
        <w:t>’</w:t>
      </w:r>
      <w:r w:rsidR="005B0037" w:rsidRPr="00D3336F">
        <w:rPr>
          <w:lang w:val="fr-CA"/>
        </w:rPr>
        <w:t>intégrer à d</w:t>
      </w:r>
      <w:r w:rsidR="00987E92" w:rsidRPr="00D3336F">
        <w:rPr>
          <w:lang w:val="fr-CA"/>
        </w:rPr>
        <w:t>’</w:t>
      </w:r>
      <w:r w:rsidR="005B0037" w:rsidRPr="00D3336F">
        <w:rPr>
          <w:lang w:val="fr-CA"/>
        </w:rPr>
        <w:t>autres plateformes de l</w:t>
      </w:r>
      <w:r w:rsidR="00987E92" w:rsidRPr="00D3336F">
        <w:rPr>
          <w:lang w:val="fr-CA"/>
        </w:rPr>
        <w:t>’</w:t>
      </w:r>
      <w:r w:rsidR="005B0037" w:rsidRPr="00D3336F">
        <w:rPr>
          <w:lang w:val="fr-CA"/>
        </w:rPr>
        <w:t>écosystème numérique.</w:t>
      </w:r>
      <w:bookmarkEnd w:id="160"/>
      <w:r w:rsidR="00F437D7" w:rsidRPr="005A4118">
        <w:rPr>
          <w:lang w:val="fr-CA"/>
        </w:rPr>
        <w:t xml:space="preserve"> </w:t>
      </w:r>
      <w:bookmarkStart w:id="161" w:name="lt_pId138"/>
      <w:r w:rsidR="00707B75" w:rsidRPr="00D3336F">
        <w:rPr>
          <w:lang w:val="fr-CA"/>
        </w:rPr>
        <w:t>L</w:t>
      </w:r>
      <w:r w:rsidR="00987E92" w:rsidRPr="00D3336F">
        <w:rPr>
          <w:lang w:val="fr-CA"/>
        </w:rPr>
        <w:t>’</w:t>
      </w:r>
      <w:r w:rsidR="00707B75" w:rsidRPr="00D3336F">
        <w:rPr>
          <w:lang w:val="fr-CA"/>
        </w:rPr>
        <w:t>écosystème numérique vise une interopérabilité absolue entre les différents secteurs, organisations et territoires. Il vise également l</w:t>
      </w:r>
      <w:r w:rsidR="00987E92" w:rsidRPr="00D3336F">
        <w:rPr>
          <w:lang w:val="fr-CA"/>
        </w:rPr>
        <w:t>’</w:t>
      </w:r>
      <w:r w:rsidR="00707B75" w:rsidRPr="00D3336F">
        <w:rPr>
          <w:lang w:val="fr-CA"/>
        </w:rPr>
        <w:t>interopérabilité avec les autres cadres de fiabilité.</w:t>
      </w:r>
      <w:bookmarkEnd w:id="161"/>
    </w:p>
    <w:p w14:paraId="134004E3" w14:textId="30869918" w:rsidR="00516561" w:rsidRPr="005A4118" w:rsidRDefault="00C429D6" w:rsidP="00047F7C">
      <w:pPr>
        <w:rPr>
          <w:lang w:val="fr-CA"/>
        </w:rPr>
      </w:pPr>
      <w:bookmarkStart w:id="162" w:name="lt_pId139"/>
      <w:r w:rsidRPr="00C429D6">
        <w:rPr>
          <w:lang w:val="fr-CA"/>
        </w:rPr>
        <w:t xml:space="preserve">Il convient de noter que deux processus atomiques – la </w:t>
      </w:r>
      <w:r w:rsidRPr="00C429D6">
        <w:rPr>
          <w:i/>
          <w:lang w:val="fr-CA"/>
        </w:rPr>
        <w:t>détermination des rensei</w:t>
      </w:r>
      <w:r w:rsidR="00F70C1C">
        <w:rPr>
          <w:i/>
          <w:lang w:val="fr-CA"/>
        </w:rPr>
        <w:t>gnements sur l’identité</w:t>
      </w:r>
      <w:r w:rsidRPr="00C429D6">
        <w:rPr>
          <w:lang w:val="fr-CA"/>
        </w:rPr>
        <w:t xml:space="preserve"> et la </w:t>
      </w:r>
      <w:r w:rsidRPr="00C429D6">
        <w:rPr>
          <w:i/>
          <w:lang w:val="fr-CA"/>
        </w:rPr>
        <w:t>détermination de la preuve d</w:t>
      </w:r>
      <w:r w:rsidR="00987E92">
        <w:rPr>
          <w:i/>
          <w:lang w:val="fr-CA"/>
        </w:rPr>
        <w:t>’</w:t>
      </w:r>
      <w:r w:rsidRPr="00C429D6">
        <w:rPr>
          <w:i/>
          <w:lang w:val="fr-CA"/>
        </w:rPr>
        <w:t>identité</w:t>
      </w:r>
      <w:r w:rsidRPr="00C429D6">
        <w:rPr>
          <w:lang w:val="fr-CA"/>
        </w:rPr>
        <w:t xml:space="preserve"> – ne sont effectués qu</w:t>
      </w:r>
      <w:r w:rsidR="00987E92">
        <w:rPr>
          <w:lang w:val="fr-CA"/>
        </w:rPr>
        <w:t>’</w:t>
      </w:r>
      <w:r w:rsidRPr="00C429D6">
        <w:rPr>
          <w:lang w:val="fr-CA"/>
        </w:rPr>
        <w:t>une seule fois pour un programme ou un service.</w:t>
      </w:r>
      <w:bookmarkEnd w:id="162"/>
    </w:p>
    <w:p w14:paraId="1A082234" w14:textId="77777777" w:rsidR="00200142" w:rsidRPr="005A4118" w:rsidRDefault="00F437D7" w:rsidP="00200142">
      <w:pPr>
        <w:pStyle w:val="Heading4"/>
        <w:rPr>
          <w:lang w:val="fr-CA"/>
        </w:rPr>
      </w:pPr>
      <w:bookmarkStart w:id="163" w:name="lt_pId140"/>
      <w:bookmarkStart w:id="164" w:name="_Toc45629066"/>
      <w:r w:rsidRPr="00D3336F">
        <w:rPr>
          <w:lang w:val="fr-CA"/>
        </w:rPr>
        <w:lastRenderedPageBreak/>
        <w:t>Processus atomiques</w:t>
      </w:r>
      <w:bookmarkEnd w:id="163"/>
      <w:bookmarkEnd w:id="164"/>
    </w:p>
    <w:p w14:paraId="4514DF09" w14:textId="6E696643" w:rsidR="00200142" w:rsidRPr="005A4118" w:rsidRDefault="00932ABA" w:rsidP="00200142">
      <w:pPr>
        <w:pStyle w:val="NormalWeb"/>
        <w:spacing w:before="0" w:beforeAutospacing="0" w:after="120" w:afterAutospacing="0"/>
        <w:rPr>
          <w:lang w:val="fr-CA"/>
        </w:rPr>
      </w:pPr>
      <w:bookmarkStart w:id="165" w:name="lt_pId141"/>
      <w:r w:rsidRPr="00D3336F">
        <w:rPr>
          <w:lang w:val="fr-CA"/>
        </w:rPr>
        <w:t>Un processus atomique est un ensemble d</w:t>
      </w:r>
      <w:r w:rsidR="00987E92" w:rsidRPr="00D3336F">
        <w:rPr>
          <w:lang w:val="fr-CA"/>
        </w:rPr>
        <w:t>’</w:t>
      </w:r>
      <w:r w:rsidRPr="00D3336F">
        <w:rPr>
          <w:lang w:val="fr-CA"/>
        </w:rPr>
        <w:t>activités logiquement mis en correspondance qui entraînent un état de transition d</w:t>
      </w:r>
      <w:r w:rsidR="00987E92" w:rsidRPr="00D3336F">
        <w:rPr>
          <w:lang w:val="fr-CA"/>
        </w:rPr>
        <w:t>’</w:t>
      </w:r>
      <w:r w:rsidRPr="00D3336F">
        <w:rPr>
          <w:lang w:val="fr-CA"/>
        </w:rPr>
        <w:t>un objet.</w:t>
      </w:r>
      <w:bookmarkEnd w:id="165"/>
      <w:r w:rsidR="00F437D7" w:rsidRPr="005A4118">
        <w:rPr>
          <w:lang w:val="fr-CA"/>
        </w:rPr>
        <w:t xml:space="preserve"> </w:t>
      </w:r>
      <w:bookmarkStart w:id="166" w:name="lt_pId142"/>
      <w:r w:rsidR="009034DF" w:rsidRPr="00D3336F">
        <w:rPr>
          <w:lang w:val="fr-CA"/>
        </w:rPr>
        <w:t>D</w:t>
      </w:r>
      <w:r w:rsidR="00987E92" w:rsidRPr="00D3336F">
        <w:rPr>
          <w:lang w:val="fr-CA"/>
        </w:rPr>
        <w:t>’</w:t>
      </w:r>
      <w:r w:rsidR="009034DF" w:rsidRPr="00D3336F">
        <w:rPr>
          <w:lang w:val="fr-CA"/>
        </w:rPr>
        <w:t>autres processus atomiques peuvent se fier à l</w:t>
      </w:r>
      <w:r w:rsidR="00987E92" w:rsidRPr="00D3336F">
        <w:rPr>
          <w:lang w:val="fr-CA"/>
        </w:rPr>
        <w:t>’</w:t>
      </w:r>
      <w:r w:rsidR="009034DF" w:rsidRPr="00D3336F">
        <w:rPr>
          <w:lang w:val="fr-CA"/>
        </w:rPr>
        <w:t>état de sortie de l</w:t>
      </w:r>
      <w:r w:rsidR="00987E92" w:rsidRPr="00D3336F">
        <w:rPr>
          <w:lang w:val="fr-CA"/>
        </w:rPr>
        <w:t>’</w:t>
      </w:r>
      <w:r w:rsidR="009034DF" w:rsidRPr="00D3336F">
        <w:rPr>
          <w:lang w:val="fr-CA"/>
        </w:rPr>
        <w:t>objet.</w:t>
      </w:r>
      <w:bookmarkEnd w:id="166"/>
      <w:r w:rsidR="00F437D7" w:rsidRPr="005A4118">
        <w:rPr>
          <w:lang w:val="fr-CA"/>
        </w:rPr>
        <w:t xml:space="preserve"> </w:t>
      </w:r>
      <w:bookmarkStart w:id="167" w:name="lt_pId143"/>
      <w:r w:rsidR="00D46A1A" w:rsidRPr="00D3336F">
        <w:rPr>
          <w:lang w:val="fr-CA"/>
        </w:rPr>
        <w:t>La figure 2 illustre le modèle de processus atomique.</w:t>
      </w:r>
      <w:bookmarkEnd w:id="167"/>
    </w:p>
    <w:p w14:paraId="4CBD344F" w14:textId="77777777" w:rsidR="00200142" w:rsidRPr="005A4118" w:rsidRDefault="00200142" w:rsidP="00200142">
      <w:pPr>
        <w:pStyle w:val="NormalWeb"/>
        <w:spacing w:before="0" w:beforeAutospacing="0" w:after="120" w:afterAutospacing="0"/>
        <w:rPr>
          <w:lang w:val="fr-CA"/>
        </w:rPr>
      </w:pPr>
    </w:p>
    <w:p w14:paraId="118CA4F3" w14:textId="77777777" w:rsidR="00200142" w:rsidRPr="005A4118" w:rsidRDefault="00F437D7" w:rsidP="00200142">
      <w:pPr>
        <w:rPr>
          <w:lang w:val="fr-CA"/>
        </w:rPr>
      </w:pPr>
      <w:r w:rsidRPr="005A4118">
        <w:rPr>
          <w:noProof/>
          <w:lang w:val="fr-CA" w:eastAsia="en-CA"/>
        </w:rPr>
        <w:drawing>
          <wp:inline distT="0" distB="0" distL="0" distR="0" wp14:anchorId="527729DF" wp14:editId="306AA871">
            <wp:extent cx="5176838" cy="2266305"/>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7646"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99" t="29144" r="13762" b="26530"/>
                    <a:stretch/>
                  </pic:blipFill>
                  <pic:spPr bwMode="auto">
                    <a:xfrm>
                      <a:off x="0" y="0"/>
                      <a:ext cx="5293292" cy="2317286"/>
                    </a:xfrm>
                    <a:prstGeom prst="rect">
                      <a:avLst/>
                    </a:prstGeom>
                    <a:noFill/>
                    <a:ln>
                      <a:noFill/>
                    </a:ln>
                    <a:extLst>
                      <a:ext uri="{53640926-AAD7-44D8-BBD7-CCE9431645EC}">
                        <a14:shadowObscured xmlns:a14="http://schemas.microsoft.com/office/drawing/2010/main"/>
                      </a:ext>
                    </a:extLst>
                  </pic:spPr>
                </pic:pic>
              </a:graphicData>
            </a:graphic>
          </wp:inline>
        </w:drawing>
      </w:r>
    </w:p>
    <w:p w14:paraId="5BA0C77B" w14:textId="77777777" w:rsidR="00200142" w:rsidRPr="005A4118" w:rsidRDefault="00200142" w:rsidP="00200142">
      <w:pPr>
        <w:rPr>
          <w:lang w:val="fr-CA"/>
        </w:rPr>
      </w:pPr>
    </w:p>
    <w:p w14:paraId="4211A548" w14:textId="5678949D" w:rsidR="00200142" w:rsidRPr="005A4118" w:rsidRDefault="006B6C5D" w:rsidP="00200142">
      <w:pPr>
        <w:pStyle w:val="Caption"/>
        <w:keepNext/>
        <w:rPr>
          <w:lang w:val="fr-CA"/>
        </w:rPr>
      </w:pPr>
      <w:bookmarkStart w:id="168" w:name="lt_pId144"/>
      <w:bookmarkStart w:id="169" w:name="_Toc45629146"/>
      <w:r w:rsidRPr="00D3336F">
        <w:rPr>
          <w:lang w:val="fr-CA"/>
        </w:rPr>
        <w:t>Figure</w:t>
      </w:r>
      <w:bookmarkEnd w:id="168"/>
      <w:r w:rsidR="00F437D7" w:rsidRPr="005A4118">
        <w:rPr>
          <w:lang w:val="fr-CA"/>
        </w:rPr>
        <w:t xml:space="preserve"> </w:t>
      </w:r>
      <w:r w:rsidR="00F437D7" w:rsidRPr="005A4118">
        <w:rPr>
          <w:noProof/>
          <w:lang w:val="fr-CA"/>
        </w:rPr>
        <w:fldChar w:fldCharType="begin"/>
      </w:r>
      <w:r w:rsidR="00F437D7" w:rsidRPr="005A4118">
        <w:rPr>
          <w:noProof/>
          <w:lang w:val="fr-CA"/>
        </w:rPr>
        <w:instrText xml:space="preserve"> SEQ Figure \* ARABIC </w:instrText>
      </w:r>
      <w:r w:rsidR="00F437D7" w:rsidRPr="005A4118">
        <w:rPr>
          <w:noProof/>
          <w:lang w:val="fr-CA"/>
        </w:rPr>
        <w:fldChar w:fldCharType="separate"/>
      </w:r>
      <w:r w:rsidR="000D7269">
        <w:rPr>
          <w:noProof/>
          <w:lang w:val="fr-CA"/>
        </w:rPr>
        <w:t>2</w:t>
      </w:r>
      <w:r w:rsidR="00F437D7" w:rsidRPr="005A4118">
        <w:rPr>
          <w:noProof/>
          <w:lang w:val="fr-CA"/>
        </w:rPr>
        <w:fldChar w:fldCharType="end"/>
      </w:r>
      <w:bookmarkStart w:id="170" w:name="lt_pId145"/>
      <w:r w:rsidR="002D51AE" w:rsidRPr="00D3336F">
        <w:rPr>
          <w:lang w:val="fr-CA"/>
        </w:rPr>
        <w:t xml:space="preserve"> : Modèle de processus atomique</w:t>
      </w:r>
      <w:bookmarkEnd w:id="169"/>
      <w:bookmarkEnd w:id="170"/>
    </w:p>
    <w:p w14:paraId="39FE8EB4" w14:textId="77777777" w:rsidR="00200142" w:rsidRPr="005A4118" w:rsidRDefault="00200142" w:rsidP="00200142">
      <w:pPr>
        <w:rPr>
          <w:lang w:val="fr-CA"/>
        </w:rPr>
      </w:pPr>
    </w:p>
    <w:p w14:paraId="75B5572B" w14:textId="281A80A7" w:rsidR="00200142" w:rsidRPr="005A4118" w:rsidRDefault="00A71AAF" w:rsidP="00200142">
      <w:pPr>
        <w:rPr>
          <w:lang w:val="fr-CA"/>
        </w:rPr>
      </w:pPr>
      <w:bookmarkStart w:id="171" w:name="lt_pId146"/>
      <w:r w:rsidRPr="00D3336F">
        <w:rPr>
          <w:lang w:val="fr-CA"/>
        </w:rPr>
        <w:t>Les processus atomiques sont des constituants essentiels permettant de veiller à l</w:t>
      </w:r>
      <w:r w:rsidR="00987E92" w:rsidRPr="00D3336F">
        <w:rPr>
          <w:lang w:val="fr-CA"/>
        </w:rPr>
        <w:t>’</w:t>
      </w:r>
      <w:r w:rsidRPr="00D3336F">
        <w:rPr>
          <w:lang w:val="fr-CA"/>
        </w:rPr>
        <w:t>intégrité générale de la chaîne d</w:t>
      </w:r>
      <w:r w:rsidR="00987E92" w:rsidRPr="00D3336F">
        <w:rPr>
          <w:lang w:val="fr-CA"/>
        </w:rPr>
        <w:t>’</w:t>
      </w:r>
      <w:r w:rsidRPr="00D3336F">
        <w:rPr>
          <w:lang w:val="fr-CA"/>
        </w:rPr>
        <w:t>approvisionnement de l</w:t>
      </w:r>
      <w:r w:rsidR="00987E92" w:rsidRPr="00D3336F">
        <w:rPr>
          <w:lang w:val="fr-CA"/>
        </w:rPr>
        <w:t>’</w:t>
      </w:r>
      <w:r w:rsidRPr="00D3336F">
        <w:rPr>
          <w:lang w:val="fr-CA"/>
        </w:rPr>
        <w:t>identité numérique et, par extension, à l</w:t>
      </w:r>
      <w:r w:rsidR="00987E92" w:rsidRPr="00D3336F">
        <w:rPr>
          <w:lang w:val="fr-CA"/>
        </w:rPr>
        <w:t>’</w:t>
      </w:r>
      <w:r w:rsidRPr="00D3336F">
        <w:rPr>
          <w:lang w:val="fr-CA"/>
        </w:rPr>
        <w:t>intégrité des services numériques.</w:t>
      </w:r>
      <w:bookmarkEnd w:id="171"/>
      <w:r w:rsidR="00F437D7" w:rsidRPr="005A4118">
        <w:rPr>
          <w:lang w:val="fr-CA"/>
        </w:rPr>
        <w:t xml:space="preserve"> </w:t>
      </w:r>
      <w:bookmarkStart w:id="172" w:name="lt_pId147"/>
      <w:r w:rsidR="00167C74" w:rsidRPr="00D3336F">
        <w:rPr>
          <w:lang w:val="fr-CA"/>
        </w:rPr>
        <w:t>L</w:t>
      </w:r>
      <w:r w:rsidR="00987E92" w:rsidRPr="00D3336F">
        <w:rPr>
          <w:lang w:val="fr-CA"/>
        </w:rPr>
        <w:t>’</w:t>
      </w:r>
      <w:r w:rsidR="00167C74" w:rsidRPr="00D3336F">
        <w:rPr>
          <w:lang w:val="fr-CA"/>
        </w:rPr>
        <w:t>intégrité du processus atomique relève de la plus haute importance, puisque le produit de ce processus est utilisé par de nombreux participants issus des secteurs public et privé et des administrations, et ce, à court et à long terme.</w:t>
      </w:r>
      <w:bookmarkEnd w:id="172"/>
      <w:r w:rsidR="00F437D7" w:rsidRPr="005A4118">
        <w:rPr>
          <w:lang w:val="fr-CA"/>
        </w:rPr>
        <w:t xml:space="preserve"> </w:t>
      </w:r>
      <w:bookmarkStart w:id="173" w:name="lt_pId148"/>
      <w:r w:rsidR="00340C28" w:rsidRPr="00D3336F">
        <w:rPr>
          <w:lang w:val="fr-CA"/>
        </w:rPr>
        <w:t>Le CCP veille à l</w:t>
      </w:r>
      <w:r w:rsidR="00987E92" w:rsidRPr="00D3336F">
        <w:rPr>
          <w:lang w:val="fr-CA"/>
        </w:rPr>
        <w:t>’</w:t>
      </w:r>
      <w:r w:rsidR="00340C28" w:rsidRPr="00D3336F">
        <w:rPr>
          <w:lang w:val="fr-CA"/>
        </w:rPr>
        <w:t>intégrité des processus atomiques en établissant des critères de conformité convenus et bien définis qui facilitent la réalisation d</w:t>
      </w:r>
      <w:r w:rsidR="00987E92" w:rsidRPr="00D3336F">
        <w:rPr>
          <w:lang w:val="fr-CA"/>
        </w:rPr>
        <w:t>’</w:t>
      </w:r>
      <w:r w:rsidR="00340C28" w:rsidRPr="00D3336F">
        <w:rPr>
          <w:lang w:val="fr-CA"/>
        </w:rPr>
        <w:t>évaluations et d</w:t>
      </w:r>
      <w:r w:rsidR="00987E92" w:rsidRPr="00D3336F">
        <w:rPr>
          <w:lang w:val="fr-CA"/>
        </w:rPr>
        <w:t>’</w:t>
      </w:r>
      <w:r w:rsidR="00340C28" w:rsidRPr="00D3336F">
        <w:rPr>
          <w:lang w:val="fr-CA"/>
        </w:rPr>
        <w:t>attestations impartiales, transparentes et fondées sur les données probantes.</w:t>
      </w:r>
      <w:bookmarkEnd w:id="173"/>
    </w:p>
    <w:p w14:paraId="48DE0D46" w14:textId="2C75A057" w:rsidR="00200142" w:rsidRPr="005A4118" w:rsidRDefault="00AA0A81" w:rsidP="00200142">
      <w:pPr>
        <w:pStyle w:val="NormalWeb"/>
        <w:spacing w:before="0" w:beforeAutospacing="0" w:after="120" w:afterAutospacing="0"/>
        <w:rPr>
          <w:lang w:val="fr-CA"/>
        </w:rPr>
      </w:pPr>
      <w:bookmarkStart w:id="174" w:name="lt_pId149"/>
      <w:r w:rsidRPr="00D3336F">
        <w:rPr>
          <w:lang w:val="fr-CA"/>
        </w:rPr>
        <w:t>Les critères de conformité associés aux processus atomiques précisent les étapes à suivre pour faire passer un objet de son état d</w:t>
      </w:r>
      <w:r w:rsidR="00987E92" w:rsidRPr="00D3336F">
        <w:rPr>
          <w:lang w:val="fr-CA"/>
        </w:rPr>
        <w:t>’</w:t>
      </w:r>
      <w:r w:rsidRPr="00D3336F">
        <w:rPr>
          <w:lang w:val="fr-CA"/>
        </w:rPr>
        <w:t>entrée à son état de sortie.</w:t>
      </w:r>
      <w:bookmarkEnd w:id="174"/>
      <w:r w:rsidR="00F437D7" w:rsidRPr="005A4118">
        <w:rPr>
          <w:rStyle w:val="Emphasis"/>
          <w:i w:val="0"/>
          <w:lang w:val="fr-CA"/>
        </w:rPr>
        <w:t xml:space="preserve"> </w:t>
      </w:r>
      <w:bookmarkStart w:id="175" w:name="lt_pId150"/>
      <w:r w:rsidR="008F67A0" w:rsidRPr="00D3336F">
        <w:rPr>
          <w:lang w:val="fr-CA"/>
        </w:rPr>
        <w:t>Les critères de conformité ont pour but de veiller à ce que les processus atomiques soient effectués avec intégrité.</w:t>
      </w:r>
      <w:bookmarkEnd w:id="175"/>
      <w:r w:rsidR="00F437D7" w:rsidRPr="005A4118">
        <w:rPr>
          <w:lang w:val="fr-CA"/>
        </w:rPr>
        <w:t xml:space="preserve"> </w:t>
      </w:r>
      <w:bookmarkStart w:id="176" w:name="lt_pId151"/>
      <w:r w:rsidR="004259A6" w:rsidRPr="00D3336F">
        <w:rPr>
          <w:lang w:val="fr-CA"/>
        </w:rPr>
        <w:t>À titre d</w:t>
      </w:r>
      <w:r w:rsidR="00987E92" w:rsidRPr="00D3336F">
        <w:rPr>
          <w:lang w:val="fr-CA"/>
        </w:rPr>
        <w:t>’</w:t>
      </w:r>
      <w:r w:rsidR="004259A6" w:rsidRPr="00D3336F">
        <w:rPr>
          <w:lang w:val="fr-CA"/>
        </w:rPr>
        <w:t>exemple, le processus atomique peut consister à attribuer un identificateur à une personne ou à une organisation.</w:t>
      </w:r>
      <w:bookmarkEnd w:id="176"/>
      <w:r w:rsidR="00F437D7" w:rsidRPr="005A4118">
        <w:rPr>
          <w:lang w:val="fr-CA"/>
        </w:rPr>
        <w:t xml:space="preserve"> </w:t>
      </w:r>
      <w:bookmarkStart w:id="177" w:name="lt_pId152"/>
      <w:r w:rsidR="006E0FBD" w:rsidRPr="00D3336F">
        <w:rPr>
          <w:lang w:val="fr-CA"/>
        </w:rPr>
        <w:t>Les critères de conformité pourraient indiquer qu</w:t>
      </w:r>
      <w:r w:rsidR="00987E92" w:rsidRPr="00D3336F">
        <w:rPr>
          <w:lang w:val="fr-CA"/>
        </w:rPr>
        <w:t>’</w:t>
      </w:r>
      <w:r w:rsidR="006E0FBD" w:rsidRPr="00D3336F">
        <w:rPr>
          <w:lang w:val="fr-CA"/>
        </w:rPr>
        <w:t>une partie responsable de gérer des processus atomiques doit veiller à ce que l</w:t>
      </w:r>
      <w:r w:rsidR="00987E92" w:rsidRPr="00D3336F">
        <w:rPr>
          <w:lang w:val="fr-CA"/>
        </w:rPr>
        <w:t>’</w:t>
      </w:r>
      <w:r w:rsidR="006E0FBD" w:rsidRPr="00D3336F">
        <w:rPr>
          <w:lang w:val="fr-CA"/>
        </w:rPr>
        <w:t>identificateur attribué à la personne ou à l</w:t>
      </w:r>
      <w:r w:rsidR="00987E92" w:rsidRPr="00D3336F">
        <w:rPr>
          <w:lang w:val="fr-CA"/>
        </w:rPr>
        <w:t>’</w:t>
      </w:r>
      <w:r w:rsidR="006E0FBD" w:rsidRPr="00D3336F">
        <w:rPr>
          <w:lang w:val="fr-CA"/>
        </w:rPr>
        <w:t>organisation soit unique au sein d</w:t>
      </w:r>
      <w:r w:rsidR="00987E92" w:rsidRPr="00D3336F">
        <w:rPr>
          <w:lang w:val="fr-CA"/>
        </w:rPr>
        <w:t>’</w:t>
      </w:r>
      <w:r w:rsidR="006E0FBD" w:rsidRPr="00D3336F">
        <w:rPr>
          <w:lang w:val="fr-CA"/>
        </w:rPr>
        <w:t>une population donnée.</w:t>
      </w:r>
      <w:bookmarkEnd w:id="177"/>
    </w:p>
    <w:p w14:paraId="41BAC0C2" w14:textId="79F53251" w:rsidR="00200142" w:rsidRPr="005A4118" w:rsidRDefault="00427806" w:rsidP="009F67FA">
      <w:pPr>
        <w:rPr>
          <w:lang w:val="fr-CA"/>
        </w:rPr>
      </w:pPr>
      <w:bookmarkStart w:id="178" w:name="lt_pId153"/>
      <w:r w:rsidRPr="00D3336F">
        <w:rPr>
          <w:lang w:val="fr-CA"/>
        </w:rPr>
        <w:t>Pour une description détaillée des processus atomiques, consulter la section 5.7.</w:t>
      </w:r>
      <w:bookmarkEnd w:id="178"/>
      <w:r w:rsidR="00F437D7" w:rsidRPr="005A4118">
        <w:rPr>
          <w:lang w:val="fr-CA"/>
        </w:rPr>
        <w:t xml:space="preserve">   </w:t>
      </w:r>
    </w:p>
    <w:p w14:paraId="34819ED4" w14:textId="01E141D1" w:rsidR="00200142" w:rsidRPr="005A4118" w:rsidRDefault="00EB1267" w:rsidP="00200142">
      <w:pPr>
        <w:rPr>
          <w:bCs/>
          <w:lang w:val="fr-CA"/>
        </w:rPr>
      </w:pPr>
      <w:bookmarkStart w:id="179" w:name="lt_pId154"/>
      <w:r w:rsidRPr="00D3336F">
        <w:rPr>
          <w:bCs/>
          <w:lang w:val="fr-CA"/>
        </w:rPr>
        <w:lastRenderedPageBreak/>
        <w:t>La figure 3 illustre quelques modèles de diagrammes des trois processus atomiques.</w:t>
      </w:r>
      <w:bookmarkEnd w:id="179"/>
    </w:p>
    <w:p w14:paraId="6BB70860" w14:textId="77777777" w:rsidR="00200142" w:rsidRPr="005A4118" w:rsidRDefault="00200142" w:rsidP="00200142">
      <w:pPr>
        <w:pStyle w:val="NormalWeb"/>
        <w:spacing w:before="0" w:beforeAutospacing="0" w:after="120" w:afterAutospacing="0"/>
        <w:rPr>
          <w:lang w:val="fr-CA"/>
        </w:rPr>
      </w:pPr>
    </w:p>
    <w:p w14:paraId="67C93126" w14:textId="77777777" w:rsidR="00200142" w:rsidRPr="005A4118" w:rsidRDefault="00F437D7" w:rsidP="00200142">
      <w:pPr>
        <w:rPr>
          <w:lang w:val="fr-CA"/>
        </w:rPr>
      </w:pPr>
      <w:r w:rsidRPr="005A4118">
        <w:rPr>
          <w:noProof/>
          <w:lang w:val="fr-CA" w:eastAsia="en-CA"/>
        </w:rPr>
        <w:drawing>
          <wp:inline distT="0" distB="0" distL="0" distR="0" wp14:anchorId="2C357BD9" wp14:editId="6AC1C4D9">
            <wp:extent cx="5476875" cy="372617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66546"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14375" t="13599" r="14203" b="21612"/>
                    <a:stretch/>
                  </pic:blipFill>
                  <pic:spPr bwMode="auto">
                    <a:xfrm>
                      <a:off x="0" y="0"/>
                      <a:ext cx="5505795" cy="3745847"/>
                    </a:xfrm>
                    <a:prstGeom prst="rect">
                      <a:avLst/>
                    </a:prstGeom>
                    <a:noFill/>
                    <a:ln>
                      <a:noFill/>
                    </a:ln>
                    <a:extLst>
                      <a:ext uri="{53640926-AAD7-44D8-BBD7-CCE9431645EC}">
                        <a14:shadowObscured xmlns:a14="http://schemas.microsoft.com/office/drawing/2010/main"/>
                      </a:ext>
                    </a:extLst>
                  </pic:spPr>
                </pic:pic>
              </a:graphicData>
            </a:graphic>
          </wp:inline>
        </w:drawing>
      </w:r>
    </w:p>
    <w:p w14:paraId="2C6F7CC3" w14:textId="77777777" w:rsidR="00200142" w:rsidRPr="00D3336F" w:rsidRDefault="00200142" w:rsidP="00200142">
      <w:pPr>
        <w:pStyle w:val="Caption"/>
        <w:keepNext/>
        <w:rPr>
          <w:lang w:val="fr-CA"/>
        </w:rPr>
      </w:pPr>
    </w:p>
    <w:p w14:paraId="4C120547" w14:textId="271BA26E" w:rsidR="00200142" w:rsidRPr="005A4118" w:rsidRDefault="00EE360A" w:rsidP="00200142">
      <w:pPr>
        <w:pStyle w:val="Caption"/>
        <w:keepNext/>
        <w:rPr>
          <w:lang w:val="fr-CA"/>
        </w:rPr>
      </w:pPr>
      <w:bookmarkStart w:id="180" w:name="lt_pId155"/>
      <w:bookmarkStart w:id="181" w:name="_Toc45629147"/>
      <w:r w:rsidRPr="00D3336F">
        <w:rPr>
          <w:lang w:val="fr-CA"/>
        </w:rPr>
        <w:t>Figure</w:t>
      </w:r>
      <w:bookmarkEnd w:id="180"/>
      <w:r w:rsidR="00F437D7" w:rsidRPr="005A4118">
        <w:rPr>
          <w:lang w:val="fr-CA"/>
        </w:rPr>
        <w:t xml:space="preserve"> </w:t>
      </w:r>
      <w:r w:rsidR="00F437D7" w:rsidRPr="005A4118">
        <w:rPr>
          <w:noProof/>
          <w:lang w:val="fr-CA"/>
        </w:rPr>
        <w:fldChar w:fldCharType="begin"/>
      </w:r>
      <w:r w:rsidR="00F437D7" w:rsidRPr="005A4118">
        <w:rPr>
          <w:noProof/>
          <w:lang w:val="fr-CA"/>
        </w:rPr>
        <w:instrText xml:space="preserve"> SEQ Figure \* ARABIC </w:instrText>
      </w:r>
      <w:r w:rsidR="00F437D7" w:rsidRPr="005A4118">
        <w:rPr>
          <w:noProof/>
          <w:lang w:val="fr-CA"/>
        </w:rPr>
        <w:fldChar w:fldCharType="separate"/>
      </w:r>
      <w:r w:rsidR="000D7269">
        <w:rPr>
          <w:noProof/>
          <w:lang w:val="fr-CA"/>
        </w:rPr>
        <w:t>3</w:t>
      </w:r>
      <w:r w:rsidR="00F437D7" w:rsidRPr="005A4118">
        <w:rPr>
          <w:noProof/>
          <w:lang w:val="fr-CA"/>
        </w:rPr>
        <w:fldChar w:fldCharType="end"/>
      </w:r>
      <w:bookmarkStart w:id="182" w:name="lt_pId156"/>
      <w:r w:rsidR="00C6224F" w:rsidRPr="00D3336F">
        <w:rPr>
          <w:lang w:val="fr-CA"/>
        </w:rPr>
        <w:t xml:space="preserve"> : Exemples de processus atomiques (modélisés)</w:t>
      </w:r>
      <w:bookmarkEnd w:id="181"/>
      <w:bookmarkEnd w:id="182"/>
    </w:p>
    <w:p w14:paraId="6A6156B9" w14:textId="77777777" w:rsidR="00200142" w:rsidRPr="005A4118" w:rsidRDefault="00200142" w:rsidP="00200142">
      <w:pPr>
        <w:rPr>
          <w:lang w:val="fr-CA"/>
        </w:rPr>
      </w:pPr>
    </w:p>
    <w:p w14:paraId="3348E08F" w14:textId="77777777" w:rsidR="00200142" w:rsidRPr="005A4118" w:rsidRDefault="00F437D7" w:rsidP="00200142">
      <w:pPr>
        <w:pStyle w:val="Heading4"/>
        <w:rPr>
          <w:lang w:val="fr-CA"/>
        </w:rPr>
      </w:pPr>
      <w:bookmarkStart w:id="183" w:name="lt_pId157"/>
      <w:bookmarkStart w:id="184" w:name="_Toc45629067"/>
      <w:r w:rsidRPr="00D3336F">
        <w:rPr>
          <w:lang w:val="fr-CA"/>
        </w:rPr>
        <w:t>Processus composés</w:t>
      </w:r>
      <w:bookmarkEnd w:id="183"/>
      <w:bookmarkEnd w:id="184"/>
    </w:p>
    <w:p w14:paraId="0DDB9044" w14:textId="4F8A2EE1" w:rsidR="00200142" w:rsidRPr="005A4118" w:rsidRDefault="003E5E66" w:rsidP="00200142">
      <w:pPr>
        <w:rPr>
          <w:rFonts w:ascii="Calibri" w:hAnsi="Calibri" w:cs="Calibri"/>
          <w:szCs w:val="24"/>
          <w:lang w:val="fr-CA"/>
        </w:rPr>
      </w:pPr>
      <w:bookmarkStart w:id="185" w:name="lt_pId158"/>
      <w:r w:rsidRPr="00D3336F">
        <w:rPr>
          <w:lang w:val="fr-CA"/>
        </w:rPr>
        <w:t>La fonction principale du CCP est d</w:t>
      </w:r>
      <w:r w:rsidR="00987E92" w:rsidRPr="00D3336F">
        <w:rPr>
          <w:lang w:val="fr-CA"/>
        </w:rPr>
        <w:t>’</w:t>
      </w:r>
      <w:r w:rsidRPr="00D3336F">
        <w:rPr>
          <w:lang w:val="fr-CA"/>
        </w:rPr>
        <w:t>évaluer et de certifier les processus opérationnels existants.</w:t>
      </w:r>
      <w:bookmarkEnd w:id="185"/>
      <w:r w:rsidR="00F437D7" w:rsidRPr="005A4118">
        <w:rPr>
          <w:lang w:val="fr-CA"/>
        </w:rPr>
        <w:t xml:space="preserve"> </w:t>
      </w:r>
      <w:bookmarkStart w:id="186" w:name="lt_pId159"/>
      <w:r w:rsidR="00F437D7" w:rsidRPr="00D3336F">
        <w:rPr>
          <w:lang w:val="fr-CA"/>
        </w:rPr>
        <w:t>Lorsqu</w:t>
      </w:r>
      <w:r w:rsidR="00987E92" w:rsidRPr="00D3336F">
        <w:rPr>
          <w:lang w:val="fr-CA"/>
        </w:rPr>
        <w:t>’</w:t>
      </w:r>
      <w:r w:rsidR="00F437D7" w:rsidRPr="00D3336F">
        <w:rPr>
          <w:lang w:val="fr-CA"/>
        </w:rPr>
        <w:t>ils sont analysés, ces processus opérationnels sont souvent composés de plusieurs processus atomiques.</w:t>
      </w:r>
      <w:bookmarkEnd w:id="186"/>
      <w:r w:rsidR="00F437D7" w:rsidRPr="005A4118">
        <w:rPr>
          <w:lang w:val="fr-CA"/>
        </w:rPr>
        <w:t xml:space="preserve"> </w:t>
      </w:r>
      <w:bookmarkStart w:id="187" w:name="lt_pId160"/>
      <w:r w:rsidR="009172F1" w:rsidRPr="00D3336F">
        <w:rPr>
          <w:lang w:val="fr-CA"/>
        </w:rPr>
        <w:t>Un ensemble de processus atomiques regroupés forment un processus composé qui entraîne un ensemble de transitions d</w:t>
      </w:r>
      <w:r w:rsidR="00987E92" w:rsidRPr="00D3336F">
        <w:rPr>
          <w:lang w:val="fr-CA"/>
        </w:rPr>
        <w:t>’</w:t>
      </w:r>
      <w:r w:rsidR="009172F1" w:rsidRPr="00D3336F">
        <w:rPr>
          <w:lang w:val="fr-CA"/>
        </w:rPr>
        <w:t>état.</w:t>
      </w:r>
      <w:bookmarkEnd w:id="187"/>
      <w:r w:rsidR="00F437D7" w:rsidRPr="005A4118">
        <w:rPr>
          <w:lang w:val="fr-CA"/>
        </w:rPr>
        <w:t xml:space="preserve"> </w:t>
      </w:r>
      <w:bookmarkStart w:id="188" w:name="lt_pId161"/>
      <w:r w:rsidR="00BD7FBD" w:rsidRPr="00BD7FBD">
        <w:rPr>
          <w:lang w:val="fr-CA"/>
        </w:rPr>
        <w:t>Il se peut aussi qu</w:t>
      </w:r>
      <w:r w:rsidR="00987E92">
        <w:rPr>
          <w:lang w:val="fr-CA"/>
        </w:rPr>
        <w:t>’</w:t>
      </w:r>
      <w:r w:rsidR="00BD7FBD" w:rsidRPr="00BD7FBD">
        <w:rPr>
          <w:lang w:val="fr-CA"/>
        </w:rPr>
        <w:t>un processus composé soit constitué d</w:t>
      </w:r>
      <w:r w:rsidR="00987E92">
        <w:rPr>
          <w:lang w:val="fr-CA"/>
        </w:rPr>
        <w:t>’</w:t>
      </w:r>
      <w:r w:rsidR="00BD7FBD" w:rsidRPr="00BD7FBD">
        <w:rPr>
          <w:lang w:val="fr-CA"/>
        </w:rPr>
        <w:t>un ensemble d</w:t>
      </w:r>
      <w:r w:rsidR="00987E92">
        <w:rPr>
          <w:lang w:val="fr-CA"/>
        </w:rPr>
        <w:t>’</w:t>
      </w:r>
      <w:r w:rsidR="00BD7FBD" w:rsidRPr="00BD7FBD">
        <w:rPr>
          <w:lang w:val="fr-CA"/>
        </w:rPr>
        <w:t>autres processus composés qui peuvent eux</w:t>
      </w:r>
      <w:r w:rsidR="00BD7FBD" w:rsidRPr="00BD7FBD">
        <w:rPr>
          <w:rFonts w:ascii="Cambria Math" w:hAnsi="Cambria Math" w:cs="Cambria Math"/>
          <w:lang w:val="fr-CA"/>
        </w:rPr>
        <w:t>‑</w:t>
      </w:r>
      <w:r w:rsidR="00BD7FBD" w:rsidRPr="00BD7FBD">
        <w:rPr>
          <w:lang w:val="fr-CA"/>
        </w:rPr>
        <w:t>m</w:t>
      </w:r>
      <w:r w:rsidR="00BD7FBD" w:rsidRPr="00BD7FBD">
        <w:rPr>
          <w:rFonts w:ascii="Calibri" w:hAnsi="Calibri" w:cs="Calibri"/>
          <w:lang w:val="fr-CA"/>
        </w:rPr>
        <w:t>ê</w:t>
      </w:r>
      <w:r w:rsidR="00BD7FBD" w:rsidRPr="00BD7FBD">
        <w:rPr>
          <w:lang w:val="fr-CA"/>
        </w:rPr>
        <w:t xml:space="preserve">mes </w:t>
      </w:r>
      <w:r w:rsidR="00BD7FBD" w:rsidRPr="00BD7FBD">
        <w:rPr>
          <w:rFonts w:ascii="Calibri" w:hAnsi="Calibri" w:cs="Calibri"/>
          <w:lang w:val="fr-CA"/>
        </w:rPr>
        <w:t>ê</w:t>
      </w:r>
      <w:r w:rsidR="00BD7FBD" w:rsidRPr="00BD7FBD">
        <w:rPr>
          <w:lang w:val="fr-CA"/>
        </w:rPr>
        <w:t>tre d</w:t>
      </w:r>
      <w:r w:rsidR="00BD7FBD" w:rsidRPr="00BD7FBD">
        <w:rPr>
          <w:rFonts w:ascii="Calibri" w:hAnsi="Calibri" w:cs="Calibri"/>
          <w:lang w:val="fr-CA"/>
        </w:rPr>
        <w:t>é</w:t>
      </w:r>
      <w:r w:rsidR="00BD7FBD" w:rsidRPr="00BD7FBD">
        <w:rPr>
          <w:lang w:val="fr-CA"/>
        </w:rPr>
        <w:t>compos</w:t>
      </w:r>
      <w:r w:rsidR="00BD7FBD" w:rsidRPr="00BD7FBD">
        <w:rPr>
          <w:rFonts w:ascii="Calibri" w:hAnsi="Calibri" w:cs="Calibri"/>
          <w:lang w:val="fr-CA"/>
        </w:rPr>
        <w:t>é</w:t>
      </w:r>
      <w:r w:rsidR="00BD7FBD" w:rsidRPr="00BD7FBD">
        <w:rPr>
          <w:lang w:val="fr-CA"/>
        </w:rPr>
        <w:t>s en un ensemble de processus atomiques.</w:t>
      </w:r>
      <w:bookmarkEnd w:id="188"/>
      <w:r w:rsidR="00F437D7" w:rsidRPr="005A4118">
        <w:rPr>
          <w:rFonts w:ascii="Calibri" w:hAnsi="Calibri" w:cs="Calibri"/>
          <w:szCs w:val="24"/>
          <w:lang w:val="fr-CA"/>
        </w:rPr>
        <w:t xml:space="preserve"> </w:t>
      </w:r>
    </w:p>
    <w:p w14:paraId="3B3A2AAA" w14:textId="0E698B07" w:rsidR="00200142" w:rsidRPr="005A4118" w:rsidRDefault="00937BA5" w:rsidP="00200142">
      <w:pPr>
        <w:rPr>
          <w:rFonts w:ascii="Calibri" w:hAnsi="Calibri" w:cs="Calibri"/>
          <w:szCs w:val="24"/>
          <w:lang w:val="fr-CA"/>
        </w:rPr>
      </w:pPr>
      <w:bookmarkStart w:id="189" w:name="lt_pId162"/>
      <w:r w:rsidRPr="00D3336F">
        <w:rPr>
          <w:rFonts w:ascii="Calibri" w:hAnsi="Calibri" w:cs="Calibri"/>
          <w:szCs w:val="24"/>
          <w:lang w:val="fr-CA"/>
        </w:rPr>
        <w:t>Par exemple, un processus opérationnel qu</w:t>
      </w:r>
      <w:r w:rsidR="00987E92" w:rsidRPr="00D3336F">
        <w:rPr>
          <w:rFonts w:ascii="Calibri" w:hAnsi="Calibri" w:cs="Calibri"/>
          <w:szCs w:val="24"/>
          <w:lang w:val="fr-CA"/>
        </w:rPr>
        <w:t>’</w:t>
      </w:r>
      <w:r w:rsidRPr="00D3336F">
        <w:rPr>
          <w:rFonts w:ascii="Calibri" w:hAnsi="Calibri" w:cs="Calibri"/>
          <w:szCs w:val="24"/>
          <w:lang w:val="fr-CA"/>
        </w:rPr>
        <w:t xml:space="preserve">une partie appelle la </w:t>
      </w:r>
      <w:r w:rsidRPr="00D3336F">
        <w:rPr>
          <w:rFonts w:ascii="Calibri" w:hAnsi="Calibri" w:cs="Calibri"/>
          <w:i/>
          <w:szCs w:val="24"/>
          <w:lang w:val="fr-CA"/>
        </w:rPr>
        <w:t>confirmation d</w:t>
      </w:r>
      <w:r w:rsidR="00987E92" w:rsidRPr="00D3336F">
        <w:rPr>
          <w:rFonts w:ascii="Calibri" w:hAnsi="Calibri" w:cs="Calibri"/>
          <w:i/>
          <w:szCs w:val="24"/>
          <w:lang w:val="fr-CA"/>
        </w:rPr>
        <w:t>’</w:t>
      </w:r>
      <w:r w:rsidRPr="00D3336F">
        <w:rPr>
          <w:rFonts w:ascii="Calibri" w:hAnsi="Calibri" w:cs="Calibri"/>
          <w:i/>
          <w:szCs w:val="24"/>
          <w:lang w:val="fr-CA"/>
        </w:rPr>
        <w:t>identité</w:t>
      </w:r>
      <w:r w:rsidRPr="00D3336F">
        <w:rPr>
          <w:rFonts w:ascii="Calibri" w:hAnsi="Calibri" w:cs="Calibri"/>
          <w:szCs w:val="24"/>
          <w:lang w:val="fr-CA"/>
        </w:rPr>
        <w:t xml:space="preserve"> peut en fait se révéler être un processus composé comprenant 5 processus atomiques, comme le montre la figure 4.</w:t>
      </w:r>
      <w:bookmarkEnd w:id="189"/>
      <w:r w:rsidR="00F437D7" w:rsidRPr="005A4118">
        <w:rPr>
          <w:rFonts w:ascii="Calibri" w:hAnsi="Calibri" w:cs="Calibri"/>
          <w:szCs w:val="24"/>
          <w:lang w:val="fr-CA"/>
        </w:rPr>
        <w:t xml:space="preserve"> </w:t>
      </w:r>
    </w:p>
    <w:p w14:paraId="41838ACF" w14:textId="77777777" w:rsidR="00200142" w:rsidRPr="005A4118" w:rsidRDefault="00200142" w:rsidP="00200142">
      <w:pPr>
        <w:rPr>
          <w:lang w:val="fr-CA"/>
        </w:rPr>
      </w:pPr>
    </w:p>
    <w:p w14:paraId="6E70F2E0" w14:textId="77777777" w:rsidR="00200142" w:rsidRPr="005A4118" w:rsidRDefault="00F437D7" w:rsidP="00200142">
      <w:pPr>
        <w:rPr>
          <w:lang w:val="fr-CA"/>
        </w:rPr>
      </w:pPr>
      <w:r w:rsidRPr="005A4118">
        <w:rPr>
          <w:noProof/>
          <w:lang w:val="fr-CA" w:eastAsia="en-CA"/>
        </w:rPr>
        <w:lastRenderedPageBreak/>
        <w:drawing>
          <wp:inline distT="0" distB="0" distL="0" distR="0" wp14:anchorId="29F87879" wp14:editId="0B1A4EBF">
            <wp:extent cx="5391150" cy="3587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25612"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3976" t="12688" r="3870" b="5550"/>
                    <a:stretch/>
                  </pic:blipFill>
                  <pic:spPr bwMode="auto">
                    <a:xfrm>
                      <a:off x="0" y="0"/>
                      <a:ext cx="5426051" cy="3610589"/>
                    </a:xfrm>
                    <a:prstGeom prst="rect">
                      <a:avLst/>
                    </a:prstGeom>
                    <a:noFill/>
                    <a:ln>
                      <a:noFill/>
                    </a:ln>
                    <a:extLst>
                      <a:ext uri="{53640926-AAD7-44D8-BBD7-CCE9431645EC}">
                        <a14:shadowObscured xmlns:a14="http://schemas.microsoft.com/office/drawing/2010/main"/>
                      </a:ext>
                    </a:extLst>
                  </pic:spPr>
                </pic:pic>
              </a:graphicData>
            </a:graphic>
          </wp:inline>
        </w:drawing>
      </w:r>
    </w:p>
    <w:p w14:paraId="7E2266BE" w14:textId="77777777" w:rsidR="00200142" w:rsidRPr="005A4118" w:rsidRDefault="00200142" w:rsidP="00200142">
      <w:pPr>
        <w:rPr>
          <w:lang w:val="fr-CA"/>
        </w:rPr>
      </w:pPr>
    </w:p>
    <w:p w14:paraId="08CC9278" w14:textId="6B7EDC39" w:rsidR="00200142" w:rsidRPr="005A4118" w:rsidRDefault="00D429DD" w:rsidP="00200142">
      <w:pPr>
        <w:pStyle w:val="Caption"/>
        <w:keepNext/>
        <w:rPr>
          <w:lang w:val="fr-CA"/>
        </w:rPr>
      </w:pPr>
      <w:bookmarkStart w:id="190" w:name="lt_pId163"/>
      <w:bookmarkStart w:id="191" w:name="_Toc45629148"/>
      <w:r w:rsidRPr="00D3336F">
        <w:rPr>
          <w:lang w:val="fr-CA"/>
        </w:rPr>
        <w:t>Figure</w:t>
      </w:r>
      <w:bookmarkEnd w:id="190"/>
      <w:r w:rsidR="00F437D7" w:rsidRPr="005A4118">
        <w:rPr>
          <w:lang w:val="fr-CA"/>
        </w:rPr>
        <w:t xml:space="preserve"> </w:t>
      </w:r>
      <w:r w:rsidR="00F437D7" w:rsidRPr="005A4118">
        <w:rPr>
          <w:noProof/>
          <w:lang w:val="fr-CA"/>
        </w:rPr>
        <w:fldChar w:fldCharType="begin"/>
      </w:r>
      <w:r w:rsidR="00F437D7" w:rsidRPr="005A4118">
        <w:rPr>
          <w:noProof/>
          <w:lang w:val="fr-CA"/>
        </w:rPr>
        <w:instrText xml:space="preserve"> SEQ Figure \* ARABIC </w:instrText>
      </w:r>
      <w:r w:rsidR="00F437D7" w:rsidRPr="005A4118">
        <w:rPr>
          <w:noProof/>
          <w:lang w:val="fr-CA"/>
        </w:rPr>
        <w:fldChar w:fldCharType="separate"/>
      </w:r>
      <w:r w:rsidR="000D7269">
        <w:rPr>
          <w:noProof/>
          <w:lang w:val="fr-CA"/>
        </w:rPr>
        <w:t>4</w:t>
      </w:r>
      <w:r w:rsidR="00F437D7" w:rsidRPr="005A4118">
        <w:rPr>
          <w:noProof/>
          <w:lang w:val="fr-CA"/>
        </w:rPr>
        <w:fldChar w:fldCharType="end"/>
      </w:r>
      <w:bookmarkStart w:id="192" w:name="lt_pId164"/>
      <w:r w:rsidR="00735A01" w:rsidRPr="00D3336F">
        <w:rPr>
          <w:lang w:val="fr-CA"/>
        </w:rPr>
        <w:t xml:space="preserve"> : Exemple de processus composé (modélisé)</w:t>
      </w:r>
      <w:bookmarkEnd w:id="191"/>
      <w:bookmarkEnd w:id="192"/>
    </w:p>
    <w:p w14:paraId="2B1BBA6B" w14:textId="77777777" w:rsidR="00200142" w:rsidRPr="005A4118" w:rsidRDefault="00200142" w:rsidP="00200142">
      <w:pPr>
        <w:rPr>
          <w:lang w:val="fr-CA"/>
        </w:rPr>
      </w:pPr>
    </w:p>
    <w:p w14:paraId="61CB76E2" w14:textId="716A5689" w:rsidR="00200142" w:rsidRPr="005A4118" w:rsidRDefault="00B523D4" w:rsidP="00200142">
      <w:pPr>
        <w:rPr>
          <w:rFonts w:ascii="Calibri" w:hAnsi="Calibri" w:cs="Calibri"/>
          <w:szCs w:val="24"/>
          <w:lang w:val="fr-CA"/>
        </w:rPr>
      </w:pPr>
      <w:bookmarkStart w:id="193" w:name="lt_pId165"/>
      <w:r w:rsidRPr="00D3336F">
        <w:rPr>
          <w:rFonts w:ascii="Calibri" w:hAnsi="Calibri" w:cs="Calibri"/>
          <w:b/>
          <w:szCs w:val="24"/>
          <w:lang w:val="fr-CA"/>
        </w:rPr>
        <w:t>Remarque :</w:t>
      </w:r>
      <w:r w:rsidRPr="00D3336F">
        <w:rPr>
          <w:rFonts w:ascii="Calibri" w:hAnsi="Calibri" w:cs="Calibri"/>
          <w:szCs w:val="24"/>
          <w:lang w:val="fr-CA"/>
        </w:rPr>
        <w:t xml:space="preserve"> Il ne faut pas déduire un ordre particulier des processus atomiques à partir du diagramme.</w:t>
      </w:r>
      <w:bookmarkEnd w:id="193"/>
      <w:r w:rsidR="00F437D7" w:rsidRPr="005A4118">
        <w:rPr>
          <w:rFonts w:ascii="Calibri" w:hAnsi="Calibri" w:cs="Calibri"/>
          <w:szCs w:val="24"/>
          <w:lang w:val="fr-CA"/>
        </w:rPr>
        <w:t xml:space="preserve"> </w:t>
      </w:r>
    </w:p>
    <w:p w14:paraId="559C980A" w14:textId="77777777" w:rsidR="00D505DC" w:rsidRPr="005A4118" w:rsidRDefault="00F437D7" w:rsidP="00D505DC">
      <w:pPr>
        <w:pStyle w:val="Heading3"/>
        <w:rPr>
          <w:lang w:val="fr-CA"/>
        </w:rPr>
      </w:pPr>
      <w:bookmarkStart w:id="194" w:name="_taaujux93vlt" w:colFirst="0" w:colLast="0"/>
      <w:bookmarkStart w:id="195" w:name="_s4skftpuza8p" w:colFirst="0" w:colLast="0"/>
      <w:bookmarkStart w:id="196" w:name="_3ylpdi2fwtrt" w:colFirst="0" w:colLast="0"/>
      <w:bookmarkStart w:id="197" w:name="lt_pId166"/>
      <w:bookmarkStart w:id="198" w:name="_Toc45629068"/>
      <w:bookmarkStart w:id="199" w:name="_Toc395777013"/>
      <w:bookmarkEnd w:id="194"/>
      <w:bookmarkEnd w:id="195"/>
      <w:bookmarkEnd w:id="196"/>
      <w:r w:rsidRPr="00D3336F">
        <w:rPr>
          <w:lang w:val="fr-CA"/>
        </w:rPr>
        <w:t>Dépendances</w:t>
      </w:r>
      <w:bookmarkEnd w:id="197"/>
      <w:bookmarkEnd w:id="198"/>
    </w:p>
    <w:p w14:paraId="73818C99" w14:textId="184D1586" w:rsidR="00C0620D" w:rsidRPr="005A4118" w:rsidRDefault="00754514" w:rsidP="00C0620D">
      <w:pPr>
        <w:rPr>
          <w:szCs w:val="24"/>
          <w:lang w:val="fr-CA"/>
        </w:rPr>
      </w:pPr>
      <w:bookmarkStart w:id="200" w:name="lt_pId167"/>
      <w:r w:rsidRPr="00D3336F">
        <w:rPr>
          <w:szCs w:val="24"/>
          <w:lang w:val="fr-CA"/>
        </w:rPr>
        <w:t>Le modèle de CCP reconnaît deux types de dépendances.</w:t>
      </w:r>
      <w:bookmarkEnd w:id="200"/>
      <w:r w:rsidR="00F437D7" w:rsidRPr="005A4118">
        <w:rPr>
          <w:szCs w:val="24"/>
          <w:lang w:val="fr-CA"/>
        </w:rPr>
        <w:t xml:space="preserve"> </w:t>
      </w:r>
      <w:bookmarkStart w:id="201" w:name="lt_pId168"/>
      <w:r w:rsidR="00FE38BD">
        <w:rPr>
          <w:szCs w:val="24"/>
          <w:lang w:val="fr-CA"/>
        </w:rPr>
        <w:t>Le premier type est les dépendances qui existent entre les processus atomiques.</w:t>
      </w:r>
      <w:bookmarkEnd w:id="201"/>
      <w:r w:rsidR="00F437D7" w:rsidRPr="005A4118">
        <w:rPr>
          <w:szCs w:val="24"/>
          <w:lang w:val="fr-CA"/>
        </w:rPr>
        <w:t xml:space="preserve"> </w:t>
      </w:r>
      <w:bookmarkStart w:id="202" w:name="lt_pId169"/>
      <w:r w:rsidR="00F437D7" w:rsidRPr="00D3336F">
        <w:rPr>
          <w:szCs w:val="24"/>
          <w:lang w:val="fr-CA"/>
        </w:rPr>
        <w:t>Même si chaque processus atomique est fonctionnellement discret, pour produire une sortie acceptable, un processus atomique peut nécessiter qu</w:t>
      </w:r>
      <w:r w:rsidR="00987E92" w:rsidRPr="00D3336F">
        <w:rPr>
          <w:szCs w:val="24"/>
          <w:lang w:val="fr-CA"/>
        </w:rPr>
        <w:t>’</w:t>
      </w:r>
      <w:r w:rsidR="00F437D7" w:rsidRPr="00D3336F">
        <w:rPr>
          <w:szCs w:val="24"/>
          <w:lang w:val="fr-CA"/>
        </w:rPr>
        <w:t>un autre processus atomique soit exécuté avec succès au préalable.</w:t>
      </w:r>
      <w:bookmarkEnd w:id="202"/>
      <w:r w:rsidR="00F437D7" w:rsidRPr="005A4118">
        <w:rPr>
          <w:szCs w:val="24"/>
          <w:lang w:val="fr-CA"/>
        </w:rPr>
        <w:t xml:space="preserve"> </w:t>
      </w:r>
      <w:bookmarkStart w:id="203" w:name="lt_pId170"/>
      <w:r w:rsidR="00E1020A" w:rsidRPr="00D3336F">
        <w:rPr>
          <w:szCs w:val="24"/>
          <w:lang w:val="fr-CA"/>
        </w:rPr>
        <w:t>Par exemple, même si l</w:t>
      </w:r>
      <w:r w:rsidR="00987E92" w:rsidRPr="00D3336F">
        <w:rPr>
          <w:szCs w:val="24"/>
          <w:lang w:val="fr-CA"/>
        </w:rPr>
        <w:t>’</w:t>
      </w:r>
      <w:r w:rsidR="00E1020A" w:rsidRPr="00D3336F">
        <w:rPr>
          <w:i/>
          <w:szCs w:val="24"/>
          <w:lang w:val="fr-CA"/>
        </w:rPr>
        <w:t>établissement de l</w:t>
      </w:r>
      <w:r w:rsidR="00987E92" w:rsidRPr="00D3336F">
        <w:rPr>
          <w:i/>
          <w:szCs w:val="24"/>
          <w:lang w:val="fr-CA"/>
        </w:rPr>
        <w:t>’</w:t>
      </w:r>
      <w:r w:rsidR="00E1020A" w:rsidRPr="00D3336F">
        <w:rPr>
          <w:i/>
          <w:szCs w:val="24"/>
          <w:lang w:val="fr-CA"/>
        </w:rPr>
        <w:t>identité</w:t>
      </w:r>
      <w:r w:rsidR="00E1020A" w:rsidRPr="00D3336F">
        <w:rPr>
          <w:szCs w:val="24"/>
          <w:lang w:val="fr-CA"/>
        </w:rPr>
        <w:t xml:space="preserve"> d</w:t>
      </w:r>
      <w:r w:rsidR="00987E92" w:rsidRPr="00D3336F">
        <w:rPr>
          <w:szCs w:val="24"/>
          <w:lang w:val="fr-CA"/>
        </w:rPr>
        <w:t>’</w:t>
      </w:r>
      <w:r w:rsidR="00E1020A" w:rsidRPr="00D3336F">
        <w:rPr>
          <w:szCs w:val="24"/>
          <w:lang w:val="fr-CA"/>
        </w:rPr>
        <w:t>une personne ou d</w:t>
      </w:r>
      <w:r w:rsidR="00987E92" w:rsidRPr="00D3336F">
        <w:rPr>
          <w:szCs w:val="24"/>
          <w:lang w:val="fr-CA"/>
        </w:rPr>
        <w:t>’</w:t>
      </w:r>
      <w:r w:rsidR="00E1020A" w:rsidRPr="00D3336F">
        <w:rPr>
          <w:szCs w:val="24"/>
          <w:lang w:val="fr-CA"/>
        </w:rPr>
        <w:t xml:space="preserve">une organisation peut être effectué indépendamment à tout moment, il est logiquement exact de le faire seulement après que la </w:t>
      </w:r>
      <w:r w:rsidR="00E1020A" w:rsidRPr="00D3336F">
        <w:rPr>
          <w:i/>
          <w:szCs w:val="24"/>
          <w:lang w:val="fr-CA"/>
        </w:rPr>
        <w:t>résolution de l</w:t>
      </w:r>
      <w:r w:rsidR="00987E92" w:rsidRPr="00D3336F">
        <w:rPr>
          <w:i/>
          <w:szCs w:val="24"/>
          <w:lang w:val="fr-CA"/>
        </w:rPr>
        <w:t>’</w:t>
      </w:r>
      <w:r w:rsidR="00E1020A" w:rsidRPr="00D3336F">
        <w:rPr>
          <w:i/>
          <w:szCs w:val="24"/>
          <w:lang w:val="fr-CA"/>
        </w:rPr>
        <w:t>identité</w:t>
      </w:r>
      <w:r w:rsidR="00E1020A" w:rsidRPr="00D3336F">
        <w:rPr>
          <w:szCs w:val="24"/>
          <w:lang w:val="fr-CA"/>
        </w:rPr>
        <w:t xml:space="preserve"> de cette personne ou de cette organisation a été réalisée.</w:t>
      </w:r>
      <w:bookmarkEnd w:id="203"/>
      <w:r w:rsidR="005D657B" w:rsidRPr="005A4118">
        <w:rPr>
          <w:szCs w:val="24"/>
          <w:lang w:val="fr-CA"/>
        </w:rPr>
        <w:t xml:space="preserve"> </w:t>
      </w:r>
      <w:bookmarkStart w:id="204" w:name="lt_pId171"/>
      <w:r w:rsidR="005210C1">
        <w:rPr>
          <w:szCs w:val="24"/>
          <w:lang w:val="fr-CA"/>
        </w:rPr>
        <w:t>Ce type de dépendance est précisé dans les critères de conformité (voir la section 2.3.5).</w:t>
      </w:r>
      <w:bookmarkEnd w:id="204"/>
    </w:p>
    <w:p w14:paraId="155C3710" w14:textId="0B4BAA24" w:rsidR="005B5DE5" w:rsidRPr="005A4118" w:rsidRDefault="00A5638B" w:rsidP="00C0620D">
      <w:pPr>
        <w:rPr>
          <w:szCs w:val="24"/>
          <w:lang w:val="fr-CA"/>
        </w:rPr>
      </w:pPr>
      <w:bookmarkStart w:id="205" w:name="lt_pId172"/>
      <w:r w:rsidRPr="00A5638B">
        <w:rPr>
          <w:szCs w:val="24"/>
          <w:lang w:val="fr-CA"/>
        </w:rPr>
        <w:t>Le second</w:t>
      </w:r>
      <w:r w:rsidR="004B7C1B">
        <w:rPr>
          <w:szCs w:val="24"/>
          <w:lang w:val="fr-CA"/>
        </w:rPr>
        <w:t xml:space="preserve"> </w:t>
      </w:r>
      <w:r w:rsidRPr="00A5638B">
        <w:rPr>
          <w:szCs w:val="24"/>
          <w:lang w:val="fr-CA"/>
        </w:rPr>
        <w:t>type est celui des dépendances vis</w:t>
      </w:r>
      <w:r w:rsidRPr="00A5638B">
        <w:rPr>
          <w:rFonts w:ascii="Cambria Math" w:hAnsi="Cambria Math" w:cs="Cambria Math"/>
          <w:szCs w:val="24"/>
          <w:lang w:val="fr-CA"/>
        </w:rPr>
        <w:t>‑</w:t>
      </w:r>
      <w:r w:rsidRPr="00A5638B">
        <w:rPr>
          <w:rFonts w:ascii="Calibri" w:hAnsi="Calibri" w:cs="Calibri"/>
          <w:szCs w:val="24"/>
          <w:lang w:val="fr-CA"/>
        </w:rPr>
        <w:t>à</w:t>
      </w:r>
      <w:r w:rsidRPr="00A5638B">
        <w:rPr>
          <w:rFonts w:ascii="Cambria Math" w:hAnsi="Cambria Math" w:cs="Cambria Math"/>
          <w:szCs w:val="24"/>
          <w:lang w:val="fr-CA"/>
        </w:rPr>
        <w:t>‑</w:t>
      </w:r>
      <w:r w:rsidRPr="00A5638B">
        <w:rPr>
          <w:rFonts w:ascii="Calibri" w:hAnsi="Calibri" w:cs="Calibri"/>
          <w:szCs w:val="24"/>
          <w:lang w:val="fr-CA"/>
        </w:rPr>
        <w:t>vis des organisations externes pour assurer la prestation d</w:t>
      </w:r>
      <w:r w:rsidR="00987E92">
        <w:rPr>
          <w:rFonts w:ascii="Calibri" w:hAnsi="Calibri" w:cs="Calibri"/>
          <w:szCs w:val="24"/>
          <w:lang w:val="fr-CA"/>
        </w:rPr>
        <w:t>’</w:t>
      </w:r>
      <w:r w:rsidRPr="00A5638B">
        <w:rPr>
          <w:rFonts w:ascii="Calibri" w:hAnsi="Calibri" w:cs="Calibri"/>
          <w:szCs w:val="24"/>
          <w:lang w:val="fr-CA"/>
        </w:rPr>
        <w:t xml:space="preserve">extrants de processus atomique </w:t>
      </w:r>
      <w:r w:rsidR="007F55B3">
        <w:rPr>
          <w:rFonts w:ascii="Calibri" w:hAnsi="Calibri" w:cs="Calibri"/>
          <w:szCs w:val="24"/>
          <w:lang w:val="fr-CA"/>
        </w:rPr>
        <w:t>(p. ex.</w:t>
      </w:r>
      <w:r w:rsidRPr="00A5638B">
        <w:rPr>
          <w:rFonts w:ascii="Calibri" w:hAnsi="Calibri" w:cs="Calibri"/>
          <w:szCs w:val="24"/>
          <w:lang w:val="fr-CA"/>
        </w:rPr>
        <w:t>, un fournisseur de services commerciaux ou un service d</w:t>
      </w:r>
      <w:r w:rsidR="00987E92">
        <w:rPr>
          <w:rFonts w:ascii="Calibri" w:hAnsi="Calibri" w:cs="Calibri"/>
          <w:szCs w:val="24"/>
          <w:lang w:val="fr-CA"/>
        </w:rPr>
        <w:t>’</w:t>
      </w:r>
      <w:r w:rsidRPr="00A5638B">
        <w:rPr>
          <w:rFonts w:ascii="Calibri" w:hAnsi="Calibri" w:cs="Calibri"/>
          <w:szCs w:val="24"/>
          <w:lang w:val="fr-CA"/>
        </w:rPr>
        <w:t xml:space="preserve">authentification des </w:t>
      </w:r>
      <w:r w:rsidR="00F70C1C">
        <w:rPr>
          <w:rFonts w:ascii="Calibri" w:hAnsi="Calibri" w:cs="Calibri"/>
          <w:szCs w:val="24"/>
          <w:lang w:val="fr-CA"/>
        </w:rPr>
        <w:t>justificatifs</w:t>
      </w:r>
      <w:r w:rsidRPr="00A5638B">
        <w:rPr>
          <w:rFonts w:ascii="Calibri" w:hAnsi="Calibri" w:cs="Calibri"/>
          <w:szCs w:val="24"/>
          <w:lang w:val="fr-CA"/>
        </w:rPr>
        <w:t>).</w:t>
      </w:r>
      <w:bookmarkEnd w:id="205"/>
      <w:r w:rsidR="00F437D7" w:rsidRPr="005A4118">
        <w:rPr>
          <w:szCs w:val="24"/>
          <w:lang w:val="fr-CA"/>
        </w:rPr>
        <w:t xml:space="preserve"> </w:t>
      </w:r>
      <w:bookmarkStart w:id="206" w:name="lt_pId173"/>
      <w:r w:rsidR="004B7C1B">
        <w:rPr>
          <w:szCs w:val="24"/>
          <w:lang w:val="fr-CA"/>
        </w:rPr>
        <w:t>Ce type de dépendance est relevé et noté pendant le processus d</w:t>
      </w:r>
      <w:r w:rsidR="00987E92">
        <w:rPr>
          <w:szCs w:val="24"/>
          <w:lang w:val="fr-CA"/>
        </w:rPr>
        <w:t>’</w:t>
      </w:r>
      <w:r w:rsidR="004B7C1B">
        <w:rPr>
          <w:szCs w:val="24"/>
          <w:lang w:val="fr-CA"/>
        </w:rPr>
        <w:t>évaluation (voir la section 2.4.3).</w:t>
      </w:r>
      <w:bookmarkEnd w:id="206"/>
    </w:p>
    <w:p w14:paraId="0DB91DA8" w14:textId="77777777" w:rsidR="00D505DC" w:rsidRPr="005A4118" w:rsidRDefault="00F437D7" w:rsidP="00D505DC">
      <w:pPr>
        <w:pStyle w:val="Heading3"/>
        <w:rPr>
          <w:lang w:val="fr-CA"/>
        </w:rPr>
      </w:pPr>
      <w:bookmarkStart w:id="207" w:name="lt_pId174"/>
      <w:bookmarkStart w:id="208" w:name="_Toc45629069"/>
      <w:r w:rsidRPr="00D3336F">
        <w:rPr>
          <w:lang w:val="fr-CA"/>
        </w:rPr>
        <w:lastRenderedPageBreak/>
        <w:t>Critères de conformité</w:t>
      </w:r>
      <w:bookmarkEnd w:id="207"/>
      <w:bookmarkEnd w:id="208"/>
    </w:p>
    <w:p w14:paraId="11B37C64" w14:textId="262B619E" w:rsidR="00D505DC" w:rsidRPr="005A4118" w:rsidRDefault="004E20C4" w:rsidP="00D505DC">
      <w:pPr>
        <w:rPr>
          <w:lang w:val="fr-CA"/>
        </w:rPr>
      </w:pPr>
      <w:bookmarkStart w:id="209" w:name="lt_pId175"/>
      <w:r w:rsidRPr="00D3336F">
        <w:rPr>
          <w:lang w:val="fr-CA"/>
        </w:rPr>
        <w:t>Les critères de conformité sont un ensemble d</w:t>
      </w:r>
      <w:r w:rsidR="00987E92" w:rsidRPr="00D3336F">
        <w:rPr>
          <w:lang w:val="fr-CA"/>
        </w:rPr>
        <w:t>’</w:t>
      </w:r>
      <w:r w:rsidRPr="00D3336F">
        <w:rPr>
          <w:lang w:val="fr-CA"/>
        </w:rPr>
        <w:t>énoncés d</w:t>
      </w:r>
      <w:r w:rsidR="00987E92" w:rsidRPr="00D3336F">
        <w:rPr>
          <w:lang w:val="fr-CA"/>
        </w:rPr>
        <w:t>’</w:t>
      </w:r>
      <w:r w:rsidRPr="00D3336F">
        <w:rPr>
          <w:lang w:val="fr-CA"/>
        </w:rPr>
        <w:t>exigences définissant ce qu</w:t>
      </w:r>
      <w:r w:rsidR="00987E92" w:rsidRPr="00D3336F">
        <w:rPr>
          <w:lang w:val="fr-CA"/>
        </w:rPr>
        <w:t>’</w:t>
      </w:r>
      <w:r w:rsidRPr="00D3336F">
        <w:rPr>
          <w:lang w:val="fr-CA"/>
        </w:rPr>
        <w:t>il faut pour assurer l</w:t>
      </w:r>
      <w:r w:rsidR="00987E92" w:rsidRPr="00D3336F">
        <w:rPr>
          <w:lang w:val="fr-CA"/>
        </w:rPr>
        <w:t>’</w:t>
      </w:r>
      <w:r w:rsidRPr="00D3336F">
        <w:rPr>
          <w:lang w:val="fr-CA"/>
        </w:rPr>
        <w:t>intégrité d</w:t>
      </w:r>
      <w:r w:rsidR="00987E92" w:rsidRPr="00D3336F">
        <w:rPr>
          <w:lang w:val="fr-CA"/>
        </w:rPr>
        <w:t>’</w:t>
      </w:r>
      <w:r w:rsidRPr="00D3336F">
        <w:rPr>
          <w:lang w:val="fr-CA"/>
        </w:rPr>
        <w:t>un processus atomique.</w:t>
      </w:r>
      <w:bookmarkEnd w:id="209"/>
      <w:r w:rsidR="00F437D7" w:rsidRPr="005A4118">
        <w:rPr>
          <w:lang w:val="fr-CA"/>
        </w:rPr>
        <w:t xml:space="preserve"> </w:t>
      </w:r>
      <w:bookmarkStart w:id="210" w:name="lt_pId176"/>
      <w:r w:rsidR="00F437D7" w:rsidRPr="00D3336F">
        <w:rPr>
          <w:lang w:val="fr-CA"/>
        </w:rPr>
        <w:t>Les critères de conformité servent à appuyer une évaluation et un processus de certification réalisés de façon impartiale et transparente, et fondée sur des preuves.</w:t>
      </w:r>
      <w:bookmarkEnd w:id="210"/>
      <w:r w:rsidR="00F437D7" w:rsidRPr="005A4118">
        <w:rPr>
          <w:lang w:val="fr-CA"/>
        </w:rPr>
        <w:t xml:space="preserve"> </w:t>
      </w:r>
    </w:p>
    <w:p w14:paraId="2DB7D14F" w14:textId="5A747F42" w:rsidR="00D505DC" w:rsidRPr="005A4118" w:rsidRDefault="001F0EBE" w:rsidP="00D505DC">
      <w:pPr>
        <w:rPr>
          <w:lang w:val="fr-CA"/>
        </w:rPr>
      </w:pPr>
      <w:bookmarkStart w:id="211" w:name="lt_pId177"/>
      <w:r w:rsidRPr="00D3336F">
        <w:rPr>
          <w:lang w:val="fr-CA"/>
        </w:rPr>
        <w:t>À titre d</w:t>
      </w:r>
      <w:r w:rsidR="00987E92" w:rsidRPr="00D3336F">
        <w:rPr>
          <w:lang w:val="fr-CA"/>
        </w:rPr>
        <w:t>’</w:t>
      </w:r>
      <w:r w:rsidRPr="00D3336F">
        <w:rPr>
          <w:lang w:val="fr-CA"/>
        </w:rPr>
        <w:t xml:space="preserve">exemple, le processus atomique de la </w:t>
      </w:r>
      <w:r w:rsidRPr="00D3336F">
        <w:rPr>
          <w:i/>
          <w:lang w:val="fr-CA"/>
        </w:rPr>
        <w:t>résolution de l</w:t>
      </w:r>
      <w:r w:rsidR="00987E92" w:rsidRPr="00D3336F">
        <w:rPr>
          <w:i/>
          <w:lang w:val="fr-CA"/>
        </w:rPr>
        <w:t>’</w:t>
      </w:r>
      <w:r w:rsidRPr="00D3336F">
        <w:rPr>
          <w:i/>
          <w:lang w:val="fr-CA"/>
        </w:rPr>
        <w:t>identité</w:t>
      </w:r>
      <w:r w:rsidRPr="00D3336F">
        <w:rPr>
          <w:lang w:val="fr-CA"/>
        </w:rPr>
        <w:t xml:space="preserve"> peut consister à attribuer un identificateur à une personne ou à une organisation.</w:t>
      </w:r>
      <w:bookmarkEnd w:id="211"/>
      <w:r w:rsidR="00F437D7" w:rsidRPr="005A4118">
        <w:rPr>
          <w:lang w:val="fr-CA"/>
        </w:rPr>
        <w:t xml:space="preserve"> </w:t>
      </w:r>
      <w:bookmarkStart w:id="212" w:name="lt_pId178"/>
      <w:r w:rsidR="007F55B3" w:rsidRPr="00D3336F">
        <w:rPr>
          <w:lang w:val="fr-CA"/>
        </w:rPr>
        <w:t>Le critère de conformité précise que le processus atomique doit garantir que l</w:t>
      </w:r>
      <w:r w:rsidR="00987E92" w:rsidRPr="00D3336F">
        <w:rPr>
          <w:lang w:val="fr-CA"/>
        </w:rPr>
        <w:t>’</w:t>
      </w:r>
      <w:r w:rsidR="007F55B3" w:rsidRPr="00D3336F">
        <w:rPr>
          <w:lang w:val="fr-CA"/>
        </w:rPr>
        <w:t xml:space="preserve">identificateur attribué à la personne ou </w:t>
      </w:r>
      <w:r w:rsidR="007C0B46" w:rsidRPr="00D3336F">
        <w:rPr>
          <w:lang w:val="fr-CA"/>
        </w:rPr>
        <w:t>à</w:t>
      </w:r>
      <w:r w:rsidR="007F55B3" w:rsidRPr="00D3336F">
        <w:rPr>
          <w:lang w:val="fr-CA"/>
        </w:rPr>
        <w:t xml:space="preserve"> l</w:t>
      </w:r>
      <w:r w:rsidR="00987E92" w:rsidRPr="00D3336F">
        <w:rPr>
          <w:lang w:val="fr-CA"/>
        </w:rPr>
        <w:t>’</w:t>
      </w:r>
      <w:r w:rsidR="007F55B3" w:rsidRPr="00D3336F">
        <w:rPr>
          <w:lang w:val="fr-CA"/>
        </w:rPr>
        <w:t>organisation soit unique pour une population ou un contexte spécifique (p. ex., une province).</w:t>
      </w:r>
      <w:bookmarkEnd w:id="212"/>
    </w:p>
    <w:p w14:paraId="7FE59A63" w14:textId="55777126" w:rsidR="00A3308B" w:rsidRPr="005A4118" w:rsidRDefault="001D7032" w:rsidP="00D505DC">
      <w:pPr>
        <w:rPr>
          <w:lang w:val="fr-CA"/>
        </w:rPr>
      </w:pPr>
      <w:bookmarkStart w:id="213" w:name="lt_pId179"/>
      <w:r w:rsidRPr="00D3336F">
        <w:rPr>
          <w:color w:val="000000"/>
          <w:shd w:val="clear" w:color="auto" w:fill="FFFFFF"/>
          <w:lang w:val="fr-CA"/>
        </w:rPr>
        <w:t>Les critères de conformité sont conservés dans un document à part.</w:t>
      </w:r>
      <w:bookmarkEnd w:id="213"/>
      <w:r w:rsidR="00F437D7" w:rsidRPr="005A4118">
        <w:rPr>
          <w:color w:val="000000"/>
          <w:shd w:val="clear" w:color="auto" w:fill="FFFFFF"/>
          <w:lang w:val="fr-CA"/>
        </w:rPr>
        <w:t xml:space="preserve"> </w:t>
      </w:r>
      <w:bookmarkStart w:id="214" w:name="lt_pId180"/>
      <w:r w:rsidR="00E57D01">
        <w:rPr>
          <w:color w:val="000000"/>
          <w:shd w:val="clear" w:color="auto" w:fill="FFFFFF"/>
          <w:lang w:val="fr-CA"/>
        </w:rPr>
        <w:t>En ce moment, les critères de conformité sont regroupés dans une feuille de travail d</w:t>
      </w:r>
      <w:r w:rsidR="00987E92">
        <w:rPr>
          <w:color w:val="000000"/>
          <w:shd w:val="clear" w:color="auto" w:fill="FFFFFF"/>
          <w:lang w:val="fr-CA"/>
        </w:rPr>
        <w:t>’</w:t>
      </w:r>
      <w:r w:rsidR="00E57D01">
        <w:rPr>
          <w:color w:val="000000"/>
          <w:shd w:val="clear" w:color="auto" w:fill="FFFFFF"/>
          <w:lang w:val="fr-CA"/>
        </w:rPr>
        <w:t>évaluation.</w:t>
      </w:r>
      <w:bookmarkEnd w:id="214"/>
      <w:r w:rsidR="00F437D7" w:rsidRPr="005A4118">
        <w:rPr>
          <w:color w:val="000000"/>
          <w:shd w:val="clear" w:color="auto" w:fill="FFFFFF"/>
          <w:lang w:val="fr-CA"/>
        </w:rPr>
        <w:t xml:space="preserve"> </w:t>
      </w:r>
      <w:bookmarkStart w:id="215" w:name="lt_pId181"/>
      <w:r w:rsidR="00DB0CA3">
        <w:rPr>
          <w:color w:val="000000"/>
          <w:shd w:val="clear" w:color="auto" w:fill="FFFFFF"/>
          <w:lang w:val="fr-CA"/>
        </w:rPr>
        <w:t>Dans les versions futures, les critères de conformité pourront être intégrés à un outil d</w:t>
      </w:r>
      <w:r w:rsidR="00987E92">
        <w:rPr>
          <w:color w:val="000000"/>
          <w:shd w:val="clear" w:color="auto" w:fill="FFFFFF"/>
          <w:lang w:val="fr-CA"/>
        </w:rPr>
        <w:t>’</w:t>
      </w:r>
      <w:r w:rsidR="00DB0CA3">
        <w:rPr>
          <w:color w:val="000000"/>
          <w:shd w:val="clear" w:color="auto" w:fill="FFFFFF"/>
          <w:lang w:val="fr-CA"/>
        </w:rPr>
        <w:t>évaluation automatisé.</w:t>
      </w:r>
      <w:bookmarkEnd w:id="215"/>
    </w:p>
    <w:p w14:paraId="2660CE3D" w14:textId="77777777" w:rsidR="00D505DC" w:rsidRPr="005A4118" w:rsidRDefault="00F437D7" w:rsidP="00D505DC">
      <w:pPr>
        <w:pStyle w:val="Heading3"/>
        <w:rPr>
          <w:lang w:val="fr-CA"/>
        </w:rPr>
      </w:pPr>
      <w:bookmarkStart w:id="216" w:name="lt_pId182"/>
      <w:bookmarkStart w:id="217" w:name="_Toc45629070"/>
      <w:r w:rsidRPr="00D3336F">
        <w:rPr>
          <w:lang w:val="fr-CA"/>
        </w:rPr>
        <w:t>Qualificateurs</w:t>
      </w:r>
      <w:bookmarkEnd w:id="216"/>
      <w:bookmarkEnd w:id="217"/>
    </w:p>
    <w:p w14:paraId="6AD4C0D1" w14:textId="4B4DCC91" w:rsidR="00547BA8" w:rsidRPr="005A4118" w:rsidRDefault="00F437D7" w:rsidP="00DB1032">
      <w:pPr>
        <w:rPr>
          <w:lang w:val="fr-CA"/>
        </w:rPr>
      </w:pPr>
      <w:bookmarkStart w:id="218" w:name="lt_pId183"/>
      <w:r w:rsidRPr="00D3336F">
        <w:rPr>
          <w:lang w:val="fr-CA"/>
        </w:rPr>
        <w:t>Des qualificateurs peuvent être appliqués aux critères de conformité.</w:t>
      </w:r>
      <w:bookmarkEnd w:id="218"/>
      <w:r w:rsidRPr="005A4118">
        <w:rPr>
          <w:lang w:val="fr-CA"/>
        </w:rPr>
        <w:t xml:space="preserve"> </w:t>
      </w:r>
      <w:bookmarkStart w:id="219" w:name="lt_pId184"/>
      <w:r w:rsidR="006901DE">
        <w:rPr>
          <w:lang w:val="fr-CA"/>
        </w:rPr>
        <w:t>Les qualificateurs visent à établir une correspondance entre des critères de conformité semblables ou identiques provenant de différents cadres de confiance et des exigences réglementaires ou des politiques des administrations.</w:t>
      </w:r>
      <w:bookmarkEnd w:id="219"/>
      <w:r w:rsidRPr="005A4118">
        <w:rPr>
          <w:lang w:val="fr-CA"/>
        </w:rPr>
        <w:t xml:space="preserve"> </w:t>
      </w:r>
      <w:bookmarkStart w:id="220" w:name="lt_pId185"/>
      <w:r w:rsidR="006F0D7A" w:rsidRPr="006F0D7A">
        <w:rPr>
          <w:lang w:val="fr-CA"/>
        </w:rPr>
        <w:t xml:space="preserve">Par exemple, les critères de conformité de niveau 1 du CCP pour le processus atomique de la </w:t>
      </w:r>
      <w:r w:rsidR="006F0D7A" w:rsidRPr="006F0D7A">
        <w:rPr>
          <w:i/>
          <w:lang w:val="fr-CA"/>
        </w:rPr>
        <w:t>vérification de l</w:t>
      </w:r>
      <w:r w:rsidR="00987E92">
        <w:rPr>
          <w:i/>
          <w:lang w:val="fr-CA"/>
        </w:rPr>
        <w:t>’</w:t>
      </w:r>
      <w:r w:rsidR="006F0D7A" w:rsidRPr="006F0D7A">
        <w:rPr>
          <w:i/>
          <w:lang w:val="fr-CA"/>
        </w:rPr>
        <w:t>identité</w:t>
      </w:r>
      <w:r w:rsidR="006F0D7A" w:rsidRPr="006F0D7A">
        <w:rPr>
          <w:lang w:val="fr-CA"/>
        </w:rPr>
        <w:t xml:space="preserve"> peuvent être mis en correspondance avec le niveau d</w:t>
      </w:r>
      <w:r w:rsidR="00987E92">
        <w:rPr>
          <w:lang w:val="fr-CA"/>
        </w:rPr>
        <w:t>’</w:t>
      </w:r>
      <w:r w:rsidR="006F0D7A" w:rsidRPr="006F0D7A">
        <w:rPr>
          <w:lang w:val="fr-CA"/>
        </w:rPr>
        <w:t>assurance de l</w:t>
      </w:r>
      <w:r w:rsidR="00987E92">
        <w:rPr>
          <w:lang w:val="fr-CA"/>
        </w:rPr>
        <w:t>’</w:t>
      </w:r>
      <w:r w:rsidR="006F0D7A" w:rsidRPr="006F0D7A">
        <w:rPr>
          <w:lang w:val="fr-CA"/>
        </w:rPr>
        <w:t>identité 1 tel qu</w:t>
      </w:r>
      <w:r w:rsidR="00987E92">
        <w:rPr>
          <w:lang w:val="fr-CA"/>
        </w:rPr>
        <w:t>’</w:t>
      </w:r>
      <w:r w:rsidR="006F0D7A" w:rsidRPr="006F0D7A">
        <w:rPr>
          <w:lang w:val="fr-CA"/>
        </w:rPr>
        <w:t xml:space="preserve">il est défini dans la </w:t>
      </w:r>
      <w:r w:rsidR="006F0D7A" w:rsidRPr="006F0D7A">
        <w:rPr>
          <w:i/>
          <w:lang w:val="fr-CA"/>
        </w:rPr>
        <w:t>Norme sur l</w:t>
      </w:r>
      <w:r w:rsidR="00987E92">
        <w:rPr>
          <w:i/>
          <w:lang w:val="fr-CA"/>
        </w:rPr>
        <w:t>’</w:t>
      </w:r>
      <w:r w:rsidR="006F0D7A" w:rsidRPr="006F0D7A">
        <w:rPr>
          <w:i/>
          <w:lang w:val="fr-CA"/>
        </w:rPr>
        <w:t>assurance de l</w:t>
      </w:r>
      <w:r w:rsidR="00987E92">
        <w:rPr>
          <w:i/>
          <w:lang w:val="fr-CA"/>
        </w:rPr>
        <w:t>’</w:t>
      </w:r>
      <w:r w:rsidR="006F0D7A" w:rsidRPr="006F0D7A">
        <w:rPr>
          <w:i/>
          <w:lang w:val="fr-CA"/>
        </w:rPr>
        <w:t>identité et des justificatifs</w:t>
      </w:r>
      <w:r w:rsidR="006F0D7A" w:rsidRPr="006F0D7A">
        <w:rPr>
          <w:lang w:val="fr-CA"/>
        </w:rPr>
        <w:t xml:space="preserve"> émise par le Conseil du Trésor du gouvernement du Canada.</w:t>
      </w:r>
      <w:bookmarkEnd w:id="220"/>
    </w:p>
    <w:p w14:paraId="7EF5F6C7" w14:textId="53D5F09A" w:rsidR="00D505DC" w:rsidRPr="005A4118" w:rsidRDefault="00F437D7" w:rsidP="00D505DC">
      <w:pPr>
        <w:rPr>
          <w:lang w:val="fr-CA"/>
        </w:rPr>
      </w:pPr>
      <w:bookmarkStart w:id="221" w:name="lt_pId186"/>
      <w:r w:rsidRPr="00D3336F">
        <w:rPr>
          <w:lang w:val="fr-CA"/>
        </w:rPr>
        <w:t>Les qualificateurs permettent de mieux décrire un niveau de confiance, la rigueur requise ou une exigence spécifique, en ce qui concerne un autre cadre de confiance, une exigence quant à un domaine lié à l</w:t>
      </w:r>
      <w:r w:rsidR="00987E92" w:rsidRPr="00D3336F">
        <w:rPr>
          <w:lang w:val="fr-CA"/>
        </w:rPr>
        <w:t>’</w:t>
      </w:r>
      <w:r w:rsidRPr="00D3336F">
        <w:rPr>
          <w:lang w:val="fr-CA"/>
        </w:rPr>
        <w:t>identité, ou une exigence stratégique ou réglementaire spécifique.</w:t>
      </w:r>
      <w:bookmarkEnd w:id="221"/>
      <w:r w:rsidRPr="005A4118">
        <w:rPr>
          <w:lang w:val="fr-CA"/>
        </w:rPr>
        <w:t xml:space="preserve"> </w:t>
      </w:r>
      <w:bookmarkStart w:id="222" w:name="lt_pId187"/>
      <w:r w:rsidRPr="00D3336F">
        <w:rPr>
          <w:lang w:val="fr-CA"/>
        </w:rPr>
        <w:t>Les qualificateurs peuvent être utilisés pour sélectionner les critères de conformité applicables à un processus d</w:t>
      </w:r>
      <w:r w:rsidR="00987E92" w:rsidRPr="00D3336F">
        <w:rPr>
          <w:lang w:val="fr-CA"/>
        </w:rPr>
        <w:t>’</w:t>
      </w:r>
      <w:r w:rsidRPr="00D3336F">
        <w:rPr>
          <w:lang w:val="fr-CA"/>
        </w:rPr>
        <w:t>évaluation.</w:t>
      </w:r>
      <w:bookmarkEnd w:id="222"/>
      <w:r w:rsidRPr="005A4118">
        <w:rPr>
          <w:lang w:val="fr-CA"/>
        </w:rPr>
        <w:t xml:space="preserve"> </w:t>
      </w:r>
      <w:bookmarkStart w:id="223" w:name="lt_pId188"/>
      <w:r w:rsidRPr="00D3336F">
        <w:rPr>
          <w:lang w:val="fr-CA"/>
        </w:rPr>
        <w:t>Les qualificateurs peuvent aussi être utilisés pour faciliter la mise en correspondance des équivalences de critères de conformité dans divers cadres de confiance.</w:t>
      </w:r>
      <w:bookmarkEnd w:id="223"/>
      <w:r w:rsidRPr="005A4118">
        <w:rPr>
          <w:lang w:val="fr-CA"/>
        </w:rPr>
        <w:t xml:space="preserve"> </w:t>
      </w:r>
    </w:p>
    <w:p w14:paraId="3D091D04" w14:textId="1215DE1B" w:rsidR="00D505DC" w:rsidRPr="005A4118" w:rsidRDefault="00F437D7" w:rsidP="00D505DC">
      <w:pPr>
        <w:rPr>
          <w:lang w:val="fr-CA"/>
        </w:rPr>
      </w:pPr>
      <w:bookmarkStart w:id="224" w:name="lt_pId189"/>
      <w:r w:rsidRPr="00D3336F">
        <w:rPr>
          <w:lang w:val="fr-CA"/>
        </w:rPr>
        <w:t>Il est possible que les critères de conformité ne comprennent aucun qualificateur (applicable dans tous les cas) ou qu</w:t>
      </w:r>
      <w:r w:rsidR="00987E92" w:rsidRPr="00D3336F">
        <w:rPr>
          <w:lang w:val="fr-CA"/>
        </w:rPr>
        <w:t>’</w:t>
      </w:r>
      <w:r w:rsidRPr="00D3336F">
        <w:rPr>
          <w:lang w:val="fr-CA"/>
        </w:rPr>
        <w:t>ils comprennent un seul qualificatif (applicable dans certains cas), ou plusieurs qualificatifs (applicables dans plusieurs cas).</w:t>
      </w:r>
      <w:bookmarkEnd w:id="224"/>
      <w:r w:rsidRPr="005A4118">
        <w:rPr>
          <w:lang w:val="fr-CA"/>
        </w:rPr>
        <w:t xml:space="preserve"> </w:t>
      </w:r>
      <w:bookmarkStart w:id="225" w:name="lt_pId190"/>
      <w:r w:rsidR="003C7331">
        <w:rPr>
          <w:lang w:val="fr-CA"/>
        </w:rPr>
        <w:t>Consultez la feuille de travail de l</w:t>
      </w:r>
      <w:r w:rsidR="00987E92">
        <w:rPr>
          <w:lang w:val="fr-CA"/>
        </w:rPr>
        <w:t>’</w:t>
      </w:r>
      <w:r w:rsidR="003C7331">
        <w:rPr>
          <w:lang w:val="fr-CA"/>
        </w:rPr>
        <w:t>évaluation pour obtenir des exemples de la façon dont les qualificateurs sont utilisés pour l</w:t>
      </w:r>
      <w:r w:rsidR="00987E92">
        <w:rPr>
          <w:lang w:val="fr-CA"/>
        </w:rPr>
        <w:t>’</w:t>
      </w:r>
      <w:r w:rsidR="003C7331">
        <w:rPr>
          <w:lang w:val="fr-CA"/>
        </w:rPr>
        <w:t>évaluation et dont ils peuvent être mis en correspondance avec d</w:t>
      </w:r>
      <w:r w:rsidR="00987E92">
        <w:rPr>
          <w:lang w:val="fr-CA"/>
        </w:rPr>
        <w:t>’</w:t>
      </w:r>
      <w:r w:rsidR="003C7331">
        <w:rPr>
          <w:lang w:val="fr-CA"/>
        </w:rPr>
        <w:t>autres cadres.</w:t>
      </w:r>
      <w:bookmarkEnd w:id="225"/>
      <w:r w:rsidRPr="005A4118">
        <w:rPr>
          <w:lang w:val="fr-CA"/>
        </w:rPr>
        <w:t xml:space="preserve">  </w:t>
      </w:r>
    </w:p>
    <w:p w14:paraId="21AAEB83" w14:textId="7909101C" w:rsidR="003A6A41" w:rsidRPr="005A4118" w:rsidRDefault="00CC7C56" w:rsidP="00DB1032">
      <w:pPr>
        <w:rPr>
          <w:lang w:val="fr-CA"/>
        </w:rPr>
      </w:pPr>
      <w:bookmarkStart w:id="226" w:name="lt_pId191"/>
      <w:r w:rsidRPr="00CC7C56">
        <w:rPr>
          <w:lang w:val="fr-CA"/>
        </w:rPr>
        <w:t>Les administrations voudront peut</w:t>
      </w:r>
      <w:r w:rsidRPr="00CC7C56">
        <w:rPr>
          <w:rFonts w:ascii="Cambria Math" w:hAnsi="Cambria Math" w:cs="Cambria Math"/>
          <w:lang w:val="fr-CA"/>
        </w:rPr>
        <w:t>‑</w:t>
      </w:r>
      <w:r w:rsidRPr="00CC7C56">
        <w:rPr>
          <w:rFonts w:ascii="Calibri" w:hAnsi="Calibri" w:cs="Calibri"/>
          <w:lang w:val="fr-CA"/>
        </w:rPr>
        <w:t>ê</w:t>
      </w:r>
      <w:r w:rsidRPr="00CC7C56">
        <w:rPr>
          <w:lang w:val="fr-CA"/>
        </w:rPr>
        <w:t>tre peuvent vouloir utiliser les qualificateurs qui sont déjà définis dans le CCP.</w:t>
      </w:r>
      <w:bookmarkEnd w:id="226"/>
      <w:r w:rsidR="00F437D7" w:rsidRPr="005A4118">
        <w:rPr>
          <w:lang w:val="fr-CA"/>
        </w:rPr>
        <w:t xml:space="preserve"> </w:t>
      </w:r>
      <w:bookmarkStart w:id="227" w:name="lt_pId192"/>
      <w:r w:rsidR="0072101F">
        <w:rPr>
          <w:lang w:val="fr-CA"/>
        </w:rPr>
        <w:t xml:space="preserve">Elles peuvent également définir de nouveaux </w:t>
      </w:r>
      <w:r w:rsidR="0072101F">
        <w:rPr>
          <w:lang w:val="fr-CA"/>
        </w:rPr>
        <w:lastRenderedPageBreak/>
        <w:t>qualificateurs en fonction de leurs exigences particulières et ajouter de nouveaux critères de conformité, au besoin.</w:t>
      </w:r>
      <w:bookmarkEnd w:id="227"/>
      <w:r w:rsidR="00F437D7" w:rsidRPr="005A4118">
        <w:rPr>
          <w:lang w:val="fr-CA"/>
        </w:rPr>
        <w:t xml:space="preserve">  </w:t>
      </w:r>
      <w:bookmarkStart w:id="228" w:name="lt_pId193"/>
      <w:r w:rsidR="00142058">
        <w:rPr>
          <w:lang w:val="fr-CA"/>
        </w:rPr>
        <w:t>De nouveaux qualificatifs peuvent être intégrés de nouveau à la composante du noyau normatif du CCP; toutefois, ces changements devraient être assujettis à un processus de gouvernance officiel ou à un processus de gestion du changement.</w:t>
      </w:r>
      <w:bookmarkEnd w:id="228"/>
      <w:r w:rsidR="00F437D7" w:rsidRPr="005A4118">
        <w:rPr>
          <w:lang w:val="fr-CA"/>
        </w:rPr>
        <w:t xml:space="preserve"> </w:t>
      </w:r>
      <w:bookmarkStart w:id="229" w:name="lt_pId194"/>
      <w:r w:rsidR="00371CAA" w:rsidRPr="00371CAA">
        <w:rPr>
          <w:lang w:val="fr-CA"/>
        </w:rPr>
        <w:t>Il convient également de noter que si de nouveaux qualificatifs et critères de conformité sont introduits dans le CCP, ils devront être mis en correspondance avec les critères de conformité existants et vérifiés par rapport à ceux</w:t>
      </w:r>
      <w:r w:rsidR="00371CAA" w:rsidRPr="00371CAA">
        <w:rPr>
          <w:rFonts w:ascii="Cambria Math" w:hAnsi="Cambria Math" w:cs="Cambria Math"/>
          <w:lang w:val="fr-CA"/>
        </w:rPr>
        <w:t>‑</w:t>
      </w:r>
      <w:r w:rsidR="00371CAA" w:rsidRPr="00371CAA">
        <w:rPr>
          <w:lang w:val="fr-CA"/>
        </w:rPr>
        <w:t>ci.</w:t>
      </w:r>
      <w:bookmarkEnd w:id="229"/>
      <w:r w:rsidR="00F437D7" w:rsidRPr="005A4118">
        <w:rPr>
          <w:lang w:val="fr-CA"/>
        </w:rPr>
        <w:t xml:space="preserve"> </w:t>
      </w:r>
      <w:bookmarkStart w:id="230" w:name="lt_pId195"/>
      <w:r w:rsidR="00DE5A70" w:rsidRPr="00D3336F">
        <w:rPr>
          <w:lang w:val="fr-CA"/>
        </w:rPr>
        <w:t>Voir la section 2.8 pour de plus amples renseignements sur les qualificateurs.</w:t>
      </w:r>
      <w:bookmarkEnd w:id="230"/>
    </w:p>
    <w:p w14:paraId="3519B7E3" w14:textId="77777777" w:rsidR="00EF17B1" w:rsidRPr="005A4118" w:rsidRDefault="00EF17B1" w:rsidP="00DB1032">
      <w:pPr>
        <w:rPr>
          <w:lang w:val="fr-CA"/>
        </w:rPr>
      </w:pPr>
    </w:p>
    <w:p w14:paraId="36B05B41" w14:textId="77777777" w:rsidR="005D2545" w:rsidRPr="005A4118" w:rsidRDefault="00F437D7">
      <w:pPr>
        <w:spacing w:after="0"/>
        <w:jc w:val="left"/>
        <w:rPr>
          <w:rFonts w:ascii="Arial Bold" w:hAnsi="Arial Bold"/>
          <w:b/>
          <w:sz w:val="28"/>
          <w:szCs w:val="28"/>
          <w:lang w:val="fr-CA"/>
        </w:rPr>
      </w:pPr>
      <w:r w:rsidRPr="005A4118">
        <w:rPr>
          <w:lang w:val="fr-CA"/>
        </w:rPr>
        <w:br w:type="page"/>
      </w:r>
    </w:p>
    <w:p w14:paraId="26A993A6" w14:textId="28426ED5" w:rsidR="003B36D4" w:rsidRPr="005A4118" w:rsidRDefault="004D714A" w:rsidP="003B36D4">
      <w:pPr>
        <w:pStyle w:val="Heading2"/>
        <w:rPr>
          <w:lang w:val="fr-CA"/>
        </w:rPr>
      </w:pPr>
      <w:bookmarkStart w:id="231" w:name="lt_pId196"/>
      <w:bookmarkStart w:id="232" w:name="_Toc45629071"/>
      <w:r w:rsidRPr="00D3336F">
        <w:rPr>
          <w:lang w:val="fr-CA"/>
        </w:rPr>
        <w:lastRenderedPageBreak/>
        <w:t>Reconnaissance mutuelle</w:t>
      </w:r>
      <w:bookmarkEnd w:id="231"/>
      <w:bookmarkEnd w:id="232"/>
    </w:p>
    <w:p w14:paraId="52920246" w14:textId="69530601" w:rsidR="00F00946" w:rsidRPr="005A4118" w:rsidRDefault="006223FF" w:rsidP="00F00946">
      <w:pPr>
        <w:rPr>
          <w:lang w:val="fr-CA"/>
        </w:rPr>
      </w:pPr>
      <w:bookmarkStart w:id="233" w:name="lt_pId197"/>
      <w:r>
        <w:rPr>
          <w:lang w:val="fr-CA"/>
        </w:rPr>
        <w:t>La reconnaissance mutuelle est une entente en vertu de laquelle au moins deux parties conviennent de reconnaître les résultats d</w:t>
      </w:r>
      <w:r w:rsidR="00987E92">
        <w:rPr>
          <w:lang w:val="fr-CA"/>
        </w:rPr>
        <w:t>’</w:t>
      </w:r>
      <w:r>
        <w:rPr>
          <w:lang w:val="fr-CA"/>
        </w:rPr>
        <w:t>une évaluation de la conformité.</w:t>
      </w:r>
      <w:bookmarkEnd w:id="233"/>
      <w:r w:rsidR="00F437D7" w:rsidRPr="005A4118">
        <w:rPr>
          <w:lang w:val="fr-CA"/>
        </w:rPr>
        <w:t xml:space="preserve"> </w:t>
      </w:r>
      <w:bookmarkStart w:id="234" w:name="lt_pId198"/>
      <w:r w:rsidR="00CD41CC">
        <w:rPr>
          <w:lang w:val="fr-CA"/>
        </w:rPr>
        <w:t>Selon le contexte, la reconnaissance mutuelle peut être officialisée par l</w:t>
      </w:r>
      <w:r w:rsidR="00987E92">
        <w:rPr>
          <w:lang w:val="fr-CA"/>
        </w:rPr>
        <w:t>’</w:t>
      </w:r>
      <w:r w:rsidR="00CD41CC">
        <w:rPr>
          <w:lang w:val="fr-CA"/>
        </w:rPr>
        <w:t>émission d</w:t>
      </w:r>
      <w:r w:rsidR="00987E92">
        <w:rPr>
          <w:lang w:val="fr-CA"/>
        </w:rPr>
        <w:t>’</w:t>
      </w:r>
      <w:r w:rsidR="00CD41CC">
        <w:rPr>
          <w:lang w:val="fr-CA"/>
        </w:rPr>
        <w:t>une lettre d</w:t>
      </w:r>
      <w:r w:rsidR="00987E92">
        <w:rPr>
          <w:lang w:val="fr-CA"/>
        </w:rPr>
        <w:t>’</w:t>
      </w:r>
      <w:r w:rsidR="00CD41CC">
        <w:rPr>
          <w:lang w:val="fr-CA"/>
        </w:rPr>
        <w:t>acceptation ou faire partie d</w:t>
      </w:r>
      <w:r w:rsidR="00987E92">
        <w:rPr>
          <w:lang w:val="fr-CA"/>
        </w:rPr>
        <w:t>’</w:t>
      </w:r>
      <w:r w:rsidR="00CD41CC">
        <w:rPr>
          <w:lang w:val="fr-CA"/>
        </w:rPr>
        <w:t>une entente plus large.</w:t>
      </w:r>
      <w:bookmarkEnd w:id="234"/>
    </w:p>
    <w:p w14:paraId="466E0F65" w14:textId="7CFC37C3" w:rsidR="005401A2" w:rsidRPr="005A4118" w:rsidRDefault="00670668" w:rsidP="005401A2">
      <w:pPr>
        <w:rPr>
          <w:b/>
          <w:lang w:val="fr-CA"/>
        </w:rPr>
      </w:pPr>
      <w:bookmarkStart w:id="235" w:name="lt_pId199"/>
      <w:r>
        <w:rPr>
          <w:lang w:val="fr-CA"/>
        </w:rPr>
        <w:t>Avant de commencer le processus de reconnaissance mutuelle du CCP, il est recommandé qu</w:t>
      </w:r>
      <w:r w:rsidR="00987E92">
        <w:rPr>
          <w:lang w:val="fr-CA"/>
        </w:rPr>
        <w:t>’</w:t>
      </w:r>
      <w:r>
        <w:rPr>
          <w:lang w:val="fr-CA"/>
        </w:rPr>
        <w:t>un processus de planification et de mobilisation soit entrepris avec les principaux participants afin d</w:t>
      </w:r>
      <w:r w:rsidR="00987E92">
        <w:rPr>
          <w:lang w:val="fr-CA"/>
        </w:rPr>
        <w:t>’</w:t>
      </w:r>
      <w:r>
        <w:rPr>
          <w:lang w:val="fr-CA"/>
        </w:rPr>
        <w:t>élaborer un régime de travail officiel.</w:t>
      </w:r>
      <w:bookmarkEnd w:id="235"/>
      <w:r w:rsidR="00F437D7" w:rsidRPr="005A4118">
        <w:rPr>
          <w:lang w:val="fr-CA"/>
        </w:rPr>
        <w:t xml:space="preserve"> </w:t>
      </w:r>
    </w:p>
    <w:p w14:paraId="075178FA" w14:textId="654120C7" w:rsidR="00F00946" w:rsidRPr="005A4118" w:rsidRDefault="00183B58" w:rsidP="00F00946">
      <w:pPr>
        <w:rPr>
          <w:lang w:val="fr-CA"/>
        </w:rPr>
      </w:pPr>
      <w:bookmarkStart w:id="236" w:name="lt_pId200"/>
      <w:r w:rsidRPr="00D3336F">
        <w:rPr>
          <w:lang w:val="fr-CA"/>
        </w:rPr>
        <w:t>À l</w:t>
      </w:r>
      <w:r w:rsidR="00987E92" w:rsidRPr="00D3336F">
        <w:rPr>
          <w:lang w:val="fr-CA"/>
        </w:rPr>
        <w:t>’</w:t>
      </w:r>
      <w:r w:rsidRPr="00D3336F">
        <w:rPr>
          <w:lang w:val="fr-CA"/>
        </w:rPr>
        <w:t>heure actuelle, le processus de reconnaissance mutuelle en est encore à ses débuts.</w:t>
      </w:r>
      <w:bookmarkEnd w:id="236"/>
      <w:r w:rsidR="00F437D7" w:rsidRPr="005A4118">
        <w:rPr>
          <w:lang w:val="fr-CA"/>
        </w:rPr>
        <w:t xml:space="preserve"> </w:t>
      </w:r>
      <w:bookmarkStart w:id="237" w:name="lt_pId201"/>
      <w:r w:rsidR="007307B8" w:rsidRPr="00D3336F">
        <w:rPr>
          <w:lang w:val="fr-CA"/>
        </w:rPr>
        <w:t>Les sections qui suivent décrivent la reconnaissance mutuelle à un niveau élevé.</w:t>
      </w:r>
      <w:bookmarkEnd w:id="237"/>
      <w:r w:rsidR="00F437D7" w:rsidRPr="005A4118">
        <w:rPr>
          <w:lang w:val="fr-CA"/>
        </w:rPr>
        <w:t xml:space="preserve"> </w:t>
      </w:r>
      <w:bookmarkStart w:id="238" w:name="lt_pId202"/>
      <w:r w:rsidR="00FE2789" w:rsidRPr="00D3336F">
        <w:rPr>
          <w:lang w:val="fr-CA"/>
        </w:rPr>
        <w:t>Une orientation détaillée suivra dans les produits livrables subséquents.</w:t>
      </w:r>
      <w:bookmarkEnd w:id="238"/>
    </w:p>
    <w:p w14:paraId="5B9AB5C8" w14:textId="77777777" w:rsidR="00F00946" w:rsidRPr="005A4118" w:rsidRDefault="00F437D7" w:rsidP="00F00946">
      <w:pPr>
        <w:pStyle w:val="Heading3"/>
        <w:rPr>
          <w:lang w:val="fr-CA"/>
        </w:rPr>
      </w:pPr>
      <w:bookmarkStart w:id="239" w:name="lt_pId203"/>
      <w:bookmarkStart w:id="240" w:name="_Toc45629072"/>
      <w:r w:rsidRPr="00D3336F">
        <w:rPr>
          <w:lang w:val="fr-CA"/>
        </w:rPr>
        <w:t>Schéma de processus</w:t>
      </w:r>
      <w:bookmarkEnd w:id="239"/>
      <w:bookmarkEnd w:id="240"/>
      <w:r w:rsidRPr="005A4118">
        <w:rPr>
          <w:lang w:val="fr-CA"/>
        </w:rPr>
        <w:t xml:space="preserve"> </w:t>
      </w:r>
    </w:p>
    <w:p w14:paraId="593CA4E1" w14:textId="1F8D0F4F" w:rsidR="00F00946" w:rsidRPr="005A4118" w:rsidRDefault="006F2C09" w:rsidP="00F00946">
      <w:pPr>
        <w:rPr>
          <w:lang w:val="fr-CA"/>
        </w:rPr>
      </w:pPr>
      <w:bookmarkStart w:id="241" w:name="lt_pId204"/>
      <w:r>
        <w:rPr>
          <w:lang w:val="fr-CA"/>
        </w:rPr>
        <w:t>Le schéma de processus consiste en un ensemble d</w:t>
      </w:r>
      <w:r w:rsidR="00987E92">
        <w:rPr>
          <w:lang w:val="fr-CA"/>
        </w:rPr>
        <w:t>’</w:t>
      </w:r>
      <w:r>
        <w:rPr>
          <w:lang w:val="fr-CA"/>
        </w:rPr>
        <w:t>activités visant à mettre en correspondance les activités de programme, les processus opérationnels et les capacités techniques avec les processus atomiques définis dans le CCP.</w:t>
      </w:r>
      <w:bookmarkEnd w:id="241"/>
      <w:r w:rsidR="00F437D7" w:rsidRPr="005A4118">
        <w:rPr>
          <w:lang w:val="fr-CA"/>
        </w:rPr>
        <w:t xml:space="preserve"> </w:t>
      </w:r>
    </w:p>
    <w:p w14:paraId="068E22CF" w14:textId="4BDF5347" w:rsidR="00F00946" w:rsidRPr="005A4118" w:rsidRDefault="00614D8F" w:rsidP="005401A2">
      <w:pPr>
        <w:rPr>
          <w:lang w:val="fr-CA"/>
        </w:rPr>
      </w:pPr>
      <w:bookmarkStart w:id="242" w:name="lt_pId205"/>
      <w:r>
        <w:rPr>
          <w:lang w:val="fr-CA"/>
        </w:rPr>
        <w:t>Dans la plupart des cas, cette mise en correspondance est appliquée à un programme en cours d</w:t>
      </w:r>
      <w:r w:rsidR="00987E92">
        <w:rPr>
          <w:lang w:val="fr-CA"/>
        </w:rPr>
        <w:t>’</w:t>
      </w:r>
      <w:r>
        <w:rPr>
          <w:lang w:val="fr-CA"/>
        </w:rPr>
        <w:t>exploitation.</w:t>
      </w:r>
      <w:bookmarkEnd w:id="242"/>
      <w:r w:rsidR="00F437D7" w:rsidRPr="005A4118">
        <w:rPr>
          <w:lang w:val="fr-CA"/>
        </w:rPr>
        <w:t xml:space="preserve"> </w:t>
      </w:r>
      <w:bookmarkStart w:id="243" w:name="lt_pId206"/>
      <w:r w:rsidR="009C60E1" w:rsidRPr="00D3336F">
        <w:rPr>
          <w:lang w:val="fr-CA"/>
        </w:rPr>
        <w:t>Le tableau ci-dessous illustre quelques exemples de mise en correspondance avec les processus opérationnels existants.</w:t>
      </w:r>
      <w:bookmarkEnd w:id="243"/>
    </w:p>
    <w:p w14:paraId="15DA153A" w14:textId="77777777" w:rsidR="00B13407" w:rsidRPr="005A4118" w:rsidRDefault="00B13407" w:rsidP="00F00946">
      <w:pPr>
        <w:shd w:val="clear" w:color="auto" w:fill="FFFFFF"/>
        <w:spacing w:before="180" w:after="180" w:line="210" w:lineRule="atLeast"/>
        <w:rPr>
          <w:lang w:val="fr-CA"/>
        </w:rPr>
      </w:pPr>
    </w:p>
    <w:tbl>
      <w:tblPr>
        <w:tblStyle w:val="TableGrid"/>
        <w:tblW w:w="8902" w:type="dxa"/>
        <w:tblInd w:w="-5" w:type="dxa"/>
        <w:tblLook w:val="04A0" w:firstRow="1" w:lastRow="0" w:firstColumn="1" w:lastColumn="0" w:noHBand="0" w:noVBand="1"/>
      </w:tblPr>
      <w:tblGrid>
        <w:gridCol w:w="1985"/>
        <w:gridCol w:w="6917"/>
      </w:tblGrid>
      <w:tr w:rsidR="00A928AD" w:rsidRPr="004C18BE" w14:paraId="12C067E0" w14:textId="77777777" w:rsidTr="00AB426D">
        <w:trPr>
          <w:tblHeader/>
        </w:trPr>
        <w:tc>
          <w:tcPr>
            <w:tcW w:w="1985" w:type="dxa"/>
            <w:shd w:val="clear" w:color="auto" w:fill="943634" w:themeFill="accent2" w:themeFillShade="BF"/>
          </w:tcPr>
          <w:p w14:paraId="6A6D041F" w14:textId="77777777" w:rsidR="00F00946" w:rsidRPr="005A4118" w:rsidRDefault="00F437D7" w:rsidP="00D43CFC">
            <w:pPr>
              <w:jc w:val="left"/>
              <w:rPr>
                <w:b/>
                <w:color w:val="FFFFFF" w:themeColor="background1"/>
                <w:lang w:val="fr-CA"/>
              </w:rPr>
            </w:pPr>
            <w:bookmarkStart w:id="244" w:name="lt_pId207"/>
            <w:r w:rsidRPr="00D3336F">
              <w:rPr>
                <w:b/>
                <w:color w:val="FFFFFF" w:themeColor="background1"/>
                <w:lang w:val="fr-CA"/>
              </w:rPr>
              <w:t>Processus atomique</w:t>
            </w:r>
            <w:bookmarkEnd w:id="244"/>
          </w:p>
        </w:tc>
        <w:tc>
          <w:tcPr>
            <w:tcW w:w="6917" w:type="dxa"/>
            <w:shd w:val="clear" w:color="auto" w:fill="943634" w:themeFill="accent2" w:themeFillShade="BF"/>
          </w:tcPr>
          <w:p w14:paraId="7343FFFC" w14:textId="77777777" w:rsidR="00F00946" w:rsidRPr="005A4118" w:rsidRDefault="00F437D7" w:rsidP="00D43CFC">
            <w:pPr>
              <w:jc w:val="center"/>
              <w:rPr>
                <w:b/>
                <w:color w:val="FFFFFF" w:themeColor="background1"/>
                <w:lang w:val="fr-CA"/>
              </w:rPr>
            </w:pPr>
            <w:bookmarkStart w:id="245" w:name="lt_pId208"/>
            <w:r w:rsidRPr="00D3336F">
              <w:rPr>
                <w:b/>
                <w:color w:val="FFFFFF" w:themeColor="background1"/>
                <w:lang w:val="fr-CA"/>
              </w:rPr>
              <w:t>Exemples de processus opérationnels existants</w:t>
            </w:r>
            <w:bookmarkEnd w:id="245"/>
          </w:p>
        </w:tc>
      </w:tr>
      <w:tr w:rsidR="00A928AD" w:rsidRPr="004C18BE" w14:paraId="7ACA7034" w14:textId="77777777" w:rsidTr="00AB426D">
        <w:tc>
          <w:tcPr>
            <w:tcW w:w="1985" w:type="dxa"/>
          </w:tcPr>
          <w:p w14:paraId="7A5DC3A1" w14:textId="0BC2BFFD" w:rsidR="00F00946" w:rsidRPr="005A4118" w:rsidRDefault="00F437D7" w:rsidP="00B9540B">
            <w:pPr>
              <w:jc w:val="left"/>
              <w:rPr>
                <w:b/>
                <w:lang w:val="fr-CA"/>
              </w:rPr>
            </w:pPr>
            <w:bookmarkStart w:id="246" w:name="lt_pId209"/>
            <w:r w:rsidRPr="00D3336F">
              <w:rPr>
                <w:b/>
                <w:lang w:val="fr-CA"/>
              </w:rPr>
              <w:t>Résolution</w:t>
            </w:r>
            <w:r w:rsidR="00B9540B">
              <w:rPr>
                <w:b/>
                <w:lang w:val="fr-CA"/>
              </w:rPr>
              <w:t xml:space="preserve"> </w:t>
            </w:r>
            <w:r w:rsidRPr="00D3336F">
              <w:rPr>
                <w:b/>
                <w:lang w:val="fr-CA"/>
              </w:rPr>
              <w:t>de l</w:t>
            </w:r>
            <w:r w:rsidR="00987E92" w:rsidRPr="00D3336F">
              <w:rPr>
                <w:b/>
                <w:lang w:val="fr-CA"/>
              </w:rPr>
              <w:t>’</w:t>
            </w:r>
            <w:r w:rsidRPr="00D3336F">
              <w:rPr>
                <w:b/>
                <w:lang w:val="fr-CA"/>
              </w:rPr>
              <w:t>identité</w:t>
            </w:r>
            <w:bookmarkEnd w:id="246"/>
          </w:p>
        </w:tc>
        <w:tc>
          <w:tcPr>
            <w:tcW w:w="6917" w:type="dxa"/>
          </w:tcPr>
          <w:p w14:paraId="7A26EDB9" w14:textId="7EA4D458" w:rsidR="00F00946" w:rsidRPr="005A4118" w:rsidRDefault="0099100B" w:rsidP="00D43CFC">
            <w:pPr>
              <w:rPr>
                <w:lang w:val="fr-CA"/>
              </w:rPr>
            </w:pPr>
            <w:bookmarkStart w:id="247" w:name="lt_pId210"/>
            <w:r>
              <w:rPr>
                <w:lang w:val="fr-CA"/>
              </w:rPr>
              <w:t>Un processus d</w:t>
            </w:r>
            <w:r w:rsidR="00987E92">
              <w:rPr>
                <w:lang w:val="fr-CA"/>
              </w:rPr>
              <w:t>’</w:t>
            </w:r>
            <w:r w:rsidR="000F109C">
              <w:rPr>
                <w:lang w:val="fr-CA"/>
              </w:rPr>
              <w:t>enregistrement</w:t>
            </w:r>
            <w:r>
              <w:rPr>
                <w:lang w:val="fr-CA"/>
              </w:rPr>
              <w:t xml:space="preserve"> à un service qui tente d</w:t>
            </w:r>
            <w:r w:rsidR="00987E92">
              <w:rPr>
                <w:lang w:val="fr-CA"/>
              </w:rPr>
              <w:t>’</w:t>
            </w:r>
            <w:r>
              <w:rPr>
                <w:lang w:val="fr-CA"/>
              </w:rPr>
              <w:t>identifier de façon unique une personne en fonction de son nom et de sa date de naissance</w:t>
            </w:r>
            <w:bookmarkEnd w:id="247"/>
          </w:p>
          <w:p w14:paraId="427AC453" w14:textId="5CC41C84" w:rsidR="00F00946" w:rsidRPr="005A4118" w:rsidRDefault="000F109C" w:rsidP="00DB6CAD">
            <w:pPr>
              <w:rPr>
                <w:lang w:val="fr-CA"/>
              </w:rPr>
            </w:pPr>
            <w:bookmarkStart w:id="248" w:name="lt_pId211"/>
            <w:r>
              <w:rPr>
                <w:lang w:val="fr-CA"/>
              </w:rPr>
              <w:t>Un processus d</w:t>
            </w:r>
            <w:r w:rsidR="00987E92">
              <w:rPr>
                <w:lang w:val="fr-CA"/>
              </w:rPr>
              <w:t>’</w:t>
            </w:r>
            <w:r>
              <w:rPr>
                <w:lang w:val="fr-CA"/>
              </w:rPr>
              <w:t>enregistrement des entreprises qui tente d</w:t>
            </w:r>
            <w:r w:rsidR="00987E92">
              <w:rPr>
                <w:lang w:val="fr-CA"/>
              </w:rPr>
              <w:t>’</w:t>
            </w:r>
            <w:r>
              <w:rPr>
                <w:lang w:val="fr-CA"/>
              </w:rPr>
              <w:t>identifier de façon unique une organisation en fonction du nom légal de l</w:t>
            </w:r>
            <w:r w:rsidR="00987E92">
              <w:rPr>
                <w:lang w:val="fr-CA"/>
              </w:rPr>
              <w:t>’</w:t>
            </w:r>
            <w:r>
              <w:rPr>
                <w:lang w:val="fr-CA"/>
              </w:rPr>
              <w:t>organisation, de sa date de création, de son adresse et du numéro d</w:t>
            </w:r>
            <w:r w:rsidR="00987E92">
              <w:rPr>
                <w:lang w:val="fr-CA"/>
              </w:rPr>
              <w:t>’</w:t>
            </w:r>
            <w:r>
              <w:rPr>
                <w:lang w:val="fr-CA"/>
              </w:rPr>
              <w:t>identification ou du nom figurant dans un dossier faisant autorité</w:t>
            </w:r>
            <w:bookmarkEnd w:id="248"/>
          </w:p>
        </w:tc>
      </w:tr>
      <w:tr w:rsidR="00A928AD" w:rsidRPr="004C18BE" w14:paraId="0008651B" w14:textId="77777777" w:rsidTr="00AB426D">
        <w:tc>
          <w:tcPr>
            <w:tcW w:w="1985" w:type="dxa"/>
          </w:tcPr>
          <w:p w14:paraId="433F62BE" w14:textId="3368E814" w:rsidR="00F00946" w:rsidRPr="005A4118" w:rsidRDefault="00F437D7" w:rsidP="00B9540B">
            <w:pPr>
              <w:jc w:val="left"/>
              <w:rPr>
                <w:b/>
                <w:lang w:val="fr-CA"/>
              </w:rPr>
            </w:pPr>
            <w:bookmarkStart w:id="249" w:name="lt_pId212"/>
            <w:r w:rsidRPr="00D3336F">
              <w:rPr>
                <w:b/>
                <w:lang w:val="fr-CA"/>
              </w:rPr>
              <w:t>Établissement de l</w:t>
            </w:r>
            <w:r w:rsidR="00987E92" w:rsidRPr="00D3336F">
              <w:rPr>
                <w:b/>
                <w:lang w:val="fr-CA"/>
              </w:rPr>
              <w:t>’</w:t>
            </w:r>
            <w:r w:rsidRPr="00D3336F">
              <w:rPr>
                <w:b/>
                <w:lang w:val="fr-CA"/>
              </w:rPr>
              <w:t>identité</w:t>
            </w:r>
            <w:bookmarkEnd w:id="249"/>
          </w:p>
        </w:tc>
        <w:tc>
          <w:tcPr>
            <w:tcW w:w="6917" w:type="dxa"/>
          </w:tcPr>
          <w:p w14:paraId="71BBE392" w14:textId="087F3633" w:rsidR="00F00946" w:rsidRPr="005A4118" w:rsidRDefault="00F437D7" w:rsidP="00D43CFC">
            <w:pPr>
              <w:rPr>
                <w:lang w:val="fr-CA"/>
              </w:rPr>
            </w:pPr>
            <w:bookmarkStart w:id="250" w:name="lt_pId213"/>
            <w:r w:rsidRPr="00D3336F">
              <w:rPr>
                <w:lang w:val="fr-CA"/>
              </w:rPr>
              <w:t>Un processus d</w:t>
            </w:r>
            <w:r w:rsidR="00987E92" w:rsidRPr="00D3336F">
              <w:rPr>
                <w:lang w:val="fr-CA"/>
              </w:rPr>
              <w:t>’</w:t>
            </w:r>
            <w:r w:rsidRPr="00D3336F">
              <w:rPr>
                <w:lang w:val="fr-CA"/>
              </w:rPr>
              <w:t>enregistrement de naissance qui consiste à créer un certificat de naissance faisant autorité</w:t>
            </w:r>
            <w:bookmarkEnd w:id="250"/>
          </w:p>
          <w:p w14:paraId="50163BFE" w14:textId="682F5BB9" w:rsidR="00F00946" w:rsidRPr="005A4118" w:rsidRDefault="002F44D4" w:rsidP="00D43CFC">
            <w:pPr>
              <w:rPr>
                <w:lang w:val="fr-CA"/>
              </w:rPr>
            </w:pPr>
            <w:bookmarkStart w:id="251" w:name="lt_pId214"/>
            <w:r>
              <w:rPr>
                <w:lang w:val="fr-CA"/>
              </w:rPr>
              <w:t>Un processus d</w:t>
            </w:r>
            <w:r w:rsidR="00987E92">
              <w:rPr>
                <w:lang w:val="fr-CA"/>
              </w:rPr>
              <w:t>’</w:t>
            </w:r>
            <w:r>
              <w:rPr>
                <w:lang w:val="fr-CA"/>
              </w:rPr>
              <w:t>enregistrement des entreprises qui crée un dossier d</w:t>
            </w:r>
            <w:r w:rsidR="00987E92">
              <w:rPr>
                <w:lang w:val="fr-CA"/>
              </w:rPr>
              <w:t>’</w:t>
            </w:r>
            <w:r>
              <w:rPr>
                <w:lang w:val="fr-CA"/>
              </w:rPr>
              <w:t>entreprise faisant autorité</w:t>
            </w:r>
            <w:bookmarkEnd w:id="251"/>
          </w:p>
        </w:tc>
      </w:tr>
      <w:tr w:rsidR="00A928AD" w:rsidRPr="004C18BE" w14:paraId="13B17E07" w14:textId="77777777" w:rsidTr="00AB426D">
        <w:tc>
          <w:tcPr>
            <w:tcW w:w="1985" w:type="dxa"/>
          </w:tcPr>
          <w:p w14:paraId="5D1B6A83" w14:textId="6F1654F1" w:rsidR="00F00946" w:rsidRPr="005A4118" w:rsidRDefault="00F437D7" w:rsidP="00B9540B">
            <w:pPr>
              <w:jc w:val="left"/>
              <w:rPr>
                <w:b/>
                <w:lang w:val="fr-CA"/>
              </w:rPr>
            </w:pPr>
            <w:bookmarkStart w:id="252" w:name="lt_pId215"/>
            <w:r w:rsidRPr="00D3336F">
              <w:rPr>
                <w:b/>
                <w:lang w:val="fr-CA"/>
              </w:rPr>
              <w:t>Validation des renseignements sur l</w:t>
            </w:r>
            <w:r w:rsidR="00987E92" w:rsidRPr="00D3336F">
              <w:rPr>
                <w:b/>
                <w:lang w:val="fr-CA"/>
              </w:rPr>
              <w:t>’</w:t>
            </w:r>
            <w:r w:rsidRPr="00D3336F">
              <w:rPr>
                <w:b/>
                <w:lang w:val="fr-CA"/>
              </w:rPr>
              <w:t>identité</w:t>
            </w:r>
            <w:bookmarkEnd w:id="252"/>
          </w:p>
        </w:tc>
        <w:tc>
          <w:tcPr>
            <w:tcW w:w="6917" w:type="dxa"/>
          </w:tcPr>
          <w:p w14:paraId="7FD21C26" w14:textId="23743848" w:rsidR="00F00946" w:rsidRPr="005A4118" w:rsidRDefault="00C14078" w:rsidP="00D43CFC">
            <w:pPr>
              <w:rPr>
                <w:lang w:val="fr-CA"/>
              </w:rPr>
            </w:pPr>
            <w:bookmarkStart w:id="253" w:name="lt_pId216"/>
            <w:r w:rsidRPr="00D3336F">
              <w:rPr>
                <w:lang w:val="fr-CA"/>
              </w:rPr>
              <w:t>Un processus de demande de permis de conduire qui confirme l</w:t>
            </w:r>
            <w:r w:rsidR="00987E92" w:rsidRPr="00D3336F">
              <w:rPr>
                <w:lang w:val="fr-CA"/>
              </w:rPr>
              <w:t>’</w:t>
            </w:r>
            <w:r w:rsidRPr="00D3336F">
              <w:rPr>
                <w:lang w:val="fr-CA"/>
              </w:rPr>
              <w:t xml:space="preserve">exactitude </w:t>
            </w:r>
            <w:r w:rsidR="00F70C1C">
              <w:rPr>
                <w:lang w:val="fr-CA"/>
              </w:rPr>
              <w:t>d</w:t>
            </w:r>
            <w:r w:rsidRPr="00D3336F">
              <w:rPr>
                <w:lang w:val="fr-CA"/>
              </w:rPr>
              <w:t>es renseignements présentés sur les documents physiques ou au moyen d</w:t>
            </w:r>
            <w:r w:rsidR="00987E92" w:rsidRPr="00D3336F">
              <w:rPr>
                <w:lang w:val="fr-CA"/>
              </w:rPr>
              <w:t>’</w:t>
            </w:r>
            <w:r w:rsidRPr="00D3336F">
              <w:rPr>
                <w:lang w:val="fr-CA"/>
              </w:rPr>
              <w:t>un service de validation électronique</w:t>
            </w:r>
            <w:bookmarkEnd w:id="253"/>
          </w:p>
          <w:p w14:paraId="3A8ECF3F" w14:textId="4552C70B" w:rsidR="00F00946" w:rsidRPr="005A4118" w:rsidRDefault="00CE28B7" w:rsidP="00D43CFC">
            <w:pPr>
              <w:rPr>
                <w:lang w:val="fr-CA"/>
              </w:rPr>
            </w:pPr>
            <w:bookmarkStart w:id="254" w:name="lt_pId217"/>
            <w:r>
              <w:rPr>
                <w:lang w:val="fr-CA"/>
              </w:rPr>
              <w:lastRenderedPageBreak/>
              <w:t>Un processus de délivrance de permis de cannabis qui confirme les renseignements sur l</w:t>
            </w:r>
            <w:r w:rsidR="00987E92">
              <w:rPr>
                <w:lang w:val="fr-CA"/>
              </w:rPr>
              <w:t>’</w:t>
            </w:r>
            <w:r>
              <w:rPr>
                <w:lang w:val="fr-CA"/>
              </w:rPr>
              <w:t>identité présentés au sujet d</w:t>
            </w:r>
            <w:r w:rsidR="00987E92">
              <w:rPr>
                <w:lang w:val="fr-CA"/>
              </w:rPr>
              <w:t>’</w:t>
            </w:r>
            <w:r>
              <w:rPr>
                <w:lang w:val="fr-CA"/>
              </w:rPr>
              <w:t>une entreprise au moyen d</w:t>
            </w:r>
            <w:r w:rsidR="00987E92">
              <w:rPr>
                <w:lang w:val="fr-CA"/>
              </w:rPr>
              <w:t>’</w:t>
            </w:r>
            <w:r>
              <w:rPr>
                <w:lang w:val="fr-CA"/>
              </w:rPr>
              <w:t>une validation électronique avec le registre des entreprises applicable</w:t>
            </w:r>
            <w:bookmarkEnd w:id="254"/>
          </w:p>
        </w:tc>
      </w:tr>
      <w:tr w:rsidR="00A928AD" w:rsidRPr="004C18BE" w14:paraId="4106FDD3" w14:textId="77777777" w:rsidTr="00AB426D">
        <w:tc>
          <w:tcPr>
            <w:tcW w:w="1985" w:type="dxa"/>
          </w:tcPr>
          <w:p w14:paraId="1B3C99BA" w14:textId="3697C7A9" w:rsidR="00F00946" w:rsidRPr="005A4118" w:rsidRDefault="00F437D7" w:rsidP="00B9540B">
            <w:pPr>
              <w:jc w:val="left"/>
              <w:rPr>
                <w:b/>
                <w:lang w:val="fr-CA"/>
              </w:rPr>
            </w:pPr>
            <w:bookmarkStart w:id="255" w:name="lt_pId218"/>
            <w:r w:rsidRPr="00D3336F">
              <w:rPr>
                <w:b/>
                <w:lang w:val="fr-CA"/>
              </w:rPr>
              <w:t>Vérification de l</w:t>
            </w:r>
            <w:r w:rsidR="00987E92" w:rsidRPr="00D3336F">
              <w:rPr>
                <w:b/>
                <w:lang w:val="fr-CA"/>
              </w:rPr>
              <w:t>’</w:t>
            </w:r>
            <w:r w:rsidRPr="00D3336F">
              <w:rPr>
                <w:b/>
                <w:lang w:val="fr-CA"/>
              </w:rPr>
              <w:t>identité</w:t>
            </w:r>
            <w:bookmarkEnd w:id="255"/>
          </w:p>
        </w:tc>
        <w:tc>
          <w:tcPr>
            <w:tcW w:w="6917" w:type="dxa"/>
          </w:tcPr>
          <w:p w14:paraId="7EE23D79" w14:textId="5D5D1C4B" w:rsidR="00F00946" w:rsidRPr="005A4118" w:rsidRDefault="00C90E4F" w:rsidP="00D43CFC">
            <w:pPr>
              <w:rPr>
                <w:lang w:val="fr-CA"/>
              </w:rPr>
            </w:pPr>
            <w:bookmarkStart w:id="256" w:name="lt_pId219"/>
            <w:r>
              <w:rPr>
                <w:rFonts w:cstheme="minorHAnsi"/>
                <w:szCs w:val="24"/>
                <w:lang w:val="fr-CA"/>
              </w:rPr>
              <w:t>Poser des questions à la personne qui présente les rensei</w:t>
            </w:r>
            <w:r w:rsidR="00F70C1C">
              <w:rPr>
                <w:rFonts w:cstheme="minorHAnsi"/>
                <w:szCs w:val="24"/>
                <w:lang w:val="fr-CA"/>
              </w:rPr>
              <w:t>gnements sur l’identité</w:t>
            </w:r>
            <w:r>
              <w:rPr>
                <w:rFonts w:cstheme="minorHAnsi"/>
                <w:szCs w:val="24"/>
                <w:lang w:val="fr-CA"/>
              </w:rPr>
              <w:t>, dont les réponses ne sont connues (du moins en théorie) que de la personne et de son interrogateur (p. ex., renseignements financiers, antécédents en matière de crédit, secret partagé, code d</w:t>
            </w:r>
            <w:r w:rsidR="00987E92">
              <w:rPr>
                <w:rFonts w:cstheme="minorHAnsi"/>
                <w:szCs w:val="24"/>
                <w:lang w:val="fr-CA"/>
              </w:rPr>
              <w:t>’</w:t>
            </w:r>
            <w:r>
              <w:rPr>
                <w:rFonts w:cstheme="minorHAnsi"/>
                <w:szCs w:val="24"/>
                <w:lang w:val="fr-CA"/>
              </w:rPr>
              <w:t>accès expédié par la poste, mot de passe, numéro d</w:t>
            </w:r>
            <w:r w:rsidR="00987E92">
              <w:rPr>
                <w:rFonts w:cstheme="minorHAnsi"/>
                <w:szCs w:val="24"/>
                <w:lang w:val="fr-CA"/>
              </w:rPr>
              <w:t>’</w:t>
            </w:r>
            <w:r>
              <w:rPr>
                <w:rFonts w:cstheme="minorHAnsi"/>
                <w:szCs w:val="24"/>
                <w:lang w:val="fr-CA"/>
              </w:rPr>
              <w:t>identification personnel, identificateur attribué)</w:t>
            </w:r>
            <w:bookmarkEnd w:id="256"/>
          </w:p>
          <w:p w14:paraId="485D410B" w14:textId="038CBEF8" w:rsidR="00F00946" w:rsidRPr="005A4118" w:rsidRDefault="00FE3980" w:rsidP="00D43CFC">
            <w:pPr>
              <w:rPr>
                <w:lang w:val="fr-CA"/>
              </w:rPr>
            </w:pPr>
            <w:bookmarkStart w:id="257" w:name="lt_pId220"/>
            <w:r w:rsidRPr="00D3336F">
              <w:rPr>
                <w:lang w:val="fr-CA"/>
              </w:rPr>
              <w:t>Un processus de demande de passeport qui consiste à comparer les caractéristiques biologiques inscrites sur un document (par exemple, photographie du visage, couleur des yeux, taille) afin de s</w:t>
            </w:r>
            <w:r w:rsidR="00987E92" w:rsidRPr="00D3336F">
              <w:rPr>
                <w:lang w:val="fr-CA"/>
              </w:rPr>
              <w:t>’</w:t>
            </w:r>
            <w:r w:rsidRPr="00D3336F">
              <w:rPr>
                <w:lang w:val="fr-CA"/>
              </w:rPr>
              <w:t>assurer qu</w:t>
            </w:r>
            <w:r w:rsidR="00987E92" w:rsidRPr="00D3336F">
              <w:rPr>
                <w:lang w:val="fr-CA"/>
              </w:rPr>
              <w:t>’</w:t>
            </w:r>
            <w:r w:rsidRPr="00D3336F">
              <w:rPr>
                <w:lang w:val="fr-CA"/>
              </w:rPr>
              <w:t>il s</w:t>
            </w:r>
            <w:r w:rsidR="00987E92" w:rsidRPr="00D3336F">
              <w:rPr>
                <w:lang w:val="fr-CA"/>
              </w:rPr>
              <w:t>’</w:t>
            </w:r>
            <w:r w:rsidRPr="00D3336F">
              <w:rPr>
                <w:lang w:val="fr-CA"/>
              </w:rPr>
              <w:t>agit du demandeur en question</w:t>
            </w:r>
            <w:bookmarkEnd w:id="257"/>
          </w:p>
          <w:p w14:paraId="3C952707" w14:textId="777B1A37" w:rsidR="000909D9" w:rsidRPr="005A4118" w:rsidRDefault="002C6FBE" w:rsidP="000909D9">
            <w:pPr>
              <w:rPr>
                <w:lang w:val="fr-CA"/>
              </w:rPr>
            </w:pPr>
            <w:bookmarkStart w:id="258" w:name="lt_pId221"/>
            <w:r w:rsidRPr="00D3336F">
              <w:rPr>
                <w:lang w:val="fr-CA"/>
              </w:rPr>
              <w:t>La réalisation d</w:t>
            </w:r>
            <w:r w:rsidR="00987E92" w:rsidRPr="00D3336F">
              <w:rPr>
                <w:lang w:val="fr-CA"/>
              </w:rPr>
              <w:t>’</w:t>
            </w:r>
            <w:r w:rsidRPr="00D3336F">
              <w:rPr>
                <w:lang w:val="fr-CA"/>
              </w:rPr>
              <w:t>un audit sur place d</w:t>
            </w:r>
            <w:r w:rsidR="00987E92" w:rsidRPr="00D3336F">
              <w:rPr>
                <w:lang w:val="fr-CA"/>
              </w:rPr>
              <w:t>’</w:t>
            </w:r>
            <w:r w:rsidRPr="00D3336F">
              <w:rPr>
                <w:lang w:val="fr-CA"/>
              </w:rPr>
              <w:t>une entreprise</w:t>
            </w:r>
            <w:bookmarkEnd w:id="258"/>
          </w:p>
        </w:tc>
      </w:tr>
      <w:tr w:rsidR="00A928AD" w:rsidRPr="004C18BE" w14:paraId="5A5C5A65" w14:textId="77777777" w:rsidTr="00AB426D">
        <w:tc>
          <w:tcPr>
            <w:tcW w:w="1985" w:type="dxa"/>
          </w:tcPr>
          <w:p w14:paraId="44447007" w14:textId="6FDA1A9D" w:rsidR="00F00946" w:rsidRPr="005A4118" w:rsidRDefault="00F437D7" w:rsidP="00B9540B">
            <w:pPr>
              <w:jc w:val="left"/>
              <w:rPr>
                <w:b/>
                <w:lang w:val="fr-CA"/>
              </w:rPr>
            </w:pPr>
            <w:bookmarkStart w:id="259" w:name="lt_pId222"/>
            <w:r w:rsidRPr="00D3336F">
              <w:rPr>
                <w:b/>
                <w:lang w:val="fr-CA"/>
              </w:rPr>
              <w:t>Maintien de l</w:t>
            </w:r>
            <w:r w:rsidR="00987E92" w:rsidRPr="00D3336F">
              <w:rPr>
                <w:b/>
                <w:lang w:val="fr-CA"/>
              </w:rPr>
              <w:t>’</w:t>
            </w:r>
            <w:r w:rsidRPr="00D3336F">
              <w:rPr>
                <w:b/>
                <w:lang w:val="fr-CA"/>
              </w:rPr>
              <w:t>identité</w:t>
            </w:r>
            <w:bookmarkEnd w:id="259"/>
          </w:p>
        </w:tc>
        <w:tc>
          <w:tcPr>
            <w:tcW w:w="6917" w:type="dxa"/>
          </w:tcPr>
          <w:p w14:paraId="108A975C" w14:textId="4CE31563" w:rsidR="00F00946" w:rsidRPr="005A4118" w:rsidRDefault="00555DA5" w:rsidP="00D43CFC">
            <w:pPr>
              <w:rPr>
                <w:lang w:val="fr-CA"/>
              </w:rPr>
            </w:pPr>
            <w:bookmarkStart w:id="260" w:name="lt_pId223"/>
            <w:r w:rsidRPr="00D3336F">
              <w:rPr>
                <w:lang w:val="fr-CA"/>
              </w:rPr>
              <w:t>Un service de notification des renseignements sur l</w:t>
            </w:r>
            <w:r w:rsidR="00987E92" w:rsidRPr="00D3336F">
              <w:rPr>
                <w:lang w:val="fr-CA"/>
              </w:rPr>
              <w:t>’</w:t>
            </w:r>
            <w:r w:rsidRPr="00D3336F">
              <w:rPr>
                <w:lang w:val="fr-CA"/>
              </w:rPr>
              <w:t>identité</w:t>
            </w:r>
            <w:bookmarkEnd w:id="260"/>
          </w:p>
          <w:p w14:paraId="2FDD5D98" w14:textId="47AA423C" w:rsidR="00F00946" w:rsidRPr="005A4118" w:rsidRDefault="00C03FD1" w:rsidP="00D43CFC">
            <w:pPr>
              <w:rPr>
                <w:lang w:val="fr-CA"/>
              </w:rPr>
            </w:pPr>
            <w:bookmarkStart w:id="261" w:name="lt_pId224"/>
            <w:r w:rsidRPr="00D3336F">
              <w:rPr>
                <w:lang w:val="fr-CA"/>
              </w:rPr>
              <w:t>Un service de récupération des renseignements sur l</w:t>
            </w:r>
            <w:r w:rsidR="00987E92" w:rsidRPr="00D3336F">
              <w:rPr>
                <w:lang w:val="fr-CA"/>
              </w:rPr>
              <w:t>’</w:t>
            </w:r>
            <w:r w:rsidRPr="00D3336F">
              <w:rPr>
                <w:lang w:val="fr-CA"/>
              </w:rPr>
              <w:t>identité</w:t>
            </w:r>
            <w:bookmarkEnd w:id="261"/>
            <w:r w:rsidR="00F437D7" w:rsidRPr="005A4118">
              <w:rPr>
                <w:lang w:val="fr-CA"/>
              </w:rPr>
              <w:t xml:space="preserve">  </w:t>
            </w:r>
          </w:p>
        </w:tc>
      </w:tr>
      <w:tr w:rsidR="00A928AD" w:rsidRPr="005A4118" w14:paraId="2C828972" w14:textId="77777777" w:rsidTr="00AB426D">
        <w:tc>
          <w:tcPr>
            <w:tcW w:w="1985" w:type="dxa"/>
          </w:tcPr>
          <w:p w14:paraId="2404CE27" w14:textId="7B177CC7" w:rsidR="00F00946" w:rsidRPr="005A4118" w:rsidRDefault="00F437D7" w:rsidP="00B9540B">
            <w:pPr>
              <w:jc w:val="left"/>
              <w:rPr>
                <w:b/>
                <w:lang w:val="fr-CA"/>
              </w:rPr>
            </w:pPr>
            <w:bookmarkStart w:id="262" w:name="lt_pId225"/>
            <w:r w:rsidRPr="00D3336F">
              <w:rPr>
                <w:b/>
                <w:lang w:val="fr-CA"/>
              </w:rPr>
              <w:t>Émission d</w:t>
            </w:r>
            <w:r w:rsidR="00987E92" w:rsidRPr="00D3336F">
              <w:rPr>
                <w:b/>
                <w:lang w:val="fr-CA"/>
              </w:rPr>
              <w:t>’</w:t>
            </w:r>
            <w:r w:rsidRPr="00D3336F">
              <w:rPr>
                <w:b/>
                <w:lang w:val="fr-CA"/>
              </w:rPr>
              <w:t>un justificatif</w:t>
            </w:r>
            <w:bookmarkEnd w:id="262"/>
          </w:p>
        </w:tc>
        <w:tc>
          <w:tcPr>
            <w:tcW w:w="6917" w:type="dxa"/>
          </w:tcPr>
          <w:p w14:paraId="67657280" w14:textId="24B54261" w:rsidR="00F00946" w:rsidRPr="005A4118" w:rsidRDefault="00F437D7" w:rsidP="00D43CFC">
            <w:pPr>
              <w:rPr>
                <w:lang w:val="fr-CA"/>
              </w:rPr>
            </w:pPr>
            <w:bookmarkStart w:id="263" w:name="lt_pId226"/>
            <w:r w:rsidRPr="00D3336F">
              <w:rPr>
                <w:lang w:val="fr-CA"/>
              </w:rPr>
              <w:t>Délivrer un document faisant autorité, notamment un certificat de naissance ou un permis de conduire</w:t>
            </w:r>
            <w:bookmarkEnd w:id="263"/>
          </w:p>
          <w:p w14:paraId="39E68B84" w14:textId="5C84065B" w:rsidR="00F00946" w:rsidRPr="005A4118" w:rsidRDefault="00645986" w:rsidP="00D43CFC">
            <w:pPr>
              <w:rPr>
                <w:lang w:val="fr-CA"/>
              </w:rPr>
            </w:pPr>
            <w:bookmarkStart w:id="264" w:name="lt_pId227"/>
            <w:r w:rsidRPr="00D3336F">
              <w:rPr>
                <w:lang w:val="fr-CA"/>
              </w:rPr>
              <w:t>Délivrer un document faisant autorité, notamment un certificat d</w:t>
            </w:r>
            <w:r w:rsidR="00987E92" w:rsidRPr="00D3336F">
              <w:rPr>
                <w:lang w:val="fr-CA"/>
              </w:rPr>
              <w:t>’</w:t>
            </w:r>
            <w:r w:rsidRPr="00D3336F">
              <w:rPr>
                <w:lang w:val="fr-CA"/>
              </w:rPr>
              <w:t>existence ou de conformité</w:t>
            </w:r>
            <w:bookmarkEnd w:id="264"/>
          </w:p>
          <w:p w14:paraId="5C8319D3" w14:textId="6ACF206B" w:rsidR="00F00946" w:rsidRPr="005A4118" w:rsidRDefault="009E643A" w:rsidP="00E4277D">
            <w:pPr>
              <w:rPr>
                <w:lang w:val="fr-CA"/>
              </w:rPr>
            </w:pPr>
            <w:bookmarkStart w:id="265" w:name="lt_pId228"/>
            <w:r w:rsidRPr="00D3336F">
              <w:rPr>
                <w:lang w:val="fr-CA"/>
              </w:rPr>
              <w:t>Émettre un justificatif vérifiable</w:t>
            </w:r>
            <w:bookmarkEnd w:id="265"/>
          </w:p>
        </w:tc>
      </w:tr>
    </w:tbl>
    <w:p w14:paraId="26DFB36E" w14:textId="77777777" w:rsidR="00B13407" w:rsidRPr="005A4118" w:rsidRDefault="00B13407" w:rsidP="00B13407">
      <w:pPr>
        <w:rPr>
          <w:lang w:val="fr-CA"/>
        </w:rPr>
      </w:pPr>
    </w:p>
    <w:p w14:paraId="6EF354B5" w14:textId="37457B91" w:rsidR="00F00946" w:rsidRPr="005A4118" w:rsidRDefault="00672786" w:rsidP="00F00946">
      <w:pPr>
        <w:pStyle w:val="Heading3"/>
        <w:rPr>
          <w:lang w:val="fr-CA"/>
        </w:rPr>
      </w:pPr>
      <w:bookmarkStart w:id="266" w:name="lt_pId229"/>
      <w:bookmarkStart w:id="267" w:name="_Toc45629073"/>
      <w:r w:rsidRPr="00D3336F">
        <w:rPr>
          <w:lang w:val="fr-CA"/>
        </w:rPr>
        <w:t>Harmonisation avec d</w:t>
      </w:r>
      <w:r w:rsidR="00987E92" w:rsidRPr="00D3336F">
        <w:rPr>
          <w:lang w:val="fr-CA"/>
        </w:rPr>
        <w:t>’</w:t>
      </w:r>
      <w:r w:rsidRPr="00D3336F">
        <w:rPr>
          <w:lang w:val="fr-CA"/>
        </w:rPr>
        <w:t>autres cadres</w:t>
      </w:r>
      <w:bookmarkEnd w:id="266"/>
      <w:bookmarkEnd w:id="267"/>
    </w:p>
    <w:p w14:paraId="0805841E" w14:textId="3B79E8C3" w:rsidR="00F00946" w:rsidRPr="005A4118" w:rsidRDefault="00EC3117" w:rsidP="00F00946">
      <w:pPr>
        <w:rPr>
          <w:lang w:val="fr-CA"/>
        </w:rPr>
      </w:pPr>
      <w:bookmarkStart w:id="268" w:name="lt_pId230"/>
      <w:r>
        <w:rPr>
          <w:lang w:val="fr-CA"/>
        </w:rPr>
        <w:t>L</w:t>
      </w:r>
      <w:r w:rsidR="00987E92">
        <w:rPr>
          <w:lang w:val="fr-CA"/>
        </w:rPr>
        <w:t>’</w:t>
      </w:r>
      <w:r>
        <w:rPr>
          <w:lang w:val="fr-CA"/>
        </w:rPr>
        <w:t>harmonisation des processus, des systèmes et des solutions contribue à la reconnaissance mutuelle dans un contexte international où plusieurs cadres peuvent être utilisés.</w:t>
      </w:r>
      <w:bookmarkEnd w:id="268"/>
      <w:r w:rsidR="00F437D7" w:rsidRPr="005A4118">
        <w:rPr>
          <w:lang w:val="fr-CA"/>
        </w:rPr>
        <w:t xml:space="preserve"> </w:t>
      </w:r>
    </w:p>
    <w:p w14:paraId="56AA16CA" w14:textId="5704A5BE" w:rsidR="00F00946" w:rsidRPr="005A4118" w:rsidRDefault="00F528A1" w:rsidP="00F00946">
      <w:pPr>
        <w:rPr>
          <w:lang w:val="fr-CA"/>
        </w:rPr>
      </w:pPr>
      <w:bookmarkStart w:id="269" w:name="lt_pId231"/>
      <w:r>
        <w:rPr>
          <w:lang w:val="fr-CA"/>
        </w:rPr>
        <w:t>Par exemple, une personne qui accède à des services numériques canadiens peut également avoir besoin d</w:t>
      </w:r>
      <w:r w:rsidR="00987E92">
        <w:rPr>
          <w:lang w:val="fr-CA"/>
        </w:rPr>
        <w:t>’</w:t>
      </w:r>
      <w:r>
        <w:rPr>
          <w:lang w:val="fr-CA"/>
        </w:rPr>
        <w:t>avoir accès aux services numériques dans d</w:t>
      </w:r>
      <w:r w:rsidR="00987E92">
        <w:rPr>
          <w:lang w:val="fr-CA"/>
        </w:rPr>
        <w:t>’</w:t>
      </w:r>
      <w:r>
        <w:rPr>
          <w:lang w:val="fr-CA"/>
        </w:rPr>
        <w:t>autres pays.</w:t>
      </w:r>
      <w:bookmarkEnd w:id="269"/>
      <w:r w:rsidR="00F437D7" w:rsidRPr="005A4118">
        <w:rPr>
          <w:lang w:val="fr-CA"/>
        </w:rPr>
        <w:t xml:space="preserve"> </w:t>
      </w:r>
      <w:bookmarkStart w:id="270" w:name="lt_pId232"/>
      <w:r w:rsidR="00430C05">
        <w:rPr>
          <w:lang w:val="fr-CA"/>
        </w:rPr>
        <w:t>Compte tenu de cette évolution vers le contexte international, le CCP est conçu pour s</w:t>
      </w:r>
      <w:r w:rsidR="00987E92">
        <w:rPr>
          <w:lang w:val="fr-CA"/>
        </w:rPr>
        <w:t>’</w:t>
      </w:r>
      <w:r w:rsidR="00430C05">
        <w:rPr>
          <w:lang w:val="fr-CA"/>
        </w:rPr>
        <w:t>appliquer conjointement avec les cadres mondiaux établis et émergents, comme les suivants :</w:t>
      </w:r>
      <w:bookmarkEnd w:id="270"/>
      <w:r w:rsidR="00F437D7" w:rsidRPr="005A4118">
        <w:rPr>
          <w:lang w:val="fr-CA"/>
        </w:rPr>
        <w:t xml:space="preserve"> </w:t>
      </w:r>
    </w:p>
    <w:p w14:paraId="56391D72" w14:textId="2BE95A95" w:rsidR="00F00946" w:rsidRPr="005A4118" w:rsidRDefault="00223E77" w:rsidP="00A24923">
      <w:pPr>
        <w:numPr>
          <w:ilvl w:val="0"/>
          <w:numId w:val="38"/>
        </w:numPr>
        <w:ind w:left="714" w:hanging="357"/>
        <w:rPr>
          <w:lang w:val="fr-CA"/>
        </w:rPr>
      </w:pPr>
      <w:bookmarkStart w:id="271" w:name="lt_pId233"/>
      <w:r w:rsidRPr="00D3336F">
        <w:rPr>
          <w:lang w:val="fr-CA"/>
        </w:rPr>
        <w:t>l</w:t>
      </w:r>
      <w:r w:rsidR="00987E92" w:rsidRPr="00D3336F">
        <w:rPr>
          <w:lang w:val="fr-CA"/>
        </w:rPr>
        <w:t>’</w:t>
      </w:r>
      <w:r w:rsidRPr="00D3336F">
        <w:rPr>
          <w:lang w:val="fr-CA"/>
        </w:rPr>
        <w:t>Identification électronique et services de confiance pour les transactions électroniques (eIDAS);</w:t>
      </w:r>
      <w:bookmarkEnd w:id="271"/>
      <w:r w:rsidR="00F437D7" w:rsidRPr="005A4118">
        <w:rPr>
          <w:lang w:val="fr-CA"/>
        </w:rPr>
        <w:t xml:space="preserve"> </w:t>
      </w:r>
    </w:p>
    <w:p w14:paraId="682B84FD" w14:textId="229F7B82" w:rsidR="00F00946" w:rsidRPr="005A4118" w:rsidRDefault="00D60D21" w:rsidP="00A24923">
      <w:pPr>
        <w:numPr>
          <w:ilvl w:val="0"/>
          <w:numId w:val="38"/>
        </w:numPr>
        <w:ind w:left="714" w:hanging="357"/>
        <w:rPr>
          <w:lang w:val="fr-CA"/>
        </w:rPr>
      </w:pPr>
      <w:bookmarkStart w:id="272" w:name="lt_pId234"/>
      <w:r w:rsidRPr="00D3336F">
        <w:rPr>
          <w:lang w:val="fr-CA"/>
        </w:rPr>
        <w:lastRenderedPageBreak/>
        <w:t>le Groupe d</w:t>
      </w:r>
      <w:r w:rsidR="00987E92" w:rsidRPr="00D3336F">
        <w:rPr>
          <w:lang w:val="fr-CA"/>
        </w:rPr>
        <w:t>’</w:t>
      </w:r>
      <w:r w:rsidRPr="00D3336F">
        <w:rPr>
          <w:lang w:val="fr-CA"/>
        </w:rPr>
        <w:t xml:space="preserve">action financière (GAFI) – </w:t>
      </w:r>
      <w:r w:rsidRPr="00D3336F">
        <w:rPr>
          <w:i/>
          <w:lang w:val="fr-CA"/>
        </w:rPr>
        <w:t>Document d</w:t>
      </w:r>
      <w:r w:rsidR="00987E92" w:rsidRPr="00D3336F">
        <w:rPr>
          <w:i/>
          <w:lang w:val="fr-CA"/>
        </w:rPr>
        <w:t>’</w:t>
      </w:r>
      <w:r w:rsidRPr="00D3336F">
        <w:rPr>
          <w:i/>
          <w:lang w:val="fr-CA"/>
        </w:rPr>
        <w:t>orientation sur l</w:t>
      </w:r>
      <w:r w:rsidR="00987E92" w:rsidRPr="00D3336F">
        <w:rPr>
          <w:i/>
          <w:lang w:val="fr-CA"/>
        </w:rPr>
        <w:t>’</w:t>
      </w:r>
      <w:r w:rsidRPr="00D3336F">
        <w:rPr>
          <w:i/>
          <w:lang w:val="fr-CA"/>
        </w:rPr>
        <w:t>identité numérique</w:t>
      </w:r>
      <w:r w:rsidRPr="00D3336F">
        <w:rPr>
          <w:lang w:val="fr-CA"/>
        </w:rPr>
        <w:t>;</w:t>
      </w:r>
      <w:bookmarkEnd w:id="272"/>
      <w:r w:rsidR="00F437D7" w:rsidRPr="005A4118">
        <w:rPr>
          <w:lang w:val="fr-CA"/>
        </w:rPr>
        <w:t xml:space="preserve"> </w:t>
      </w:r>
    </w:p>
    <w:p w14:paraId="6899D14C" w14:textId="7AA4E968" w:rsidR="00F00946" w:rsidRPr="005A4118" w:rsidRDefault="00CC223B" w:rsidP="00A24923">
      <w:pPr>
        <w:numPr>
          <w:ilvl w:val="0"/>
          <w:numId w:val="38"/>
        </w:numPr>
        <w:ind w:left="714" w:hanging="357"/>
        <w:rPr>
          <w:i/>
          <w:lang w:val="fr-CA"/>
        </w:rPr>
      </w:pPr>
      <w:bookmarkStart w:id="273" w:name="lt_pId235"/>
      <w:r w:rsidRPr="00CC223B">
        <w:rPr>
          <w:lang w:val="fr-CA"/>
        </w:rPr>
        <w:t xml:space="preserve">la Commission des Nations Unies pour le droit commercial international (CNUDCI) – </w:t>
      </w:r>
      <w:r w:rsidRPr="00CC223B">
        <w:rPr>
          <w:i/>
          <w:lang w:val="fr-CA"/>
        </w:rPr>
        <w:t>Projet de dispositions relatives à la reconnaissance internationale de la gestion de l</w:t>
      </w:r>
      <w:r w:rsidR="00987E92">
        <w:rPr>
          <w:i/>
          <w:lang w:val="fr-CA"/>
        </w:rPr>
        <w:t>’</w:t>
      </w:r>
      <w:r w:rsidRPr="00CC223B">
        <w:rPr>
          <w:i/>
          <w:lang w:val="fr-CA"/>
        </w:rPr>
        <w:t>identité et des services de confiance</w:t>
      </w:r>
      <w:r w:rsidRPr="00CC223B">
        <w:rPr>
          <w:lang w:val="fr-CA"/>
        </w:rPr>
        <w:t>.</w:t>
      </w:r>
      <w:bookmarkEnd w:id="273"/>
    </w:p>
    <w:p w14:paraId="6FFF4652" w14:textId="64623915" w:rsidR="00BF0AA5" w:rsidRPr="005A4118" w:rsidRDefault="00B7715E" w:rsidP="00F00946">
      <w:pPr>
        <w:rPr>
          <w:lang w:val="fr-CA"/>
        </w:rPr>
      </w:pPr>
      <w:bookmarkStart w:id="274" w:name="lt_pId236"/>
      <w:r>
        <w:rPr>
          <w:lang w:val="fr-CA"/>
        </w:rPr>
        <w:t>La reconnaissance mutuelle internationale en est encore à ses débuts.</w:t>
      </w:r>
      <w:bookmarkEnd w:id="274"/>
      <w:r w:rsidR="00F437D7" w:rsidRPr="005A4118">
        <w:rPr>
          <w:lang w:val="fr-CA"/>
        </w:rPr>
        <w:t xml:space="preserve"> </w:t>
      </w:r>
      <w:bookmarkStart w:id="275" w:name="lt_pId237"/>
      <w:r w:rsidR="00FC0DBE">
        <w:rPr>
          <w:lang w:val="fr-CA"/>
        </w:rPr>
        <w:t>Il faudrait envisager d</w:t>
      </w:r>
      <w:r w:rsidR="00987E92">
        <w:rPr>
          <w:lang w:val="fr-CA"/>
        </w:rPr>
        <w:t>’</w:t>
      </w:r>
      <w:r w:rsidR="00FC0DBE">
        <w:rPr>
          <w:lang w:val="fr-CA"/>
        </w:rPr>
        <w:t>assurer l</w:t>
      </w:r>
      <w:r w:rsidR="00987E92">
        <w:rPr>
          <w:lang w:val="fr-CA"/>
        </w:rPr>
        <w:t>’</w:t>
      </w:r>
      <w:r w:rsidR="00FC0DBE">
        <w:rPr>
          <w:lang w:val="fr-CA"/>
        </w:rPr>
        <w:t>harmonisation avec ces cadres avant de commencer le processus d</w:t>
      </w:r>
      <w:r w:rsidR="00987E92">
        <w:rPr>
          <w:lang w:val="fr-CA"/>
        </w:rPr>
        <w:t>’</w:t>
      </w:r>
      <w:r w:rsidR="00FC0DBE">
        <w:rPr>
          <w:lang w:val="fr-CA"/>
        </w:rPr>
        <w:t>évaluation.</w:t>
      </w:r>
      <w:bookmarkEnd w:id="275"/>
      <w:r w:rsidR="00F437D7" w:rsidRPr="005A4118">
        <w:rPr>
          <w:lang w:val="fr-CA"/>
        </w:rPr>
        <w:t xml:space="preserve"> </w:t>
      </w:r>
    </w:p>
    <w:p w14:paraId="2F399F57" w14:textId="77777777" w:rsidR="005401A2" w:rsidRPr="005A4118" w:rsidRDefault="00F437D7">
      <w:pPr>
        <w:spacing w:after="0"/>
        <w:jc w:val="left"/>
        <w:rPr>
          <w:rFonts w:ascii="Arial Bold" w:hAnsi="Arial Bold"/>
          <w:b/>
          <w:lang w:val="fr-CA"/>
        </w:rPr>
      </w:pPr>
      <w:r w:rsidRPr="005A4118">
        <w:rPr>
          <w:lang w:val="fr-CA"/>
        </w:rPr>
        <w:br w:type="page"/>
      </w:r>
    </w:p>
    <w:p w14:paraId="50A2A7A5" w14:textId="77777777" w:rsidR="00F00946" w:rsidRPr="005A4118" w:rsidRDefault="00F437D7" w:rsidP="00F00946">
      <w:pPr>
        <w:pStyle w:val="Heading3"/>
        <w:rPr>
          <w:lang w:val="fr-CA"/>
        </w:rPr>
      </w:pPr>
      <w:bookmarkStart w:id="276" w:name="lt_pId238"/>
      <w:bookmarkStart w:id="277" w:name="_Toc45629074"/>
      <w:r w:rsidRPr="00D3336F">
        <w:rPr>
          <w:lang w:val="fr-CA"/>
        </w:rPr>
        <w:lastRenderedPageBreak/>
        <w:t>Évaluation</w:t>
      </w:r>
      <w:bookmarkEnd w:id="276"/>
      <w:bookmarkEnd w:id="277"/>
      <w:r w:rsidRPr="005A4118">
        <w:rPr>
          <w:lang w:val="fr-CA"/>
        </w:rPr>
        <w:t xml:space="preserve"> </w:t>
      </w:r>
    </w:p>
    <w:p w14:paraId="0B063305" w14:textId="3D1A2481" w:rsidR="00F00946" w:rsidRPr="005A4118" w:rsidRDefault="007E231F" w:rsidP="00B30CE1">
      <w:pPr>
        <w:rPr>
          <w:lang w:val="fr-CA"/>
        </w:rPr>
      </w:pPr>
      <w:bookmarkStart w:id="278" w:name="lt_pId239"/>
      <w:r w:rsidRPr="00D3336F">
        <w:rPr>
          <w:lang w:val="fr-CA"/>
        </w:rPr>
        <w:t>Le CCP définit un ensemble normatif de processus atomiques et les critères de conformité connexes</w:t>
      </w:r>
      <w:r w:rsidRPr="00D3336F">
        <w:rPr>
          <w:rStyle w:val="FootnoteReference"/>
          <w:lang w:val="fr-CA"/>
        </w:rPr>
        <w:footnoteReference w:id="7"/>
      </w:r>
      <w:r w:rsidRPr="00D3336F">
        <w:rPr>
          <w:lang w:val="fr-CA"/>
        </w:rPr>
        <w:t>.</w:t>
      </w:r>
      <w:bookmarkEnd w:id="278"/>
      <w:r w:rsidR="00F437D7" w:rsidRPr="005A4118">
        <w:rPr>
          <w:lang w:val="fr-CA"/>
        </w:rPr>
        <w:t xml:space="preserve"> </w:t>
      </w:r>
      <w:bookmarkStart w:id="280" w:name="lt_pId240"/>
      <w:r w:rsidR="002F5514" w:rsidRPr="00D3336F">
        <w:rPr>
          <w:lang w:val="fr-CA"/>
        </w:rPr>
        <w:t>Une fois que les processus opérationnels existants ont été mis en correspondance avec les processus atomiques, ils peuvent être évalués et une décision peut être prise par rapport à chacun des critères de conformité des processus atomiques connexes.</w:t>
      </w:r>
      <w:bookmarkEnd w:id="280"/>
      <w:r w:rsidR="00F437D7" w:rsidRPr="005A4118">
        <w:rPr>
          <w:lang w:val="fr-CA"/>
        </w:rPr>
        <w:t xml:space="preserve"> </w:t>
      </w:r>
    </w:p>
    <w:p w14:paraId="07E004A3" w14:textId="44796B71" w:rsidR="004E188F" w:rsidRPr="005A4118" w:rsidRDefault="00881C8B" w:rsidP="004E188F">
      <w:pPr>
        <w:rPr>
          <w:lang w:val="fr-CA"/>
        </w:rPr>
      </w:pPr>
      <w:bookmarkStart w:id="281" w:name="lt_pId241"/>
      <w:r w:rsidRPr="00D3336F">
        <w:rPr>
          <w:lang w:val="fr-CA"/>
        </w:rPr>
        <w:t>Une feuille de travail d</w:t>
      </w:r>
      <w:r w:rsidR="00987E92" w:rsidRPr="00D3336F">
        <w:rPr>
          <w:lang w:val="fr-CA"/>
        </w:rPr>
        <w:t>’</w:t>
      </w:r>
      <w:r w:rsidRPr="00D3336F">
        <w:rPr>
          <w:lang w:val="fr-CA"/>
        </w:rPr>
        <w:t>évaluation détaillée a été mise au point pour faciliter le processus d</w:t>
      </w:r>
      <w:r w:rsidR="00987E92" w:rsidRPr="00D3336F">
        <w:rPr>
          <w:lang w:val="fr-CA"/>
        </w:rPr>
        <w:t>’</w:t>
      </w:r>
      <w:r w:rsidRPr="00D3336F">
        <w:rPr>
          <w:lang w:val="fr-CA"/>
        </w:rPr>
        <w:t>évaluation du CCP.</w:t>
      </w:r>
      <w:bookmarkEnd w:id="281"/>
      <w:r w:rsidR="00F437D7" w:rsidRPr="005A4118">
        <w:rPr>
          <w:lang w:val="fr-CA"/>
        </w:rPr>
        <w:t xml:space="preserve"> </w:t>
      </w:r>
      <w:bookmarkStart w:id="282" w:name="lt_pId242"/>
      <w:r w:rsidR="00B35D03" w:rsidRPr="00D3336F">
        <w:rPr>
          <w:lang w:val="fr-CA"/>
        </w:rPr>
        <w:t>Cette feuille de travail consolide les processus atomiques et leurs critères de conformité connexes sur une seule feuille de calcul pour faciliter la mise en correspondance des processus opérationnels existants, et aider l</w:t>
      </w:r>
      <w:r w:rsidR="00987E92" w:rsidRPr="00D3336F">
        <w:rPr>
          <w:lang w:val="fr-CA"/>
        </w:rPr>
        <w:t>’</w:t>
      </w:r>
      <w:r w:rsidR="00B35D03" w:rsidRPr="00D3336F">
        <w:rPr>
          <w:lang w:val="fr-CA"/>
        </w:rPr>
        <w:t>équipe d</w:t>
      </w:r>
      <w:r w:rsidR="00987E92" w:rsidRPr="00D3336F">
        <w:rPr>
          <w:lang w:val="fr-CA"/>
        </w:rPr>
        <w:t>’</w:t>
      </w:r>
      <w:r w:rsidR="00B35D03" w:rsidRPr="00D3336F">
        <w:rPr>
          <w:lang w:val="fr-CA"/>
        </w:rPr>
        <w:t>évaluation à recouper les données aux fins d</w:t>
      </w:r>
      <w:r w:rsidR="00987E92" w:rsidRPr="00D3336F">
        <w:rPr>
          <w:lang w:val="fr-CA"/>
        </w:rPr>
        <w:t>’</w:t>
      </w:r>
      <w:r w:rsidR="00B35D03" w:rsidRPr="00D3336F">
        <w:rPr>
          <w:lang w:val="fr-CA"/>
        </w:rPr>
        <w:t>analyse.</w:t>
      </w:r>
      <w:bookmarkEnd w:id="282"/>
      <w:r w:rsidR="00F437D7" w:rsidRPr="005A4118">
        <w:rPr>
          <w:lang w:val="fr-CA"/>
        </w:rPr>
        <w:t xml:space="preserve"> </w:t>
      </w:r>
      <w:bookmarkStart w:id="283" w:name="lt_pId243"/>
      <w:r w:rsidR="00561E17" w:rsidRPr="00D3336F">
        <w:rPr>
          <w:lang w:val="fr-CA"/>
        </w:rPr>
        <w:t>Les critères de conformité sont également mis en correspondance avec les qualificateurs pour faciliter la sélection des critères de conformité s</w:t>
      </w:r>
      <w:r w:rsidR="00987E92" w:rsidRPr="00D3336F">
        <w:rPr>
          <w:lang w:val="fr-CA"/>
        </w:rPr>
        <w:t>’</w:t>
      </w:r>
      <w:r w:rsidR="00561E17" w:rsidRPr="00D3336F">
        <w:rPr>
          <w:lang w:val="fr-CA"/>
        </w:rPr>
        <w:t>appliquant au processus d</w:t>
      </w:r>
      <w:r w:rsidR="00987E92" w:rsidRPr="00D3336F">
        <w:rPr>
          <w:lang w:val="fr-CA"/>
        </w:rPr>
        <w:t>’</w:t>
      </w:r>
      <w:r w:rsidR="00561E17" w:rsidRPr="00D3336F">
        <w:rPr>
          <w:lang w:val="fr-CA"/>
        </w:rPr>
        <w:t>évaluation.</w:t>
      </w:r>
      <w:bookmarkEnd w:id="283"/>
      <w:r w:rsidR="00F437D7" w:rsidRPr="005A4118">
        <w:rPr>
          <w:lang w:val="fr-CA"/>
        </w:rPr>
        <w:t xml:space="preserve"> </w:t>
      </w:r>
    </w:p>
    <w:p w14:paraId="381E8F12" w14:textId="654D851B" w:rsidR="004E188F" w:rsidRPr="005A4118" w:rsidRDefault="00DE01CA" w:rsidP="004E188F">
      <w:pPr>
        <w:rPr>
          <w:lang w:val="fr-CA"/>
        </w:rPr>
      </w:pPr>
      <w:bookmarkStart w:id="284" w:name="lt_pId244"/>
      <w:r w:rsidRPr="00D3336F">
        <w:rPr>
          <w:lang w:val="fr-CA"/>
        </w:rPr>
        <w:t>Les preuves recueillies à l</w:t>
      </w:r>
      <w:r w:rsidR="00987E92" w:rsidRPr="00D3336F">
        <w:rPr>
          <w:lang w:val="fr-CA"/>
        </w:rPr>
        <w:t>’</w:t>
      </w:r>
      <w:r w:rsidRPr="00D3336F">
        <w:rPr>
          <w:lang w:val="fr-CA"/>
        </w:rPr>
        <w:t>appui de l</w:t>
      </w:r>
      <w:r w:rsidR="00987E92" w:rsidRPr="00D3336F">
        <w:rPr>
          <w:lang w:val="fr-CA"/>
        </w:rPr>
        <w:t>’</w:t>
      </w:r>
      <w:r w:rsidRPr="00D3336F">
        <w:rPr>
          <w:lang w:val="fr-CA"/>
        </w:rPr>
        <w:t>analyse et de la justification de la décision doivent être recueillies et enregistrées de manière à être facilement recoupées par rapport aux critères de conformité applicables.</w:t>
      </w:r>
      <w:bookmarkEnd w:id="284"/>
      <w:r w:rsidR="00F437D7" w:rsidRPr="005A4118">
        <w:rPr>
          <w:lang w:val="fr-CA"/>
        </w:rPr>
        <w:t xml:space="preserve"> </w:t>
      </w:r>
    </w:p>
    <w:p w14:paraId="076385AD" w14:textId="0E6A0F34" w:rsidR="006C6845" w:rsidRPr="005A4118" w:rsidRDefault="00D20BA4" w:rsidP="006C6845">
      <w:pPr>
        <w:rPr>
          <w:lang w:val="fr-CA"/>
        </w:rPr>
      </w:pPr>
      <w:bookmarkStart w:id="285" w:name="lt_pId245"/>
      <w:r w:rsidRPr="00D3336F">
        <w:rPr>
          <w:lang w:val="fr-CA"/>
        </w:rPr>
        <w:t>Il convient de relever que, de par sa conception, le CCP ne présume pas qu</w:t>
      </w:r>
      <w:r w:rsidR="00987E92" w:rsidRPr="00D3336F">
        <w:rPr>
          <w:lang w:val="fr-CA"/>
        </w:rPr>
        <w:t>’</w:t>
      </w:r>
      <w:r w:rsidRPr="00D3336F">
        <w:rPr>
          <w:lang w:val="fr-CA"/>
        </w:rPr>
        <w:t>un seul fournisseur soit l</w:t>
      </w:r>
      <w:r w:rsidR="00987E92" w:rsidRPr="00D3336F">
        <w:rPr>
          <w:lang w:val="fr-CA"/>
        </w:rPr>
        <w:t>’</w:t>
      </w:r>
      <w:r w:rsidRPr="00D3336F">
        <w:rPr>
          <w:lang w:val="fr-CA"/>
        </w:rPr>
        <w:t>unique responsable e l</w:t>
      </w:r>
      <w:r w:rsidR="00987E92" w:rsidRPr="00D3336F">
        <w:rPr>
          <w:lang w:val="fr-CA"/>
        </w:rPr>
        <w:t>’</w:t>
      </w:r>
      <w:r w:rsidRPr="00D3336F">
        <w:rPr>
          <w:lang w:val="fr-CA"/>
        </w:rPr>
        <w:t>exécution de tous les processus atomiques.</w:t>
      </w:r>
      <w:bookmarkEnd w:id="285"/>
      <w:r w:rsidR="00F437D7" w:rsidRPr="005A4118">
        <w:rPr>
          <w:lang w:val="fr-CA"/>
        </w:rPr>
        <w:t xml:space="preserve"> </w:t>
      </w:r>
      <w:bookmarkStart w:id="286" w:name="lt_pId246"/>
      <w:r w:rsidR="00C10062" w:rsidRPr="00D3336F">
        <w:rPr>
          <w:lang w:val="fr-CA"/>
        </w:rPr>
        <w:t>Par conséquent, plusieurs organismes pourraient être impliqués dans le processus d</w:t>
      </w:r>
      <w:r w:rsidR="00987E92" w:rsidRPr="00D3336F">
        <w:rPr>
          <w:lang w:val="fr-CA"/>
        </w:rPr>
        <w:t>’</w:t>
      </w:r>
      <w:r w:rsidR="00C10062" w:rsidRPr="00D3336F">
        <w:rPr>
          <w:lang w:val="fr-CA"/>
        </w:rPr>
        <w:t>évaluation du CCP, en mettant l</w:t>
      </w:r>
      <w:r w:rsidR="00987E92" w:rsidRPr="00D3336F">
        <w:rPr>
          <w:lang w:val="fr-CA"/>
        </w:rPr>
        <w:t>’</w:t>
      </w:r>
      <w:r w:rsidR="00C10062" w:rsidRPr="00D3336F">
        <w:rPr>
          <w:lang w:val="fr-CA"/>
        </w:rPr>
        <w:t>accent sur les différents processus atomiques ou les différents aspects (p. ex., la sécurité, la protection de la vie privée, la prestation de services).</w:t>
      </w:r>
      <w:bookmarkEnd w:id="286"/>
      <w:r w:rsidR="00F437D7" w:rsidRPr="005A4118">
        <w:rPr>
          <w:lang w:val="fr-CA"/>
        </w:rPr>
        <w:t xml:space="preserve"> </w:t>
      </w:r>
      <w:bookmarkStart w:id="287" w:name="lt_pId247"/>
      <w:r w:rsidR="00F76D00" w:rsidRPr="00D3336F">
        <w:rPr>
          <w:lang w:val="fr-CA"/>
        </w:rPr>
        <w:t>Il faut tenir compte de la façon de coordonner plusieurs organisations qui pourraient avoir besoin de travailler ensemble pour produire une évaluation globale du CCP.</w:t>
      </w:r>
      <w:bookmarkEnd w:id="287"/>
      <w:r w:rsidR="00F437D7" w:rsidRPr="005A4118">
        <w:rPr>
          <w:lang w:val="fr-CA"/>
        </w:rPr>
        <w:t xml:space="preserve"> </w:t>
      </w:r>
      <w:bookmarkStart w:id="288" w:name="lt_pId248"/>
      <w:r w:rsidR="00D04819" w:rsidRPr="00D3336F">
        <w:rPr>
          <w:color w:val="000000"/>
          <w:shd w:val="clear" w:color="auto" w:fill="FFFFFF"/>
          <w:lang w:val="fr-CA"/>
        </w:rPr>
        <w:t>L</w:t>
      </w:r>
      <w:r w:rsidR="00987E92" w:rsidRPr="00D3336F">
        <w:rPr>
          <w:color w:val="000000"/>
          <w:shd w:val="clear" w:color="auto" w:fill="FFFFFF"/>
          <w:lang w:val="fr-CA"/>
        </w:rPr>
        <w:t>’</w:t>
      </w:r>
      <w:r w:rsidR="00D04819" w:rsidRPr="00D3336F">
        <w:rPr>
          <w:color w:val="000000"/>
          <w:shd w:val="clear" w:color="auto" w:fill="FFFFFF"/>
          <w:lang w:val="fr-CA"/>
        </w:rPr>
        <w:t>organisation évaluée est responsable de toutes les parties visées par l</w:t>
      </w:r>
      <w:r w:rsidR="00987E92" w:rsidRPr="00D3336F">
        <w:rPr>
          <w:color w:val="000000"/>
          <w:shd w:val="clear" w:color="auto" w:fill="FFFFFF"/>
          <w:lang w:val="fr-CA"/>
        </w:rPr>
        <w:t>’</w:t>
      </w:r>
      <w:r w:rsidR="00D04819" w:rsidRPr="00D3336F">
        <w:rPr>
          <w:color w:val="000000"/>
          <w:shd w:val="clear" w:color="auto" w:fill="FFFFFF"/>
          <w:lang w:val="fr-CA"/>
        </w:rPr>
        <w:t>évaluation.</w:t>
      </w:r>
      <w:bookmarkEnd w:id="288"/>
      <w:r w:rsidR="00F437D7" w:rsidRPr="005A4118">
        <w:rPr>
          <w:color w:val="000000"/>
          <w:shd w:val="clear" w:color="auto" w:fill="FFFFFF"/>
          <w:lang w:val="fr-CA"/>
        </w:rPr>
        <w:t xml:space="preserve"> </w:t>
      </w:r>
      <w:bookmarkStart w:id="289" w:name="lt_pId249"/>
      <w:r w:rsidR="00772F48" w:rsidRPr="00D3336F">
        <w:rPr>
          <w:color w:val="000000"/>
          <w:shd w:val="clear" w:color="auto" w:fill="FFFFFF"/>
          <w:lang w:val="fr-CA"/>
        </w:rPr>
        <w:t>L</w:t>
      </w:r>
      <w:r w:rsidR="00987E92" w:rsidRPr="00D3336F">
        <w:rPr>
          <w:color w:val="000000"/>
          <w:shd w:val="clear" w:color="auto" w:fill="FFFFFF"/>
          <w:lang w:val="fr-CA"/>
        </w:rPr>
        <w:t>’</w:t>
      </w:r>
      <w:r w:rsidR="00772F48" w:rsidRPr="00D3336F">
        <w:rPr>
          <w:color w:val="000000"/>
          <w:shd w:val="clear" w:color="auto" w:fill="FFFFFF"/>
          <w:lang w:val="fr-CA"/>
        </w:rPr>
        <w:t>organisation peut décider que cela n</w:t>
      </w:r>
      <w:r w:rsidR="00987E92" w:rsidRPr="00D3336F">
        <w:rPr>
          <w:color w:val="000000"/>
          <w:shd w:val="clear" w:color="auto" w:fill="FFFFFF"/>
          <w:lang w:val="fr-CA"/>
        </w:rPr>
        <w:t>’</w:t>
      </w:r>
      <w:r w:rsidR="00772F48" w:rsidRPr="00D3336F">
        <w:rPr>
          <w:color w:val="000000"/>
          <w:shd w:val="clear" w:color="auto" w:fill="FFFFFF"/>
          <w:lang w:val="fr-CA"/>
        </w:rPr>
        <w:t>est pas faisable, mais elle demeure néanmoins responsable.</w:t>
      </w:r>
      <w:bookmarkEnd w:id="289"/>
      <w:r w:rsidR="00F437D7" w:rsidRPr="005A4118">
        <w:rPr>
          <w:color w:val="000000"/>
          <w:shd w:val="clear" w:color="auto" w:fill="FFFFFF"/>
          <w:lang w:val="fr-CA"/>
        </w:rPr>
        <w:t xml:space="preserve"> </w:t>
      </w:r>
      <w:bookmarkStart w:id="290" w:name="lt_pId250"/>
      <w:r w:rsidR="00DA3204" w:rsidRPr="00D3336F">
        <w:rPr>
          <w:color w:val="000000"/>
          <w:shd w:val="clear" w:color="auto" w:fill="FFFFFF"/>
          <w:lang w:val="fr-CA"/>
        </w:rPr>
        <w:t>De tels cas seront notés pendant l</w:t>
      </w:r>
      <w:r w:rsidR="00987E92" w:rsidRPr="00D3336F">
        <w:rPr>
          <w:color w:val="000000"/>
          <w:shd w:val="clear" w:color="auto" w:fill="FFFFFF"/>
          <w:lang w:val="fr-CA"/>
        </w:rPr>
        <w:t>’</w:t>
      </w:r>
      <w:r w:rsidR="00DA3204" w:rsidRPr="00D3336F">
        <w:rPr>
          <w:color w:val="000000"/>
          <w:shd w:val="clear" w:color="auto" w:fill="FFFFFF"/>
          <w:lang w:val="fr-CA"/>
        </w:rPr>
        <w:t>évaluation.</w:t>
      </w:r>
      <w:bookmarkEnd w:id="290"/>
    </w:p>
    <w:p w14:paraId="100BF30D" w14:textId="2C3FBCA8" w:rsidR="006C6845" w:rsidRPr="005A4118" w:rsidRDefault="00F437D7" w:rsidP="006C6845">
      <w:pPr>
        <w:rPr>
          <w:lang w:val="fr-CA"/>
        </w:rPr>
      </w:pPr>
      <w:bookmarkStart w:id="291" w:name="lt_pId251"/>
      <w:r w:rsidRPr="00D3336F">
        <w:rPr>
          <w:lang w:val="fr-CA"/>
        </w:rPr>
        <w:t>Au fur et à mesure que le processus d</w:t>
      </w:r>
      <w:r w:rsidR="00987E92" w:rsidRPr="00D3336F">
        <w:rPr>
          <w:lang w:val="fr-CA"/>
        </w:rPr>
        <w:t>’</w:t>
      </w:r>
      <w:r w:rsidRPr="00D3336F">
        <w:rPr>
          <w:lang w:val="fr-CA"/>
        </w:rPr>
        <w:t>évaluation du CCP évolue, il faudra déterminer quelles organisations ou quelles normes sont mieux indiquées pour répondre aux exigences des intervenants et mieux appliquées en ce qui concerne le CCP.</w:t>
      </w:r>
      <w:bookmarkEnd w:id="291"/>
    </w:p>
    <w:p w14:paraId="3577EBDA" w14:textId="4D86BFAE" w:rsidR="00F00946" w:rsidRPr="005A4118" w:rsidRDefault="002A6190" w:rsidP="00F00946">
      <w:pPr>
        <w:pStyle w:val="Heading3"/>
        <w:rPr>
          <w:lang w:val="fr-CA"/>
        </w:rPr>
      </w:pPr>
      <w:bookmarkStart w:id="292" w:name="lt_pId252"/>
      <w:bookmarkStart w:id="293" w:name="_Toc45629075"/>
      <w:r w:rsidRPr="00D3336F">
        <w:rPr>
          <w:lang w:val="fr-CA"/>
        </w:rPr>
        <w:t>Acceptation</w:t>
      </w:r>
      <w:bookmarkEnd w:id="292"/>
      <w:bookmarkEnd w:id="293"/>
    </w:p>
    <w:p w14:paraId="1235FEE3" w14:textId="3613CED3" w:rsidR="00F00946" w:rsidRPr="005A4118" w:rsidRDefault="00B03EDE" w:rsidP="00F00946">
      <w:pPr>
        <w:rPr>
          <w:lang w:val="fr-CA"/>
        </w:rPr>
      </w:pPr>
      <w:bookmarkStart w:id="294" w:name="lt_pId253"/>
      <w:r>
        <w:rPr>
          <w:lang w:val="fr-CA"/>
        </w:rPr>
        <w:t>L</w:t>
      </w:r>
      <w:r w:rsidR="00987E92">
        <w:rPr>
          <w:lang w:val="fr-CA"/>
        </w:rPr>
        <w:t>’</w:t>
      </w:r>
      <w:r>
        <w:rPr>
          <w:lang w:val="fr-CA"/>
        </w:rPr>
        <w:t>acceptation est le processus d</w:t>
      </w:r>
      <w:r w:rsidR="00987E92">
        <w:rPr>
          <w:lang w:val="fr-CA"/>
        </w:rPr>
        <w:t>’</w:t>
      </w:r>
      <w:r>
        <w:rPr>
          <w:lang w:val="fr-CA"/>
        </w:rPr>
        <w:t>approbation officielle des résultats du processus d</w:t>
      </w:r>
      <w:r w:rsidR="00987E92">
        <w:rPr>
          <w:lang w:val="fr-CA"/>
        </w:rPr>
        <w:t>’</w:t>
      </w:r>
      <w:r>
        <w:rPr>
          <w:lang w:val="fr-CA"/>
        </w:rPr>
        <w:t>évaluation.</w:t>
      </w:r>
      <w:bookmarkEnd w:id="294"/>
      <w:r w:rsidR="00F437D7" w:rsidRPr="005A4118">
        <w:rPr>
          <w:lang w:val="fr-CA"/>
        </w:rPr>
        <w:t xml:space="preserve"> </w:t>
      </w:r>
      <w:bookmarkStart w:id="295" w:name="lt_pId254"/>
      <w:r w:rsidR="007F1B4B">
        <w:rPr>
          <w:lang w:val="fr-CA"/>
        </w:rPr>
        <w:t>Le processus d</w:t>
      </w:r>
      <w:r w:rsidR="00987E92">
        <w:rPr>
          <w:lang w:val="fr-CA"/>
        </w:rPr>
        <w:t>’</w:t>
      </w:r>
      <w:r w:rsidR="007F1B4B">
        <w:rPr>
          <w:lang w:val="fr-CA"/>
        </w:rPr>
        <w:t>acceptation dépend de la gouvernance et tient compte des mandats, des lois, des règlements et des politiques applicables</w:t>
      </w:r>
      <w:bookmarkStart w:id="296" w:name="lt_pId255_leftovers"/>
      <w:r w:rsidR="00EF2225" w:rsidRPr="005A4118">
        <w:rPr>
          <w:rStyle w:val="FootnoteReference"/>
          <w:lang w:val="fr-CA"/>
        </w:rPr>
        <w:footnoteReference w:id="8"/>
      </w:r>
      <w:bookmarkEnd w:id="296"/>
      <w:r w:rsidR="007F1B4B">
        <w:rPr>
          <w:lang w:val="fr-CA"/>
        </w:rPr>
        <w:t>.</w:t>
      </w:r>
      <w:bookmarkEnd w:id="295"/>
      <w:r w:rsidR="00B90905">
        <w:rPr>
          <w:lang w:val="fr-CA"/>
        </w:rPr>
        <w:t xml:space="preserve"> </w:t>
      </w:r>
      <w:bookmarkStart w:id="298" w:name="lt_pId255"/>
      <w:r w:rsidR="00B90905" w:rsidRPr="00B90905">
        <w:rPr>
          <w:lang w:val="fr-CA"/>
        </w:rPr>
        <w:t xml:space="preserve">En fin de compte, le </w:t>
      </w:r>
      <w:r w:rsidR="00B90905" w:rsidRPr="00B90905">
        <w:rPr>
          <w:lang w:val="fr-CA"/>
        </w:rPr>
        <w:lastRenderedPageBreak/>
        <w:t>processus d</w:t>
      </w:r>
      <w:r w:rsidR="00987E92">
        <w:rPr>
          <w:lang w:val="fr-CA"/>
        </w:rPr>
        <w:t>’</w:t>
      </w:r>
      <w:r w:rsidR="00B90905" w:rsidRPr="00B90905">
        <w:rPr>
          <w:lang w:val="fr-CA"/>
        </w:rPr>
        <w:t>acceptation du CCP peut comprendre des processus normalisés définis par l</w:t>
      </w:r>
      <w:r w:rsidR="00987E92">
        <w:rPr>
          <w:lang w:val="fr-CA"/>
        </w:rPr>
        <w:t>’</w:t>
      </w:r>
      <w:r w:rsidR="00B90905" w:rsidRPr="00B90905">
        <w:rPr>
          <w:lang w:val="fr-CA"/>
        </w:rPr>
        <w:t>Organisation internationale de normalisation (ISO)</w:t>
      </w:r>
      <w:r w:rsidR="00B90905" w:rsidRPr="00B90905">
        <w:rPr>
          <w:vertAlign w:val="superscript"/>
          <w:lang w:val="fr-CA"/>
        </w:rPr>
        <w:t>1</w:t>
      </w:r>
      <w:r w:rsidR="00B90905" w:rsidRPr="00B90905">
        <w:rPr>
          <w:lang w:val="fr-CA"/>
        </w:rPr>
        <w:t>, comme suit</w:t>
      </w:r>
      <w:r w:rsidR="00EF2225">
        <w:rPr>
          <w:lang w:val="fr-CA"/>
        </w:rPr>
        <w:t> </w:t>
      </w:r>
      <w:r w:rsidR="00B90905" w:rsidRPr="00B90905">
        <w:rPr>
          <w:lang w:val="fr-CA"/>
        </w:rPr>
        <w:t>:</w:t>
      </w:r>
      <w:bookmarkEnd w:id="298"/>
    </w:p>
    <w:p w14:paraId="3C8011F2" w14:textId="77E0AD09" w:rsidR="00F00946" w:rsidRPr="005A4118" w:rsidRDefault="00EF2225" w:rsidP="00A24923">
      <w:pPr>
        <w:numPr>
          <w:ilvl w:val="0"/>
          <w:numId w:val="23"/>
        </w:numPr>
        <w:ind w:left="714" w:hanging="357"/>
        <w:rPr>
          <w:lang w:val="fr-CA"/>
        </w:rPr>
      </w:pPr>
      <w:bookmarkStart w:id="299" w:name="lt_pId256"/>
      <w:r w:rsidRPr="00D3336F">
        <w:rPr>
          <w:b/>
          <w:lang w:val="fr-CA"/>
        </w:rPr>
        <w:t>Certification</w:t>
      </w:r>
      <w:r w:rsidRPr="00D3336F">
        <w:rPr>
          <w:lang w:val="fr-CA"/>
        </w:rPr>
        <w:t xml:space="preserve"> : Assurance écrite (sous la forme d</w:t>
      </w:r>
      <w:r w:rsidR="00987E92" w:rsidRPr="00D3336F">
        <w:rPr>
          <w:lang w:val="fr-CA"/>
        </w:rPr>
        <w:t>’</w:t>
      </w:r>
      <w:r w:rsidRPr="00D3336F">
        <w:rPr>
          <w:lang w:val="fr-CA"/>
        </w:rPr>
        <w:t>un certificat) donnée par une tierce partie qu</w:t>
      </w:r>
      <w:r w:rsidR="00987E92" w:rsidRPr="00D3336F">
        <w:rPr>
          <w:lang w:val="fr-CA"/>
        </w:rPr>
        <w:t>’</w:t>
      </w:r>
      <w:r w:rsidRPr="00D3336F">
        <w:rPr>
          <w:lang w:val="fr-CA"/>
        </w:rPr>
        <w:t>un produit, service ou système est conforme à des exigences spécifiques.</w:t>
      </w:r>
      <w:bookmarkEnd w:id="299"/>
    </w:p>
    <w:p w14:paraId="183D55B2" w14:textId="175ED8DF" w:rsidR="00F00946" w:rsidRPr="005A4118" w:rsidRDefault="0040195D" w:rsidP="00A24923">
      <w:pPr>
        <w:numPr>
          <w:ilvl w:val="0"/>
          <w:numId w:val="23"/>
        </w:numPr>
        <w:ind w:left="714" w:hanging="357"/>
        <w:rPr>
          <w:lang w:val="fr-CA"/>
        </w:rPr>
      </w:pPr>
      <w:bookmarkStart w:id="300" w:name="lt_pId257"/>
      <w:r w:rsidRPr="00D3336F">
        <w:rPr>
          <w:b/>
          <w:lang w:val="fr-CA"/>
        </w:rPr>
        <w:t>Accréditation</w:t>
      </w:r>
      <w:r w:rsidRPr="00D3336F">
        <w:rPr>
          <w:lang w:val="fr-CA"/>
        </w:rPr>
        <w:t xml:space="preserve"> : Reconnaissance formelle par un organisme indépendant (en général un organisme d</w:t>
      </w:r>
      <w:r w:rsidR="00987E92" w:rsidRPr="00D3336F">
        <w:rPr>
          <w:lang w:val="fr-CA"/>
        </w:rPr>
        <w:t>’</w:t>
      </w:r>
      <w:r w:rsidRPr="00D3336F">
        <w:rPr>
          <w:lang w:val="fr-CA"/>
        </w:rPr>
        <w:t>accréditation) qu</w:t>
      </w:r>
      <w:r w:rsidR="00987E92" w:rsidRPr="00D3336F">
        <w:rPr>
          <w:lang w:val="fr-CA"/>
        </w:rPr>
        <w:t>’</w:t>
      </w:r>
      <w:r w:rsidRPr="00D3336F">
        <w:rPr>
          <w:lang w:val="fr-CA"/>
        </w:rPr>
        <w:t>un organisme de certification se conforme aux normes internationales.</w:t>
      </w:r>
      <w:bookmarkEnd w:id="300"/>
    </w:p>
    <w:p w14:paraId="040D4CE8" w14:textId="4760C064" w:rsidR="00F00946" w:rsidRPr="005A4118" w:rsidRDefault="00BB43DD" w:rsidP="00F00946">
      <w:pPr>
        <w:rPr>
          <w:lang w:val="fr-CA"/>
        </w:rPr>
      </w:pPr>
      <w:bookmarkStart w:id="301" w:name="lt_pId258"/>
      <w:r w:rsidRPr="00D3336F">
        <w:rPr>
          <w:lang w:val="fr-CA"/>
        </w:rPr>
        <w:t>Des programmes de certification et d</w:t>
      </w:r>
      <w:r w:rsidR="00987E92" w:rsidRPr="00D3336F">
        <w:rPr>
          <w:lang w:val="fr-CA"/>
        </w:rPr>
        <w:t>’</w:t>
      </w:r>
      <w:r w:rsidRPr="00D3336F">
        <w:rPr>
          <w:lang w:val="fr-CA"/>
        </w:rPr>
        <w:t>accréditation officiels sont en cours d</w:t>
      </w:r>
      <w:r w:rsidR="00987E92" w:rsidRPr="00D3336F">
        <w:rPr>
          <w:lang w:val="fr-CA"/>
        </w:rPr>
        <w:t>’</w:t>
      </w:r>
      <w:r w:rsidRPr="00D3336F">
        <w:rPr>
          <w:lang w:val="fr-CA"/>
        </w:rPr>
        <w:t>élaboration.</w:t>
      </w:r>
      <w:bookmarkEnd w:id="301"/>
      <w:r w:rsidR="00F437D7" w:rsidRPr="005A4118">
        <w:rPr>
          <w:lang w:val="fr-CA"/>
        </w:rPr>
        <w:t xml:space="preserve"> </w:t>
      </w:r>
      <w:bookmarkStart w:id="302" w:name="lt_pId259"/>
      <w:r w:rsidR="00CE30EF" w:rsidRPr="00D3336F">
        <w:rPr>
          <w:lang w:val="fr-CA"/>
        </w:rPr>
        <w:t>En principe, une fois que les programmes seront élaborés, des tiers indépendants seront autorisés à procéder aux évaluations du CCP.</w:t>
      </w:r>
      <w:bookmarkEnd w:id="302"/>
      <w:r w:rsidR="00F437D7" w:rsidRPr="005A4118">
        <w:rPr>
          <w:lang w:val="fr-CA"/>
        </w:rPr>
        <w:t xml:space="preserve"> </w:t>
      </w:r>
      <w:bookmarkStart w:id="303" w:name="lt_pId260"/>
      <w:r w:rsidR="006F50AB" w:rsidRPr="00D3336F">
        <w:rPr>
          <w:lang w:val="fr-CA"/>
        </w:rPr>
        <w:t>Plusieurs organismes de normalisation nationaux et internationaux ont reconnu les normes et programmes d</w:t>
      </w:r>
      <w:r w:rsidR="00987E92" w:rsidRPr="00D3336F">
        <w:rPr>
          <w:lang w:val="fr-CA"/>
        </w:rPr>
        <w:t>’</w:t>
      </w:r>
      <w:r w:rsidR="006F50AB" w:rsidRPr="00D3336F">
        <w:rPr>
          <w:lang w:val="fr-CA"/>
        </w:rPr>
        <w:t>évaluation de la conformité.</w:t>
      </w:r>
      <w:bookmarkEnd w:id="303"/>
      <w:r w:rsidR="00F437D7" w:rsidRPr="005A4118">
        <w:rPr>
          <w:lang w:val="fr-CA"/>
        </w:rPr>
        <w:t xml:space="preserve"> </w:t>
      </w:r>
      <w:bookmarkStart w:id="304" w:name="lt_pId261"/>
      <w:r w:rsidR="00F72D88" w:rsidRPr="00D3336F">
        <w:rPr>
          <w:lang w:val="fr-CA"/>
        </w:rPr>
        <w:t>À titre d</w:t>
      </w:r>
      <w:r w:rsidR="00987E92" w:rsidRPr="00D3336F">
        <w:rPr>
          <w:lang w:val="fr-CA"/>
        </w:rPr>
        <w:t>’</w:t>
      </w:r>
      <w:r w:rsidR="00F72D88" w:rsidRPr="00D3336F">
        <w:rPr>
          <w:lang w:val="fr-CA"/>
        </w:rPr>
        <w:t>exemple, le Conseil canadien des normes a pour mandat de promouvoir la normalisation volontaire au Canada, où la normalisation n</w:t>
      </w:r>
      <w:r w:rsidR="00987E92" w:rsidRPr="00D3336F">
        <w:rPr>
          <w:lang w:val="fr-CA"/>
        </w:rPr>
        <w:t>’</w:t>
      </w:r>
      <w:r w:rsidR="00F72D88" w:rsidRPr="00D3336F">
        <w:rPr>
          <w:lang w:val="fr-CA"/>
        </w:rPr>
        <w:t>est pas expressément prévue par la loi.</w:t>
      </w:r>
      <w:bookmarkEnd w:id="304"/>
    </w:p>
    <w:p w14:paraId="0D4C1F73" w14:textId="77777777" w:rsidR="00F00946" w:rsidRPr="005A4118" w:rsidRDefault="00F00946" w:rsidP="00F00946">
      <w:pPr>
        <w:rPr>
          <w:lang w:val="fr-CA"/>
        </w:rPr>
      </w:pPr>
    </w:p>
    <w:p w14:paraId="3C5F36F9" w14:textId="77777777" w:rsidR="004A7456" w:rsidRPr="005A4118" w:rsidRDefault="004A7456">
      <w:pPr>
        <w:spacing w:after="0"/>
        <w:jc w:val="left"/>
        <w:rPr>
          <w:lang w:val="fr-CA"/>
        </w:rPr>
      </w:pPr>
    </w:p>
    <w:p w14:paraId="2BCCD124" w14:textId="77777777" w:rsidR="00D573B0" w:rsidRPr="005A4118" w:rsidRDefault="00F437D7">
      <w:pPr>
        <w:spacing w:after="0"/>
        <w:jc w:val="left"/>
        <w:rPr>
          <w:rFonts w:ascii="Arial Bold" w:hAnsi="Arial Bold"/>
          <w:b/>
          <w:sz w:val="28"/>
          <w:szCs w:val="28"/>
          <w:lang w:val="fr-CA"/>
        </w:rPr>
      </w:pPr>
      <w:r w:rsidRPr="005A4118">
        <w:rPr>
          <w:lang w:val="fr-CA"/>
        </w:rPr>
        <w:br w:type="page"/>
      </w:r>
    </w:p>
    <w:p w14:paraId="6B800E05" w14:textId="063F7D27" w:rsidR="000944A4" w:rsidRPr="005A4118" w:rsidRDefault="00A05B7C" w:rsidP="000944A4">
      <w:pPr>
        <w:pStyle w:val="Heading2"/>
        <w:rPr>
          <w:lang w:val="fr-CA"/>
        </w:rPr>
      </w:pPr>
      <w:bookmarkStart w:id="305" w:name="lt_pId262"/>
      <w:bookmarkStart w:id="306" w:name="_Toc45629076"/>
      <w:r w:rsidRPr="00D3336F">
        <w:rPr>
          <w:lang w:val="fr-CA"/>
        </w:rPr>
        <w:lastRenderedPageBreak/>
        <w:t>Infrastructure de soutien</w:t>
      </w:r>
      <w:bookmarkEnd w:id="305"/>
      <w:bookmarkEnd w:id="306"/>
    </w:p>
    <w:p w14:paraId="2AA6BBA5" w14:textId="0818ACBF" w:rsidR="000944A4" w:rsidRPr="005A4118" w:rsidRDefault="00C70CA3" w:rsidP="000944A4">
      <w:pPr>
        <w:rPr>
          <w:rFonts w:ascii="Times New Roman" w:hAnsi="Times New Roman"/>
          <w:szCs w:val="24"/>
          <w:lang w:val="fr-CA" w:eastAsia="en-CA"/>
        </w:rPr>
      </w:pPr>
      <w:bookmarkStart w:id="307" w:name="lt_pId263"/>
      <w:r>
        <w:rPr>
          <w:rFonts w:ascii="Calibri" w:hAnsi="Calibri"/>
          <w:color w:val="000000"/>
          <w:szCs w:val="24"/>
          <w:lang w:val="fr-CA" w:eastAsia="en-CA"/>
        </w:rPr>
        <w:t>L</w:t>
      </w:r>
      <w:r w:rsidR="00987E92">
        <w:rPr>
          <w:rFonts w:ascii="Calibri" w:hAnsi="Calibri"/>
          <w:color w:val="000000"/>
          <w:szCs w:val="24"/>
          <w:lang w:val="fr-CA" w:eastAsia="en-CA"/>
        </w:rPr>
        <w:t>’</w:t>
      </w:r>
      <w:r>
        <w:rPr>
          <w:rFonts w:ascii="Calibri" w:hAnsi="Calibri"/>
          <w:color w:val="000000"/>
          <w:szCs w:val="24"/>
          <w:lang w:val="fr-CA" w:eastAsia="en-CA"/>
        </w:rPr>
        <w:t>infrastructure de soutien est l</w:t>
      </w:r>
      <w:r w:rsidR="00987E92">
        <w:rPr>
          <w:rFonts w:ascii="Calibri" w:hAnsi="Calibri"/>
          <w:color w:val="000000"/>
          <w:szCs w:val="24"/>
          <w:lang w:val="fr-CA" w:eastAsia="en-CA"/>
        </w:rPr>
        <w:t>’</w:t>
      </w:r>
      <w:r>
        <w:rPr>
          <w:rFonts w:ascii="Calibri" w:hAnsi="Calibri"/>
          <w:color w:val="000000"/>
          <w:szCs w:val="24"/>
          <w:lang w:val="fr-CA" w:eastAsia="en-CA"/>
        </w:rPr>
        <w:t>ensemble de politiques, de règles et de normes opérationnelles et techniques qui constituent les principaux catalyseurs d</w:t>
      </w:r>
      <w:r w:rsidR="00987E92">
        <w:rPr>
          <w:rFonts w:ascii="Calibri" w:hAnsi="Calibri"/>
          <w:color w:val="000000"/>
          <w:szCs w:val="24"/>
          <w:lang w:val="fr-CA" w:eastAsia="en-CA"/>
        </w:rPr>
        <w:t>’</w:t>
      </w:r>
      <w:r>
        <w:rPr>
          <w:rFonts w:ascii="Calibri" w:hAnsi="Calibri"/>
          <w:color w:val="000000"/>
          <w:szCs w:val="24"/>
          <w:lang w:val="fr-CA" w:eastAsia="en-CA"/>
        </w:rPr>
        <w:t>un écosystème numérique.</w:t>
      </w:r>
      <w:bookmarkEnd w:id="307"/>
      <w:r w:rsidR="00F437D7" w:rsidRPr="005A4118">
        <w:rPr>
          <w:rFonts w:ascii="Calibri" w:hAnsi="Calibri"/>
          <w:color w:val="000000"/>
          <w:szCs w:val="24"/>
          <w:lang w:val="fr-CA" w:eastAsia="en-CA"/>
        </w:rPr>
        <w:t xml:space="preserve"> </w:t>
      </w:r>
      <w:bookmarkStart w:id="308" w:name="lt_pId264"/>
      <w:r w:rsidR="00F43924">
        <w:rPr>
          <w:rFonts w:ascii="Calibri" w:hAnsi="Calibri"/>
          <w:color w:val="000000"/>
          <w:szCs w:val="24"/>
          <w:lang w:val="fr-CA" w:eastAsia="en-CA"/>
        </w:rPr>
        <w:t>Les divers éléments de l</w:t>
      </w:r>
      <w:r w:rsidR="00987E92">
        <w:rPr>
          <w:rFonts w:ascii="Calibri" w:hAnsi="Calibri"/>
          <w:color w:val="000000"/>
          <w:szCs w:val="24"/>
          <w:lang w:val="fr-CA" w:eastAsia="en-CA"/>
        </w:rPr>
        <w:t>’</w:t>
      </w:r>
      <w:r w:rsidR="00F43924">
        <w:rPr>
          <w:rFonts w:ascii="Calibri" w:hAnsi="Calibri"/>
          <w:color w:val="000000"/>
          <w:szCs w:val="24"/>
          <w:lang w:val="fr-CA" w:eastAsia="en-CA"/>
        </w:rPr>
        <w:t>infrastructure de soutien ont établi des règles qui échappent à la portée du CCP.</w:t>
      </w:r>
      <w:bookmarkEnd w:id="308"/>
      <w:r w:rsidR="00F437D7" w:rsidRPr="005A4118">
        <w:rPr>
          <w:rFonts w:ascii="Calibri" w:hAnsi="Calibri"/>
          <w:color w:val="000000"/>
          <w:szCs w:val="24"/>
          <w:lang w:val="fr-CA" w:eastAsia="en-CA"/>
        </w:rPr>
        <w:t xml:space="preserve"> </w:t>
      </w:r>
      <w:bookmarkStart w:id="309" w:name="lt_pId265"/>
      <w:r w:rsidR="00724FF5">
        <w:rPr>
          <w:rFonts w:ascii="Calibri" w:hAnsi="Calibri"/>
          <w:color w:val="000000"/>
          <w:szCs w:val="24"/>
          <w:lang w:val="fr-CA" w:eastAsia="en-CA"/>
        </w:rPr>
        <w:t>Le CCP ne fait aucune recommandation quant à la composition de l</w:t>
      </w:r>
      <w:r w:rsidR="00987E92">
        <w:rPr>
          <w:rFonts w:ascii="Calibri" w:hAnsi="Calibri"/>
          <w:color w:val="000000"/>
          <w:szCs w:val="24"/>
          <w:lang w:val="fr-CA" w:eastAsia="en-CA"/>
        </w:rPr>
        <w:t>’</w:t>
      </w:r>
      <w:r w:rsidR="00724FF5">
        <w:rPr>
          <w:rFonts w:ascii="Calibri" w:hAnsi="Calibri"/>
          <w:color w:val="000000"/>
          <w:szCs w:val="24"/>
          <w:lang w:val="fr-CA" w:eastAsia="en-CA"/>
        </w:rPr>
        <w:t>infrastructure de soutien.</w:t>
      </w:r>
      <w:bookmarkEnd w:id="309"/>
      <w:r w:rsidR="00F437D7" w:rsidRPr="005A4118">
        <w:rPr>
          <w:rFonts w:ascii="Calibri" w:hAnsi="Calibri"/>
          <w:color w:val="000000"/>
          <w:szCs w:val="24"/>
          <w:lang w:val="fr-CA" w:eastAsia="en-CA"/>
        </w:rPr>
        <w:t> </w:t>
      </w:r>
    </w:p>
    <w:p w14:paraId="59797D16" w14:textId="1ED51AE2" w:rsidR="000944A4" w:rsidRPr="005A4118" w:rsidRDefault="00207FE0" w:rsidP="000944A4">
      <w:pPr>
        <w:rPr>
          <w:rFonts w:ascii="Times New Roman" w:hAnsi="Times New Roman"/>
          <w:szCs w:val="24"/>
          <w:lang w:val="fr-CA" w:eastAsia="en-CA"/>
        </w:rPr>
      </w:pPr>
      <w:bookmarkStart w:id="310" w:name="lt_pId266"/>
      <w:r>
        <w:rPr>
          <w:rFonts w:ascii="Calibri" w:hAnsi="Calibri"/>
          <w:color w:val="000000"/>
          <w:szCs w:val="24"/>
          <w:lang w:val="fr-CA" w:eastAsia="en-CA"/>
        </w:rPr>
        <w:t>La figure 5 illustre certains éléments (avec des exemples) de ce qui pourrait constituer une infrastructure de soutien.</w:t>
      </w:r>
      <w:bookmarkEnd w:id="310"/>
      <w:r w:rsidR="00F437D7" w:rsidRPr="005A4118">
        <w:rPr>
          <w:rFonts w:ascii="Calibri" w:hAnsi="Calibri"/>
          <w:color w:val="000000"/>
          <w:szCs w:val="24"/>
          <w:lang w:val="fr-CA" w:eastAsia="en-CA"/>
        </w:rPr>
        <w:t> </w:t>
      </w:r>
    </w:p>
    <w:p w14:paraId="24C08E29" w14:textId="77777777" w:rsidR="000944A4" w:rsidRPr="005A4118" w:rsidRDefault="000944A4" w:rsidP="000944A4">
      <w:pPr>
        <w:rPr>
          <w:rFonts w:ascii="Times New Roman" w:hAnsi="Times New Roman"/>
          <w:szCs w:val="24"/>
          <w:lang w:val="fr-CA" w:eastAsia="en-CA"/>
        </w:rPr>
      </w:pPr>
    </w:p>
    <w:p w14:paraId="0A1A7438" w14:textId="77777777" w:rsidR="000944A4" w:rsidRPr="005A4118" w:rsidRDefault="00F437D7" w:rsidP="000944A4">
      <w:pPr>
        <w:rPr>
          <w:lang w:val="fr-CA"/>
        </w:rPr>
      </w:pPr>
      <w:r w:rsidRPr="005A4118">
        <w:rPr>
          <w:noProof/>
          <w:lang w:val="fr-CA" w:eastAsia="en-CA"/>
        </w:rPr>
        <w:drawing>
          <wp:inline distT="0" distB="0" distL="0" distR="0" wp14:anchorId="7951A251" wp14:editId="10498362">
            <wp:extent cx="5586413" cy="218535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46521"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5334" t="11697" r="5874" b="41990"/>
                    <a:stretch/>
                  </pic:blipFill>
                  <pic:spPr bwMode="auto">
                    <a:xfrm>
                      <a:off x="0" y="0"/>
                      <a:ext cx="5688971" cy="2225478"/>
                    </a:xfrm>
                    <a:prstGeom prst="rect">
                      <a:avLst/>
                    </a:prstGeom>
                    <a:noFill/>
                    <a:ln>
                      <a:noFill/>
                    </a:ln>
                    <a:extLst>
                      <a:ext uri="{53640926-AAD7-44D8-BBD7-CCE9431645EC}">
                        <a14:shadowObscured xmlns:a14="http://schemas.microsoft.com/office/drawing/2010/main"/>
                      </a:ext>
                    </a:extLst>
                  </pic:spPr>
                </pic:pic>
              </a:graphicData>
            </a:graphic>
          </wp:inline>
        </w:drawing>
      </w:r>
    </w:p>
    <w:p w14:paraId="33E93A19" w14:textId="77777777" w:rsidR="000944A4" w:rsidRPr="00D3336F" w:rsidRDefault="000944A4" w:rsidP="000944A4">
      <w:pPr>
        <w:pStyle w:val="Caption"/>
        <w:keepNext/>
        <w:rPr>
          <w:lang w:val="fr-CA"/>
        </w:rPr>
      </w:pPr>
    </w:p>
    <w:p w14:paraId="15669BF0" w14:textId="1D96E4BE" w:rsidR="000944A4" w:rsidRPr="005A4118" w:rsidRDefault="00431740" w:rsidP="000944A4">
      <w:pPr>
        <w:pStyle w:val="Caption"/>
        <w:keepNext/>
        <w:rPr>
          <w:lang w:val="fr-CA"/>
        </w:rPr>
      </w:pPr>
      <w:bookmarkStart w:id="311" w:name="lt_pId267"/>
      <w:bookmarkStart w:id="312" w:name="_Toc45629149"/>
      <w:r w:rsidRPr="00D3336F">
        <w:rPr>
          <w:lang w:val="fr-CA"/>
        </w:rPr>
        <w:t>Figure</w:t>
      </w:r>
      <w:bookmarkEnd w:id="311"/>
      <w:r w:rsidR="00F437D7" w:rsidRPr="005A4118">
        <w:rPr>
          <w:lang w:val="fr-CA"/>
        </w:rPr>
        <w:t xml:space="preserve"> </w:t>
      </w:r>
      <w:r w:rsidR="00F437D7" w:rsidRPr="005A4118">
        <w:rPr>
          <w:noProof/>
          <w:lang w:val="fr-CA"/>
        </w:rPr>
        <w:fldChar w:fldCharType="begin"/>
      </w:r>
      <w:r w:rsidR="00F437D7" w:rsidRPr="005A4118">
        <w:rPr>
          <w:noProof/>
          <w:lang w:val="fr-CA"/>
        </w:rPr>
        <w:instrText xml:space="preserve"> SEQ Figure \* ARABIC </w:instrText>
      </w:r>
      <w:r w:rsidR="00F437D7" w:rsidRPr="005A4118">
        <w:rPr>
          <w:noProof/>
          <w:lang w:val="fr-CA"/>
        </w:rPr>
        <w:fldChar w:fldCharType="separate"/>
      </w:r>
      <w:r w:rsidR="000D7269">
        <w:rPr>
          <w:noProof/>
          <w:lang w:val="fr-CA"/>
        </w:rPr>
        <w:t>5</w:t>
      </w:r>
      <w:r w:rsidR="00F437D7" w:rsidRPr="005A4118">
        <w:rPr>
          <w:noProof/>
          <w:lang w:val="fr-CA"/>
        </w:rPr>
        <w:fldChar w:fldCharType="end"/>
      </w:r>
      <w:bookmarkStart w:id="313" w:name="lt_pId268"/>
      <w:r w:rsidR="001656A3" w:rsidRPr="00D3336F">
        <w:rPr>
          <w:lang w:val="fr-CA"/>
        </w:rPr>
        <w:t xml:space="preserve"> : Infrastructure de soutien</w:t>
      </w:r>
      <w:bookmarkEnd w:id="312"/>
      <w:bookmarkEnd w:id="313"/>
    </w:p>
    <w:p w14:paraId="1C790B46" w14:textId="77777777" w:rsidR="000944A4" w:rsidRPr="005A4118" w:rsidRDefault="000944A4" w:rsidP="000944A4">
      <w:pPr>
        <w:rPr>
          <w:lang w:val="fr-CA"/>
        </w:rPr>
      </w:pPr>
    </w:p>
    <w:p w14:paraId="6AB24209" w14:textId="70151E55" w:rsidR="000944A4" w:rsidRPr="005A4118" w:rsidRDefault="0002650B" w:rsidP="000944A4">
      <w:pPr>
        <w:rPr>
          <w:lang w:val="fr-CA"/>
        </w:rPr>
      </w:pPr>
      <w:bookmarkStart w:id="314" w:name="lt_pId269"/>
      <w:r>
        <w:rPr>
          <w:rFonts w:ascii="Calibri" w:hAnsi="Calibri"/>
          <w:color w:val="000000"/>
          <w:lang w:val="fr-CA"/>
        </w:rPr>
        <w:t>Les sections suivantes fournissent des détails sur deux éléments de l</w:t>
      </w:r>
      <w:r w:rsidR="00987E92">
        <w:rPr>
          <w:rFonts w:ascii="Calibri" w:hAnsi="Calibri"/>
          <w:color w:val="000000"/>
          <w:lang w:val="fr-CA"/>
        </w:rPr>
        <w:t>’</w:t>
      </w:r>
      <w:r>
        <w:rPr>
          <w:rFonts w:ascii="Calibri" w:hAnsi="Calibri"/>
          <w:color w:val="000000"/>
          <w:lang w:val="fr-CA"/>
        </w:rPr>
        <w:t xml:space="preserve">infrastructure de soutien qui peuvent contribuer à relier les mises en </w:t>
      </w:r>
      <w:r w:rsidR="009C2ED8">
        <w:rPr>
          <w:rFonts w:ascii="Calibri" w:hAnsi="Calibri"/>
          <w:color w:val="000000"/>
          <w:lang w:val="fr-CA"/>
        </w:rPr>
        <w:t>œuvre</w:t>
      </w:r>
      <w:r>
        <w:rPr>
          <w:rFonts w:ascii="Calibri" w:hAnsi="Calibri"/>
          <w:color w:val="000000"/>
          <w:lang w:val="fr-CA"/>
        </w:rPr>
        <w:t xml:space="preserve"> existantes aux technologies et aux normes plus récentes.</w:t>
      </w:r>
      <w:bookmarkEnd w:id="314"/>
    </w:p>
    <w:p w14:paraId="539C49A8" w14:textId="77777777" w:rsidR="000944A4" w:rsidRPr="005A4118" w:rsidRDefault="00F437D7" w:rsidP="000944A4">
      <w:pPr>
        <w:pStyle w:val="Heading3"/>
        <w:rPr>
          <w:lang w:val="fr-CA"/>
        </w:rPr>
      </w:pPr>
      <w:bookmarkStart w:id="315" w:name="lt_pId270"/>
      <w:bookmarkStart w:id="316" w:name="_Toc45629077"/>
      <w:r w:rsidRPr="00D3336F">
        <w:rPr>
          <w:lang w:val="fr-CA"/>
        </w:rPr>
        <w:t>Méthodes</w:t>
      </w:r>
      <w:bookmarkEnd w:id="315"/>
      <w:bookmarkEnd w:id="316"/>
    </w:p>
    <w:p w14:paraId="2DC28B92" w14:textId="11065490" w:rsidR="000944A4" w:rsidRPr="005A4118" w:rsidRDefault="006F5C85" w:rsidP="000944A4">
      <w:pPr>
        <w:pStyle w:val="NormalWeb"/>
        <w:spacing w:before="0" w:beforeAutospacing="0" w:after="120" w:afterAutospacing="0"/>
        <w:rPr>
          <w:rFonts w:ascii="Calibri" w:hAnsi="Calibri"/>
          <w:lang w:val="fr-CA"/>
        </w:rPr>
      </w:pPr>
      <w:bookmarkStart w:id="317" w:name="lt_pId271"/>
      <w:r>
        <w:rPr>
          <w:rFonts w:ascii="Calibri" w:hAnsi="Calibri"/>
          <w:color w:val="000000"/>
          <w:lang w:val="fr-CA"/>
        </w:rPr>
        <w:t>Les méthodes englobent les ensembles de règles qui régissent des choses comme les modèles de données, les protocoles de communication, les algorithmes cryptographiques, les bases de données, les livres distribués, les registres de données vérifiables et les systèmes semblables, de même que leurs combinaisons.</w:t>
      </w:r>
      <w:bookmarkEnd w:id="317"/>
      <w:r w:rsidR="00F437D7" w:rsidRPr="005A4118">
        <w:rPr>
          <w:rFonts w:ascii="Calibri" w:hAnsi="Calibri"/>
          <w:color w:val="000000"/>
          <w:lang w:val="fr-CA"/>
        </w:rPr>
        <w:t xml:space="preserve"> </w:t>
      </w:r>
      <w:bookmarkStart w:id="318" w:name="lt_pId272"/>
      <w:r w:rsidR="00CC5E53">
        <w:rPr>
          <w:rFonts w:ascii="Calibri" w:hAnsi="Calibri"/>
          <w:color w:val="000000"/>
          <w:lang w:val="fr-CA"/>
        </w:rPr>
        <w:t>Les méthodes comprennent également les systèmes qui sont isolés ou ont une connectivité intermittente.</w:t>
      </w:r>
      <w:bookmarkEnd w:id="318"/>
      <w:r w:rsidR="00F437D7" w:rsidRPr="005A4118">
        <w:rPr>
          <w:rFonts w:ascii="Calibri" w:hAnsi="Calibri"/>
          <w:color w:val="000000"/>
          <w:lang w:val="fr-CA"/>
        </w:rPr>
        <w:t xml:space="preserve"> </w:t>
      </w:r>
      <w:bookmarkStart w:id="319" w:name="lt_pId273"/>
      <w:r w:rsidR="0028159B">
        <w:rPr>
          <w:rFonts w:ascii="Calibri" w:hAnsi="Calibri"/>
          <w:color w:val="000000"/>
          <w:lang w:val="fr-CA"/>
        </w:rPr>
        <w:t>Dans le contexte de l</w:t>
      </w:r>
      <w:r w:rsidR="00987E92">
        <w:rPr>
          <w:rFonts w:ascii="Calibri" w:hAnsi="Calibri"/>
          <w:color w:val="000000"/>
          <w:lang w:val="fr-CA"/>
        </w:rPr>
        <w:t>’</w:t>
      </w:r>
      <w:r w:rsidR="0028159B">
        <w:rPr>
          <w:rFonts w:ascii="Calibri" w:hAnsi="Calibri"/>
          <w:color w:val="000000"/>
          <w:lang w:val="fr-CA"/>
        </w:rPr>
        <w:t>écosystème numérique, les méthodes permettent aux acteurs d</w:t>
      </w:r>
      <w:r w:rsidR="00987E92">
        <w:rPr>
          <w:rFonts w:ascii="Calibri" w:hAnsi="Calibri"/>
          <w:color w:val="000000"/>
          <w:lang w:val="fr-CA"/>
        </w:rPr>
        <w:t>’</w:t>
      </w:r>
      <w:r w:rsidR="0028159B">
        <w:rPr>
          <w:rFonts w:ascii="Calibri" w:hAnsi="Calibri"/>
          <w:color w:val="000000"/>
          <w:lang w:val="fr-CA"/>
        </w:rPr>
        <w:t>interagir directement ou indirectement les uns avec les autres sans que l</w:t>
      </w:r>
      <w:r w:rsidR="00987E92">
        <w:rPr>
          <w:rFonts w:ascii="Calibri" w:hAnsi="Calibri"/>
          <w:color w:val="000000"/>
          <w:lang w:val="fr-CA"/>
        </w:rPr>
        <w:t>’</w:t>
      </w:r>
      <w:r w:rsidR="0028159B">
        <w:rPr>
          <w:rFonts w:ascii="Calibri" w:hAnsi="Calibri"/>
          <w:color w:val="000000"/>
          <w:lang w:val="fr-CA"/>
        </w:rPr>
        <w:t>une ou l</w:t>
      </w:r>
      <w:r w:rsidR="00987E92">
        <w:rPr>
          <w:rFonts w:ascii="Calibri" w:hAnsi="Calibri"/>
          <w:color w:val="000000"/>
          <w:lang w:val="fr-CA"/>
        </w:rPr>
        <w:t>’</w:t>
      </w:r>
      <w:r w:rsidR="0028159B">
        <w:rPr>
          <w:rFonts w:ascii="Calibri" w:hAnsi="Calibri"/>
          <w:color w:val="000000"/>
          <w:lang w:val="fr-CA"/>
        </w:rPr>
        <w:t>autre des parties soit liée à une solution ou à une technologie particulière.</w:t>
      </w:r>
      <w:bookmarkEnd w:id="319"/>
    </w:p>
    <w:p w14:paraId="1B713C34" w14:textId="77777777" w:rsidR="000909D9" w:rsidRPr="005A4118" w:rsidRDefault="00F437D7">
      <w:pPr>
        <w:spacing w:after="0"/>
        <w:jc w:val="left"/>
        <w:rPr>
          <w:rFonts w:ascii="Arial Bold" w:hAnsi="Arial Bold"/>
          <w:b/>
          <w:lang w:val="fr-CA"/>
        </w:rPr>
      </w:pPr>
      <w:r w:rsidRPr="005A4118">
        <w:rPr>
          <w:lang w:val="fr-CA"/>
        </w:rPr>
        <w:br w:type="page"/>
      </w:r>
    </w:p>
    <w:p w14:paraId="621F5A66" w14:textId="48CEE31F" w:rsidR="000944A4" w:rsidRPr="005A4118" w:rsidRDefault="00127356" w:rsidP="000944A4">
      <w:pPr>
        <w:pStyle w:val="Heading3"/>
        <w:rPr>
          <w:lang w:val="fr-CA"/>
        </w:rPr>
      </w:pPr>
      <w:bookmarkStart w:id="320" w:name="_Toc45629078"/>
      <w:r w:rsidRPr="00D3336F">
        <w:rPr>
          <w:lang w:val="fr-CA"/>
        </w:rPr>
        <w:lastRenderedPageBreak/>
        <w:t xml:space="preserve">Mécanismes </w:t>
      </w:r>
      <w:r w:rsidR="00202CC2" w:rsidRPr="00D3336F">
        <w:rPr>
          <w:lang w:val="fr-CA"/>
        </w:rPr>
        <w:t xml:space="preserve">de </w:t>
      </w:r>
      <w:r w:rsidR="00E839F9" w:rsidRPr="00D3336F">
        <w:rPr>
          <w:lang w:val="fr-CA"/>
        </w:rPr>
        <w:t>transmission</w:t>
      </w:r>
      <w:bookmarkEnd w:id="320"/>
    </w:p>
    <w:p w14:paraId="7B4BDB47" w14:textId="0C33D74B" w:rsidR="000944A4" w:rsidRPr="005A4118" w:rsidRDefault="00120EBD" w:rsidP="00B9540B">
      <w:pPr>
        <w:pStyle w:val="NormalWeb"/>
        <w:spacing w:before="0" w:beforeAutospacing="0" w:after="120" w:afterAutospacing="0"/>
        <w:rPr>
          <w:lang w:val="fr-CA"/>
        </w:rPr>
      </w:pPr>
      <w:bookmarkStart w:id="321" w:name="lt_pId275"/>
      <w:r>
        <w:rPr>
          <w:rFonts w:ascii="Calibri" w:hAnsi="Calibri"/>
          <w:color w:val="000000"/>
          <w:lang w:val="fr-CA"/>
        </w:rPr>
        <w:t>Les mécanismes de transfert sont les diverses méthodes par lesquelles l</w:t>
      </w:r>
      <w:r w:rsidR="00987E92">
        <w:rPr>
          <w:rFonts w:ascii="Calibri" w:hAnsi="Calibri"/>
          <w:color w:val="000000"/>
          <w:lang w:val="fr-CA"/>
        </w:rPr>
        <w:t>’</w:t>
      </w:r>
      <w:r>
        <w:rPr>
          <w:rFonts w:ascii="Calibri" w:hAnsi="Calibri"/>
          <w:color w:val="000000"/>
          <w:lang w:val="fr-CA"/>
        </w:rPr>
        <w:t>extrant d</w:t>
      </w:r>
      <w:r w:rsidR="00987E92">
        <w:rPr>
          <w:rFonts w:ascii="Calibri" w:hAnsi="Calibri"/>
          <w:color w:val="000000"/>
          <w:lang w:val="fr-CA"/>
        </w:rPr>
        <w:t>’</w:t>
      </w:r>
      <w:r>
        <w:rPr>
          <w:rFonts w:ascii="Calibri" w:hAnsi="Calibri"/>
          <w:color w:val="000000"/>
          <w:lang w:val="fr-CA"/>
        </w:rPr>
        <w:t>un processus atomique est rendu disponible pour être utilisé comme intrant dans un autre processus atomique.</w:t>
      </w:r>
      <w:bookmarkEnd w:id="321"/>
      <w:r w:rsidR="00F437D7" w:rsidRPr="005A4118">
        <w:rPr>
          <w:rFonts w:ascii="Calibri" w:hAnsi="Calibri"/>
          <w:color w:val="000000"/>
          <w:lang w:val="fr-CA"/>
        </w:rPr>
        <w:t xml:space="preserve"> </w:t>
      </w:r>
      <w:bookmarkStart w:id="322" w:name="lt_pId276"/>
      <w:r w:rsidR="00E839F9" w:rsidRPr="00D3336F">
        <w:rPr>
          <w:rFonts w:ascii="Calibri" w:hAnsi="Calibri"/>
          <w:color w:val="000000"/>
          <w:lang w:val="fr-CA"/>
        </w:rPr>
        <w:t>Comme on peut le constater dans la figure 6, les mécanismes de transmission se situent entre parties émettrices et destinataires des états d</w:t>
      </w:r>
      <w:r w:rsidR="00987E92" w:rsidRPr="00D3336F">
        <w:rPr>
          <w:rFonts w:ascii="Calibri" w:hAnsi="Calibri"/>
          <w:color w:val="000000"/>
          <w:lang w:val="fr-CA"/>
        </w:rPr>
        <w:t>’</w:t>
      </w:r>
      <w:r w:rsidR="00E839F9" w:rsidRPr="00D3336F">
        <w:rPr>
          <w:rFonts w:ascii="Calibri" w:hAnsi="Calibri"/>
          <w:color w:val="000000"/>
          <w:lang w:val="fr-CA"/>
        </w:rPr>
        <w:t>extrant des processus atomiques.</w:t>
      </w:r>
      <w:bookmarkEnd w:id="322"/>
      <w:r w:rsidR="00F437D7" w:rsidRPr="005A4118">
        <w:rPr>
          <w:rFonts w:ascii="Calibri" w:hAnsi="Calibri"/>
          <w:color w:val="000000"/>
          <w:lang w:val="fr-CA"/>
        </w:rPr>
        <w:t xml:space="preserve"> </w:t>
      </w:r>
    </w:p>
    <w:p w14:paraId="45DB24C7" w14:textId="77777777" w:rsidR="00B9540B" w:rsidRDefault="00B9540B" w:rsidP="000944A4">
      <w:pPr>
        <w:jc w:val="center"/>
        <w:rPr>
          <w:noProof/>
          <w:lang w:val="fr-CA" w:eastAsia="en-CA"/>
        </w:rPr>
      </w:pPr>
    </w:p>
    <w:p w14:paraId="28282AD4" w14:textId="2E09B7C1" w:rsidR="000944A4" w:rsidRPr="005A4118" w:rsidRDefault="00F437D7" w:rsidP="000944A4">
      <w:pPr>
        <w:jc w:val="center"/>
        <w:rPr>
          <w:lang w:val="fr-CA"/>
        </w:rPr>
      </w:pPr>
      <w:r w:rsidRPr="005A4118">
        <w:rPr>
          <w:noProof/>
          <w:lang w:val="fr-CA" w:eastAsia="en-CA"/>
        </w:rPr>
        <w:drawing>
          <wp:inline distT="0" distB="0" distL="0" distR="0" wp14:anchorId="0F8479C2" wp14:editId="57F98DF9">
            <wp:extent cx="5355046" cy="4600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17064"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18774" t="15972" r="18904" b="12641"/>
                    <a:stretch/>
                  </pic:blipFill>
                  <pic:spPr bwMode="auto">
                    <a:xfrm>
                      <a:off x="0" y="0"/>
                      <a:ext cx="5434707" cy="4669012"/>
                    </a:xfrm>
                    <a:prstGeom prst="rect">
                      <a:avLst/>
                    </a:prstGeom>
                    <a:noFill/>
                    <a:ln>
                      <a:noFill/>
                    </a:ln>
                    <a:extLst>
                      <a:ext uri="{53640926-AAD7-44D8-BBD7-CCE9431645EC}">
                        <a14:shadowObscured xmlns:a14="http://schemas.microsoft.com/office/drawing/2010/main"/>
                      </a:ext>
                    </a:extLst>
                  </pic:spPr>
                </pic:pic>
              </a:graphicData>
            </a:graphic>
          </wp:inline>
        </w:drawing>
      </w:r>
    </w:p>
    <w:p w14:paraId="27FFE08F" w14:textId="77777777" w:rsidR="000944A4" w:rsidRPr="005A4118" w:rsidRDefault="000944A4" w:rsidP="000944A4">
      <w:pPr>
        <w:pStyle w:val="Caption"/>
        <w:keepNext/>
        <w:rPr>
          <w:lang w:val="fr-CA"/>
        </w:rPr>
      </w:pPr>
    </w:p>
    <w:p w14:paraId="1E5683C0" w14:textId="56325151" w:rsidR="000944A4" w:rsidRPr="005A4118" w:rsidRDefault="00794ED4" w:rsidP="000944A4">
      <w:pPr>
        <w:pStyle w:val="Caption"/>
        <w:keepNext/>
        <w:rPr>
          <w:lang w:val="fr-CA"/>
        </w:rPr>
      </w:pPr>
      <w:bookmarkStart w:id="323" w:name="lt_pId277"/>
      <w:bookmarkStart w:id="324" w:name="_Toc45629150"/>
      <w:r w:rsidRPr="00D3336F">
        <w:rPr>
          <w:lang w:val="fr-CA"/>
        </w:rPr>
        <w:t>Figure</w:t>
      </w:r>
      <w:bookmarkEnd w:id="323"/>
      <w:r w:rsidR="00F437D7" w:rsidRPr="005A4118">
        <w:rPr>
          <w:lang w:val="fr-CA"/>
        </w:rPr>
        <w:t xml:space="preserve"> </w:t>
      </w:r>
      <w:r w:rsidR="00F437D7" w:rsidRPr="005A4118">
        <w:rPr>
          <w:noProof/>
          <w:lang w:val="fr-CA"/>
        </w:rPr>
        <w:fldChar w:fldCharType="begin"/>
      </w:r>
      <w:r w:rsidR="00F437D7" w:rsidRPr="005A4118">
        <w:rPr>
          <w:noProof/>
          <w:lang w:val="fr-CA"/>
        </w:rPr>
        <w:instrText xml:space="preserve"> SEQ Figure \* ARABIC </w:instrText>
      </w:r>
      <w:r w:rsidR="00F437D7" w:rsidRPr="005A4118">
        <w:rPr>
          <w:noProof/>
          <w:lang w:val="fr-CA"/>
        </w:rPr>
        <w:fldChar w:fldCharType="separate"/>
      </w:r>
      <w:r w:rsidR="000D7269">
        <w:rPr>
          <w:noProof/>
          <w:lang w:val="fr-CA"/>
        </w:rPr>
        <w:t>6</w:t>
      </w:r>
      <w:r w:rsidR="00F437D7" w:rsidRPr="005A4118">
        <w:rPr>
          <w:noProof/>
          <w:lang w:val="fr-CA"/>
        </w:rPr>
        <w:fldChar w:fldCharType="end"/>
      </w:r>
      <w:bookmarkStart w:id="325" w:name="lt_pId278"/>
      <w:r w:rsidR="00420B9C" w:rsidRPr="00D3336F">
        <w:rPr>
          <w:lang w:val="fr-CA"/>
        </w:rPr>
        <w:t xml:space="preserve"> : Transmission d</w:t>
      </w:r>
      <w:r w:rsidR="00987E92" w:rsidRPr="00D3336F">
        <w:rPr>
          <w:lang w:val="fr-CA"/>
        </w:rPr>
        <w:t>’</w:t>
      </w:r>
      <w:r w:rsidR="00420B9C" w:rsidRPr="00D3336F">
        <w:rPr>
          <w:lang w:val="fr-CA"/>
        </w:rPr>
        <w:t>états d</w:t>
      </w:r>
      <w:r w:rsidR="00987E92" w:rsidRPr="00D3336F">
        <w:rPr>
          <w:lang w:val="fr-CA"/>
        </w:rPr>
        <w:t>’</w:t>
      </w:r>
      <w:r w:rsidR="00420B9C" w:rsidRPr="00D3336F">
        <w:rPr>
          <w:lang w:val="fr-CA"/>
        </w:rPr>
        <w:t>extrant entre parties</w:t>
      </w:r>
      <w:bookmarkEnd w:id="324"/>
      <w:bookmarkEnd w:id="325"/>
    </w:p>
    <w:p w14:paraId="78092042" w14:textId="77777777" w:rsidR="000944A4" w:rsidRPr="00D3336F" w:rsidRDefault="000944A4" w:rsidP="000944A4">
      <w:pPr>
        <w:rPr>
          <w:lang w:val="fr-CA"/>
        </w:rPr>
      </w:pPr>
    </w:p>
    <w:p w14:paraId="1CA0E821" w14:textId="70A79703" w:rsidR="000944A4" w:rsidRPr="00B9540B" w:rsidRDefault="0072576C" w:rsidP="00B9540B">
      <w:pPr>
        <w:spacing w:after="0"/>
        <w:rPr>
          <w:rFonts w:cstheme="minorHAnsi"/>
          <w:color w:val="000000"/>
          <w:szCs w:val="24"/>
          <w:lang w:val="fr-CA"/>
        </w:rPr>
      </w:pPr>
      <w:bookmarkStart w:id="326" w:name="lt_pId279"/>
      <w:r w:rsidRPr="00D3336F">
        <w:rPr>
          <w:rFonts w:ascii="Calibri" w:hAnsi="Calibri"/>
          <w:color w:val="000000"/>
          <w:lang w:val="fr-CA"/>
        </w:rPr>
        <w:t>Le CCP ne limite pas la possibilité de recourir à plusieurs fournisseurs concurrents et on s</w:t>
      </w:r>
      <w:r w:rsidR="00987E92" w:rsidRPr="00D3336F">
        <w:rPr>
          <w:rFonts w:ascii="Calibri" w:hAnsi="Calibri"/>
          <w:color w:val="000000"/>
          <w:lang w:val="fr-CA"/>
        </w:rPr>
        <w:t>’</w:t>
      </w:r>
      <w:r w:rsidRPr="00D3336F">
        <w:rPr>
          <w:rFonts w:ascii="Calibri" w:hAnsi="Calibri"/>
          <w:color w:val="000000"/>
          <w:lang w:val="fr-CA"/>
        </w:rPr>
        <w:t>attend à ce que de nombreux fournisseurs coexistent pour répondre aux besoins en mécanismes de transmission des différentes collectivités dans l</w:t>
      </w:r>
      <w:r w:rsidR="00987E92" w:rsidRPr="00D3336F">
        <w:rPr>
          <w:rFonts w:ascii="Calibri" w:hAnsi="Calibri"/>
          <w:color w:val="000000"/>
          <w:lang w:val="fr-CA"/>
        </w:rPr>
        <w:t>’</w:t>
      </w:r>
      <w:r w:rsidRPr="00D3336F">
        <w:rPr>
          <w:rFonts w:ascii="Calibri" w:hAnsi="Calibri"/>
          <w:color w:val="000000"/>
          <w:lang w:val="fr-CA"/>
        </w:rPr>
        <w:t>ensemble du secteur public et du secteur privé.</w:t>
      </w:r>
      <w:bookmarkEnd w:id="326"/>
    </w:p>
    <w:p w14:paraId="63F5ED03" w14:textId="4C72B413" w:rsidR="00D87807" w:rsidRPr="005A4118" w:rsidRDefault="000B4C2B" w:rsidP="00D87807">
      <w:pPr>
        <w:pStyle w:val="Heading2"/>
        <w:rPr>
          <w:lang w:val="fr-CA"/>
        </w:rPr>
      </w:pPr>
      <w:bookmarkStart w:id="327" w:name="lt_pId280"/>
      <w:bookmarkStart w:id="328" w:name="_Toc45629079"/>
      <w:r w:rsidRPr="00D3336F">
        <w:rPr>
          <w:lang w:val="fr-CA"/>
        </w:rPr>
        <w:lastRenderedPageBreak/>
        <w:t>Rôles et flux d</w:t>
      </w:r>
      <w:r w:rsidR="00987E92" w:rsidRPr="00D3336F">
        <w:rPr>
          <w:lang w:val="fr-CA"/>
        </w:rPr>
        <w:t>’</w:t>
      </w:r>
      <w:r w:rsidRPr="00D3336F">
        <w:rPr>
          <w:lang w:val="fr-CA"/>
        </w:rPr>
        <w:t>information de l</w:t>
      </w:r>
      <w:r w:rsidR="00987E92" w:rsidRPr="00D3336F">
        <w:rPr>
          <w:lang w:val="fr-CA"/>
        </w:rPr>
        <w:t>’</w:t>
      </w:r>
      <w:r w:rsidRPr="00D3336F">
        <w:rPr>
          <w:lang w:val="fr-CA"/>
        </w:rPr>
        <w:t>écosystème numérique</w:t>
      </w:r>
      <w:bookmarkEnd w:id="327"/>
      <w:bookmarkEnd w:id="328"/>
    </w:p>
    <w:p w14:paraId="4B5F5EF7" w14:textId="374A3F93" w:rsidR="00D87807" w:rsidRPr="00B9540B" w:rsidRDefault="00A51A64" w:rsidP="00D87807">
      <w:pPr>
        <w:rPr>
          <w:lang w:val="fr-CA"/>
        </w:rPr>
      </w:pPr>
      <w:bookmarkStart w:id="329" w:name="lt_pId281"/>
      <w:r w:rsidRPr="00D3336F">
        <w:rPr>
          <w:lang w:val="fr-CA"/>
        </w:rPr>
        <w:t>La figure 7 illustre un modèle conceptuel des rôles et des flux d</w:t>
      </w:r>
      <w:r w:rsidR="00987E92" w:rsidRPr="00D3336F">
        <w:rPr>
          <w:lang w:val="fr-CA"/>
        </w:rPr>
        <w:t>’</w:t>
      </w:r>
      <w:r w:rsidRPr="00D3336F">
        <w:rPr>
          <w:lang w:val="fr-CA"/>
        </w:rPr>
        <w:t>information de l</w:t>
      </w:r>
      <w:r w:rsidR="00987E92" w:rsidRPr="00D3336F">
        <w:rPr>
          <w:lang w:val="fr-CA"/>
        </w:rPr>
        <w:t>’</w:t>
      </w:r>
      <w:r w:rsidRPr="00D3336F">
        <w:rPr>
          <w:lang w:val="fr-CA"/>
        </w:rPr>
        <w:t>écosystème numérique.</w:t>
      </w:r>
      <w:bookmarkEnd w:id="329"/>
      <w:r w:rsidR="00F437D7" w:rsidRPr="005A4118">
        <w:rPr>
          <w:lang w:val="fr-CA"/>
        </w:rPr>
        <w:t xml:space="preserve"> </w:t>
      </w:r>
      <w:bookmarkStart w:id="330" w:name="lt_pId282"/>
      <w:r w:rsidR="00885301">
        <w:rPr>
          <w:lang w:val="fr-CA"/>
        </w:rPr>
        <w:t>(Veuillez noter que les « méthodes » mentionnées dans le diagramme sont analysées dans la section 2.5.1.)</w:t>
      </w:r>
      <w:bookmarkEnd w:id="330"/>
    </w:p>
    <w:p w14:paraId="64C49262" w14:textId="77777777" w:rsidR="00B9540B" w:rsidRDefault="00B9540B" w:rsidP="00B9540B">
      <w:pPr>
        <w:pStyle w:val="Caption"/>
        <w:keepNext/>
        <w:jc w:val="both"/>
        <w:rPr>
          <w:noProof/>
          <w:lang w:val="fr-CA" w:eastAsia="en-CA"/>
        </w:rPr>
      </w:pPr>
    </w:p>
    <w:p w14:paraId="24CAF5C9" w14:textId="0A7C7C98" w:rsidR="00D87807" w:rsidRPr="005A4118" w:rsidRDefault="00F437D7" w:rsidP="00D87807">
      <w:pPr>
        <w:pStyle w:val="Caption"/>
        <w:keepNext/>
        <w:rPr>
          <w:lang w:val="fr-CA"/>
        </w:rPr>
      </w:pPr>
      <w:r w:rsidRPr="005A4118">
        <w:rPr>
          <w:noProof/>
          <w:lang w:val="fr-CA" w:eastAsia="en-CA"/>
        </w:rPr>
        <w:drawing>
          <wp:inline distT="0" distB="0" distL="0" distR="0" wp14:anchorId="72F371C8" wp14:editId="66E2E7C3">
            <wp:extent cx="5370189" cy="3405187"/>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83193"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5089" t="16284" r="5347" b="7994"/>
                    <a:stretch/>
                  </pic:blipFill>
                  <pic:spPr bwMode="auto">
                    <a:xfrm>
                      <a:off x="0" y="0"/>
                      <a:ext cx="5395729" cy="3421382"/>
                    </a:xfrm>
                    <a:prstGeom prst="rect">
                      <a:avLst/>
                    </a:prstGeom>
                    <a:noFill/>
                    <a:ln>
                      <a:noFill/>
                    </a:ln>
                    <a:extLst>
                      <a:ext uri="{53640926-AAD7-44D8-BBD7-CCE9431645EC}">
                        <a14:shadowObscured xmlns:a14="http://schemas.microsoft.com/office/drawing/2010/main"/>
                      </a:ext>
                    </a:extLst>
                  </pic:spPr>
                </pic:pic>
              </a:graphicData>
            </a:graphic>
          </wp:inline>
        </w:drawing>
      </w:r>
    </w:p>
    <w:p w14:paraId="1943E182" w14:textId="77777777" w:rsidR="00D87807" w:rsidRPr="005A4118" w:rsidRDefault="00D87807" w:rsidP="00D87807">
      <w:pPr>
        <w:pStyle w:val="Caption"/>
        <w:keepNext/>
        <w:rPr>
          <w:lang w:val="fr-CA"/>
        </w:rPr>
      </w:pPr>
    </w:p>
    <w:p w14:paraId="5C2F08A0" w14:textId="51694269" w:rsidR="00D87807" w:rsidRPr="005A4118" w:rsidRDefault="0042744E" w:rsidP="00D87807">
      <w:pPr>
        <w:pStyle w:val="Caption"/>
        <w:keepNext/>
        <w:rPr>
          <w:lang w:val="fr-CA"/>
        </w:rPr>
      </w:pPr>
      <w:bookmarkStart w:id="331" w:name="lt_pId283"/>
      <w:bookmarkStart w:id="332" w:name="_Toc45629151"/>
      <w:r w:rsidRPr="00D3336F">
        <w:rPr>
          <w:lang w:val="fr-CA"/>
        </w:rPr>
        <w:t>Figure</w:t>
      </w:r>
      <w:bookmarkEnd w:id="331"/>
      <w:r w:rsidR="00F437D7" w:rsidRPr="005A4118">
        <w:rPr>
          <w:lang w:val="fr-CA"/>
        </w:rPr>
        <w:t xml:space="preserve"> </w:t>
      </w:r>
      <w:r w:rsidR="00F437D7" w:rsidRPr="005A4118">
        <w:rPr>
          <w:noProof/>
          <w:lang w:val="fr-CA"/>
        </w:rPr>
        <w:fldChar w:fldCharType="begin"/>
      </w:r>
      <w:r w:rsidR="00F437D7" w:rsidRPr="005A4118">
        <w:rPr>
          <w:noProof/>
          <w:lang w:val="fr-CA"/>
        </w:rPr>
        <w:instrText xml:space="preserve"> SEQ Figure \* ARABIC </w:instrText>
      </w:r>
      <w:r w:rsidR="00F437D7" w:rsidRPr="005A4118">
        <w:rPr>
          <w:noProof/>
          <w:lang w:val="fr-CA"/>
        </w:rPr>
        <w:fldChar w:fldCharType="separate"/>
      </w:r>
      <w:r w:rsidR="000D7269">
        <w:rPr>
          <w:noProof/>
          <w:lang w:val="fr-CA"/>
        </w:rPr>
        <w:t>7</w:t>
      </w:r>
      <w:r w:rsidR="00F437D7" w:rsidRPr="005A4118">
        <w:rPr>
          <w:noProof/>
          <w:lang w:val="fr-CA"/>
        </w:rPr>
        <w:fldChar w:fldCharType="end"/>
      </w:r>
      <w:bookmarkStart w:id="333" w:name="lt_pId284"/>
      <w:r w:rsidR="00ED1D25" w:rsidRPr="00D3336F">
        <w:rPr>
          <w:lang w:val="fr-CA"/>
        </w:rPr>
        <w:t> : Rôles et flux d</w:t>
      </w:r>
      <w:r w:rsidR="00987E92" w:rsidRPr="00D3336F">
        <w:rPr>
          <w:lang w:val="fr-CA"/>
        </w:rPr>
        <w:t>’</w:t>
      </w:r>
      <w:r w:rsidR="00ED1D25" w:rsidRPr="00D3336F">
        <w:rPr>
          <w:lang w:val="fr-CA"/>
        </w:rPr>
        <w:t>information de l</w:t>
      </w:r>
      <w:r w:rsidR="00987E92" w:rsidRPr="00D3336F">
        <w:rPr>
          <w:lang w:val="fr-CA"/>
        </w:rPr>
        <w:t>’</w:t>
      </w:r>
      <w:r w:rsidR="00ED1D25" w:rsidRPr="00D3336F">
        <w:rPr>
          <w:lang w:val="fr-CA"/>
        </w:rPr>
        <w:t>écosystème numérique</w:t>
      </w:r>
      <w:bookmarkEnd w:id="332"/>
      <w:bookmarkEnd w:id="333"/>
    </w:p>
    <w:p w14:paraId="136AB825" w14:textId="77777777" w:rsidR="00D87807" w:rsidRPr="00D3336F" w:rsidRDefault="00D87807" w:rsidP="00D87807">
      <w:pPr>
        <w:rPr>
          <w:lang w:val="fr-CA"/>
        </w:rPr>
      </w:pPr>
    </w:p>
    <w:p w14:paraId="00272B01" w14:textId="77777777" w:rsidR="00211B24" w:rsidRPr="005A4118" w:rsidRDefault="00F437D7" w:rsidP="00211B24">
      <w:pPr>
        <w:pStyle w:val="Heading3"/>
        <w:rPr>
          <w:lang w:val="fr-CA" w:eastAsia="en-CA"/>
        </w:rPr>
      </w:pPr>
      <w:bookmarkStart w:id="334" w:name="lt_pId285"/>
      <w:bookmarkStart w:id="335" w:name="_Toc45629080"/>
      <w:r w:rsidRPr="00D3336F">
        <w:rPr>
          <w:lang w:val="fr-CA" w:eastAsia="en-CA"/>
        </w:rPr>
        <w:t>Rôles</w:t>
      </w:r>
      <w:bookmarkEnd w:id="334"/>
      <w:bookmarkEnd w:id="335"/>
    </w:p>
    <w:p w14:paraId="79A96461" w14:textId="679613E1" w:rsidR="00D87807" w:rsidRPr="005A4118" w:rsidRDefault="00C84169" w:rsidP="00D87807">
      <w:pPr>
        <w:rPr>
          <w:rFonts w:cstheme="minorHAnsi"/>
          <w:szCs w:val="24"/>
          <w:lang w:val="fr-CA" w:eastAsia="en-CA"/>
        </w:rPr>
      </w:pPr>
      <w:bookmarkStart w:id="336" w:name="lt_pId286"/>
      <w:r w:rsidRPr="00D3336F">
        <w:rPr>
          <w:rFonts w:cstheme="minorHAnsi"/>
          <w:szCs w:val="24"/>
          <w:lang w:val="fr-CA" w:eastAsia="en-CA"/>
        </w:rPr>
        <w:t>Le modèle comporte quatre rôles :</w:t>
      </w:r>
      <w:bookmarkEnd w:id="336"/>
    </w:p>
    <w:p w14:paraId="727CE515" w14:textId="00CC745E" w:rsidR="00D87807" w:rsidRPr="005A4118" w:rsidRDefault="007A5034" w:rsidP="00A24923">
      <w:pPr>
        <w:pStyle w:val="ListParagraph"/>
        <w:numPr>
          <w:ilvl w:val="0"/>
          <w:numId w:val="36"/>
        </w:numPr>
        <w:spacing w:before="120" w:after="120" w:line="240" w:lineRule="auto"/>
        <w:ind w:left="714" w:hanging="357"/>
        <w:contextualSpacing w:val="0"/>
        <w:jc w:val="both"/>
        <w:rPr>
          <w:rFonts w:asciiTheme="minorHAnsi" w:hAnsiTheme="minorHAnsi" w:cstheme="minorHAnsi"/>
          <w:sz w:val="24"/>
          <w:szCs w:val="24"/>
          <w:lang w:val="fr-CA" w:eastAsia="en-CA"/>
        </w:rPr>
      </w:pPr>
      <w:bookmarkStart w:id="337" w:name="lt_pId287"/>
      <w:r w:rsidRPr="007A5034">
        <w:rPr>
          <w:rFonts w:asciiTheme="minorHAnsi" w:hAnsiTheme="minorHAnsi" w:cstheme="minorHAnsi"/>
          <w:b/>
          <w:sz w:val="24"/>
          <w:szCs w:val="24"/>
          <w:lang w:val="fr-CA"/>
        </w:rPr>
        <w:t>Sujet</w:t>
      </w:r>
      <w:r w:rsidRPr="007A5034">
        <w:rPr>
          <w:rFonts w:asciiTheme="minorHAnsi" w:hAnsiTheme="minorHAnsi" w:cstheme="minorHAnsi"/>
          <w:sz w:val="24"/>
          <w:szCs w:val="24"/>
          <w:lang w:val="fr-CA"/>
        </w:rPr>
        <w:t xml:space="preserve"> : Entité</w:t>
      </w:r>
      <w:r w:rsidRPr="005A4118">
        <w:rPr>
          <w:rStyle w:val="FootnoteReference"/>
          <w:rFonts w:asciiTheme="minorHAnsi" w:hAnsiTheme="minorHAnsi" w:cstheme="minorHAnsi"/>
          <w:sz w:val="24"/>
          <w:szCs w:val="24"/>
          <w:lang w:val="fr-CA"/>
        </w:rPr>
        <w:footnoteReference w:id="9"/>
      </w:r>
      <w:r w:rsidRPr="007A5034">
        <w:rPr>
          <w:rFonts w:asciiTheme="minorHAnsi" w:hAnsiTheme="minorHAnsi" w:cstheme="minorHAnsi"/>
          <w:sz w:val="24"/>
          <w:szCs w:val="24"/>
          <w:lang w:val="fr-CA"/>
        </w:rPr>
        <w:t xml:space="preserve"> visée par des </w:t>
      </w:r>
      <w:r w:rsidRPr="007A5034">
        <w:rPr>
          <w:rFonts w:asciiTheme="minorHAnsi" w:hAnsiTheme="minorHAnsi" w:cstheme="minorHAnsi"/>
          <w:b/>
          <w:i/>
          <w:sz w:val="24"/>
          <w:szCs w:val="24"/>
          <w:lang w:val="fr-CA"/>
        </w:rPr>
        <w:t>revendications</w:t>
      </w:r>
      <w:r w:rsidRPr="007A5034">
        <w:rPr>
          <w:rFonts w:asciiTheme="minorHAnsi" w:hAnsiTheme="minorHAnsi" w:cstheme="minorHAnsi"/>
          <w:sz w:val="24"/>
          <w:szCs w:val="24"/>
          <w:lang w:val="fr-CA"/>
        </w:rPr>
        <w:t xml:space="preserve"> présentées par un </w:t>
      </w:r>
      <w:r w:rsidRPr="007A5034">
        <w:rPr>
          <w:rFonts w:asciiTheme="minorHAnsi" w:hAnsiTheme="minorHAnsi" w:cstheme="minorHAnsi"/>
          <w:b/>
          <w:i/>
          <w:sz w:val="24"/>
          <w:szCs w:val="24"/>
          <w:lang w:val="fr-CA"/>
        </w:rPr>
        <w:t>émetteur</w:t>
      </w:r>
      <w:r w:rsidRPr="007A5034">
        <w:rPr>
          <w:rFonts w:asciiTheme="minorHAnsi" w:hAnsiTheme="minorHAnsi" w:cstheme="minorHAnsi"/>
          <w:sz w:val="24"/>
          <w:szCs w:val="24"/>
          <w:lang w:val="fr-CA"/>
        </w:rPr>
        <w:t>.</w:t>
      </w:r>
      <w:bookmarkEnd w:id="337"/>
      <w:r w:rsidR="00F437D7" w:rsidRPr="005A4118">
        <w:rPr>
          <w:rFonts w:asciiTheme="minorHAnsi" w:hAnsiTheme="minorHAnsi" w:cstheme="minorHAnsi"/>
          <w:sz w:val="24"/>
          <w:szCs w:val="24"/>
          <w:lang w:val="fr-CA"/>
        </w:rPr>
        <w:t xml:space="preserve"> </w:t>
      </w:r>
    </w:p>
    <w:p w14:paraId="3C6D4AFE" w14:textId="3F60C852" w:rsidR="00D87807" w:rsidRPr="005A4118" w:rsidRDefault="00180982" w:rsidP="00A24923">
      <w:pPr>
        <w:pStyle w:val="ListParagraph"/>
        <w:numPr>
          <w:ilvl w:val="0"/>
          <w:numId w:val="36"/>
        </w:numPr>
        <w:spacing w:before="120" w:after="120" w:line="240" w:lineRule="auto"/>
        <w:ind w:left="714" w:hanging="357"/>
        <w:contextualSpacing w:val="0"/>
        <w:jc w:val="both"/>
        <w:rPr>
          <w:rFonts w:asciiTheme="minorHAnsi" w:hAnsiTheme="minorHAnsi" w:cstheme="minorHAnsi"/>
          <w:sz w:val="24"/>
          <w:szCs w:val="24"/>
          <w:lang w:val="fr-CA" w:eastAsia="en-CA"/>
        </w:rPr>
      </w:pPr>
      <w:bookmarkStart w:id="340" w:name="lt_pId288"/>
      <w:r w:rsidRPr="00180982">
        <w:rPr>
          <w:rFonts w:asciiTheme="minorHAnsi" w:hAnsiTheme="minorHAnsi" w:cstheme="minorHAnsi"/>
          <w:b/>
          <w:bCs/>
          <w:sz w:val="24"/>
          <w:szCs w:val="24"/>
          <w:lang w:val="fr-CA" w:eastAsia="en-CA"/>
        </w:rPr>
        <w:lastRenderedPageBreak/>
        <w:t>Émetteur</w:t>
      </w:r>
      <w:r w:rsidRPr="00180982">
        <w:rPr>
          <w:rFonts w:asciiTheme="minorHAnsi" w:hAnsiTheme="minorHAnsi" w:cstheme="minorHAnsi"/>
          <w:bCs/>
          <w:sz w:val="24"/>
          <w:szCs w:val="24"/>
          <w:lang w:val="fr-CA" w:eastAsia="en-CA"/>
        </w:rPr>
        <w:t xml:space="preserve"> : Entité qui présente une ou plusieurs </w:t>
      </w:r>
      <w:r w:rsidRPr="00180982">
        <w:rPr>
          <w:rFonts w:asciiTheme="minorHAnsi" w:hAnsiTheme="minorHAnsi" w:cstheme="minorHAnsi"/>
          <w:b/>
          <w:bCs/>
          <w:i/>
          <w:sz w:val="24"/>
          <w:szCs w:val="24"/>
          <w:lang w:val="fr-CA" w:eastAsia="en-CA"/>
        </w:rPr>
        <w:t>revendications</w:t>
      </w:r>
      <w:r w:rsidRPr="00180982">
        <w:rPr>
          <w:rFonts w:asciiTheme="minorHAnsi" w:hAnsiTheme="minorHAnsi" w:cstheme="minorHAnsi"/>
          <w:bCs/>
          <w:sz w:val="24"/>
          <w:szCs w:val="24"/>
          <w:lang w:val="fr-CA" w:eastAsia="en-CA"/>
        </w:rPr>
        <w:t xml:space="preserve"> sur un ou plusieurs </w:t>
      </w:r>
      <w:r w:rsidRPr="00180982">
        <w:rPr>
          <w:rFonts w:asciiTheme="minorHAnsi" w:hAnsiTheme="minorHAnsi" w:cstheme="minorHAnsi"/>
          <w:b/>
          <w:bCs/>
          <w:i/>
          <w:sz w:val="24"/>
          <w:szCs w:val="24"/>
          <w:lang w:val="fr-CA" w:eastAsia="en-CA"/>
        </w:rPr>
        <w:t>sujets</w:t>
      </w:r>
      <w:r w:rsidRPr="00180982">
        <w:rPr>
          <w:rFonts w:asciiTheme="minorHAnsi" w:hAnsiTheme="minorHAnsi" w:cstheme="minorHAnsi"/>
          <w:bCs/>
          <w:sz w:val="24"/>
          <w:szCs w:val="24"/>
          <w:lang w:val="fr-CA" w:eastAsia="en-CA"/>
        </w:rPr>
        <w:t xml:space="preserve">, crée un </w:t>
      </w:r>
      <w:r w:rsidR="00F70C1C">
        <w:rPr>
          <w:rFonts w:asciiTheme="minorHAnsi" w:hAnsiTheme="minorHAnsi" w:cstheme="minorHAnsi"/>
          <w:b/>
          <w:bCs/>
          <w:i/>
          <w:sz w:val="24"/>
          <w:szCs w:val="24"/>
          <w:lang w:val="fr-CA" w:eastAsia="en-CA"/>
        </w:rPr>
        <w:t>justificatif</w:t>
      </w:r>
      <w:r w:rsidRPr="00180982">
        <w:rPr>
          <w:rFonts w:asciiTheme="minorHAnsi" w:hAnsiTheme="minorHAnsi" w:cstheme="minorHAnsi"/>
          <w:bCs/>
          <w:sz w:val="24"/>
          <w:szCs w:val="24"/>
          <w:lang w:val="fr-CA" w:eastAsia="en-CA"/>
        </w:rPr>
        <w:t xml:space="preserve"> à partir de ces revendications et attribue </w:t>
      </w:r>
      <w:r w:rsidR="00C526CE">
        <w:rPr>
          <w:rFonts w:asciiTheme="minorHAnsi" w:hAnsiTheme="minorHAnsi" w:cstheme="minorHAnsi"/>
          <w:bCs/>
          <w:sz w:val="24"/>
          <w:szCs w:val="24"/>
          <w:lang w:val="fr-CA" w:eastAsia="en-CA"/>
        </w:rPr>
        <w:t>l</w:t>
      </w:r>
      <w:r w:rsidRPr="00180982">
        <w:rPr>
          <w:rFonts w:asciiTheme="minorHAnsi" w:hAnsiTheme="minorHAnsi" w:cstheme="minorHAnsi"/>
          <w:bCs/>
          <w:sz w:val="24"/>
          <w:szCs w:val="24"/>
          <w:lang w:val="fr-CA" w:eastAsia="en-CA"/>
        </w:rPr>
        <w:t xml:space="preserve">e justificatif à un </w:t>
      </w:r>
      <w:r w:rsidRPr="00180982">
        <w:rPr>
          <w:rFonts w:asciiTheme="minorHAnsi" w:hAnsiTheme="minorHAnsi" w:cstheme="minorHAnsi"/>
          <w:b/>
          <w:bCs/>
          <w:i/>
          <w:sz w:val="24"/>
          <w:szCs w:val="24"/>
          <w:lang w:val="fr-CA" w:eastAsia="en-CA"/>
        </w:rPr>
        <w:t>titulaire</w:t>
      </w:r>
      <w:r w:rsidRPr="00180982">
        <w:rPr>
          <w:rFonts w:asciiTheme="minorHAnsi" w:hAnsiTheme="minorHAnsi" w:cstheme="minorHAnsi"/>
          <w:bCs/>
          <w:sz w:val="24"/>
          <w:szCs w:val="24"/>
          <w:lang w:val="fr-CA" w:eastAsia="en-CA"/>
        </w:rPr>
        <w:t>.</w:t>
      </w:r>
      <w:bookmarkEnd w:id="340"/>
      <w:r w:rsidR="00F437D7" w:rsidRPr="005A4118">
        <w:rPr>
          <w:rFonts w:asciiTheme="minorHAnsi" w:hAnsiTheme="minorHAnsi" w:cstheme="minorHAnsi"/>
          <w:sz w:val="24"/>
          <w:szCs w:val="24"/>
          <w:lang w:val="fr-CA"/>
        </w:rPr>
        <w:t xml:space="preserve"> </w:t>
      </w:r>
    </w:p>
    <w:p w14:paraId="47E2CF8F" w14:textId="73FEC2E7" w:rsidR="00D87807" w:rsidRPr="005A4118" w:rsidRDefault="00B9012C" w:rsidP="00A24923">
      <w:pPr>
        <w:pStyle w:val="ListParagraph"/>
        <w:numPr>
          <w:ilvl w:val="0"/>
          <w:numId w:val="36"/>
        </w:numPr>
        <w:spacing w:before="120" w:after="120" w:line="240" w:lineRule="auto"/>
        <w:ind w:left="714" w:hanging="357"/>
        <w:contextualSpacing w:val="0"/>
        <w:jc w:val="both"/>
        <w:rPr>
          <w:rFonts w:asciiTheme="minorHAnsi" w:hAnsiTheme="minorHAnsi" w:cstheme="minorHAnsi"/>
          <w:sz w:val="24"/>
          <w:szCs w:val="24"/>
          <w:lang w:val="fr-CA" w:eastAsia="en-CA"/>
        </w:rPr>
      </w:pPr>
      <w:bookmarkStart w:id="341" w:name="lt_pId289"/>
      <w:r w:rsidRPr="00B9012C">
        <w:rPr>
          <w:rFonts w:asciiTheme="minorHAnsi" w:hAnsiTheme="minorHAnsi" w:cstheme="minorHAnsi"/>
          <w:b/>
          <w:bCs/>
          <w:sz w:val="24"/>
          <w:szCs w:val="24"/>
          <w:lang w:val="fr-CA" w:eastAsia="en-CA"/>
        </w:rPr>
        <w:t>Titulaire</w:t>
      </w:r>
      <w:r w:rsidRPr="00B9012C">
        <w:rPr>
          <w:rFonts w:asciiTheme="minorHAnsi" w:hAnsiTheme="minorHAnsi" w:cstheme="minorHAnsi"/>
          <w:bCs/>
          <w:sz w:val="24"/>
          <w:szCs w:val="24"/>
          <w:lang w:val="fr-CA" w:eastAsia="en-CA"/>
        </w:rPr>
        <w:t xml:space="preserve"> : Entité qui contrôle un ou plusieurs </w:t>
      </w:r>
      <w:r w:rsidR="00F70C1C">
        <w:rPr>
          <w:rFonts w:asciiTheme="minorHAnsi" w:hAnsiTheme="minorHAnsi" w:cstheme="minorHAnsi"/>
          <w:b/>
          <w:bCs/>
          <w:i/>
          <w:sz w:val="24"/>
          <w:szCs w:val="24"/>
          <w:lang w:val="fr-CA" w:eastAsia="en-CA"/>
        </w:rPr>
        <w:t>justificatifs</w:t>
      </w:r>
      <w:r w:rsidRPr="00B9012C">
        <w:rPr>
          <w:rFonts w:asciiTheme="minorHAnsi" w:hAnsiTheme="minorHAnsi" w:cstheme="minorHAnsi"/>
          <w:bCs/>
          <w:sz w:val="24"/>
          <w:szCs w:val="24"/>
          <w:lang w:val="fr-CA" w:eastAsia="en-CA"/>
        </w:rPr>
        <w:t xml:space="preserve"> à partir desquelles une </w:t>
      </w:r>
      <w:r w:rsidRPr="00B9012C">
        <w:rPr>
          <w:rFonts w:asciiTheme="minorHAnsi" w:hAnsiTheme="minorHAnsi" w:cstheme="minorHAnsi"/>
          <w:b/>
          <w:bCs/>
          <w:i/>
          <w:sz w:val="24"/>
          <w:szCs w:val="24"/>
          <w:lang w:val="fr-CA" w:eastAsia="en-CA"/>
        </w:rPr>
        <w:t>présentation</w:t>
      </w:r>
      <w:r w:rsidRPr="00B9012C">
        <w:rPr>
          <w:rFonts w:asciiTheme="minorHAnsi" w:hAnsiTheme="minorHAnsi" w:cstheme="minorHAnsi"/>
          <w:bCs/>
          <w:sz w:val="24"/>
          <w:szCs w:val="24"/>
          <w:lang w:val="fr-CA" w:eastAsia="en-CA"/>
        </w:rPr>
        <w:t xml:space="preserve"> peut être exprimée à un </w:t>
      </w:r>
      <w:r w:rsidRPr="00B9012C">
        <w:rPr>
          <w:rFonts w:asciiTheme="minorHAnsi" w:hAnsiTheme="minorHAnsi" w:cstheme="minorHAnsi"/>
          <w:b/>
          <w:bCs/>
          <w:i/>
          <w:sz w:val="24"/>
          <w:szCs w:val="24"/>
          <w:lang w:val="fr-CA" w:eastAsia="en-CA"/>
        </w:rPr>
        <w:t>vérificateur</w:t>
      </w:r>
      <w:r w:rsidRPr="00B9012C">
        <w:rPr>
          <w:rFonts w:asciiTheme="minorHAnsi" w:hAnsiTheme="minorHAnsi" w:cstheme="minorHAnsi"/>
          <w:bCs/>
          <w:sz w:val="24"/>
          <w:szCs w:val="24"/>
          <w:lang w:val="fr-CA" w:eastAsia="en-CA"/>
        </w:rPr>
        <w:t>.</w:t>
      </w:r>
      <w:bookmarkEnd w:id="341"/>
      <w:r w:rsidR="00F437D7" w:rsidRPr="005A4118">
        <w:rPr>
          <w:rFonts w:asciiTheme="minorHAnsi" w:hAnsiTheme="minorHAnsi" w:cstheme="minorHAnsi"/>
          <w:sz w:val="24"/>
          <w:szCs w:val="24"/>
          <w:lang w:val="fr-CA"/>
        </w:rPr>
        <w:t xml:space="preserve"> </w:t>
      </w:r>
      <w:bookmarkStart w:id="342" w:name="lt_pId290"/>
      <w:r w:rsidR="00C75E19" w:rsidRPr="00D3336F">
        <w:rPr>
          <w:rFonts w:asciiTheme="minorHAnsi" w:hAnsiTheme="minorHAnsi" w:cstheme="minorHAnsi"/>
          <w:sz w:val="24"/>
          <w:szCs w:val="24"/>
          <w:lang w:val="fr-CA"/>
        </w:rPr>
        <w:t xml:space="preserve">Un titulaire est habituellement, mais pas toujours, le </w:t>
      </w:r>
      <w:r w:rsidR="00C75E19" w:rsidRPr="00D3336F">
        <w:rPr>
          <w:rFonts w:asciiTheme="minorHAnsi" w:hAnsiTheme="minorHAnsi" w:cstheme="minorHAnsi"/>
          <w:b/>
          <w:i/>
          <w:sz w:val="24"/>
          <w:szCs w:val="24"/>
          <w:lang w:val="fr-CA"/>
        </w:rPr>
        <w:t>sujet</w:t>
      </w:r>
      <w:r w:rsidR="00C75E19" w:rsidRPr="00D3336F">
        <w:rPr>
          <w:rFonts w:asciiTheme="minorHAnsi" w:hAnsiTheme="minorHAnsi" w:cstheme="minorHAnsi"/>
          <w:sz w:val="24"/>
          <w:szCs w:val="24"/>
          <w:lang w:val="fr-CA"/>
        </w:rPr>
        <w:t xml:space="preserve"> d</w:t>
      </w:r>
      <w:r w:rsidR="00987E92" w:rsidRPr="00D3336F">
        <w:rPr>
          <w:rFonts w:asciiTheme="minorHAnsi" w:hAnsiTheme="minorHAnsi" w:cstheme="minorHAnsi"/>
          <w:sz w:val="24"/>
          <w:szCs w:val="24"/>
          <w:lang w:val="fr-CA"/>
        </w:rPr>
        <w:t>’</w:t>
      </w:r>
      <w:r w:rsidR="00C75E19" w:rsidRPr="00D3336F">
        <w:rPr>
          <w:rFonts w:asciiTheme="minorHAnsi" w:hAnsiTheme="minorHAnsi" w:cstheme="minorHAnsi"/>
          <w:sz w:val="24"/>
          <w:szCs w:val="24"/>
          <w:lang w:val="fr-CA"/>
        </w:rPr>
        <w:t xml:space="preserve">un </w:t>
      </w:r>
      <w:r w:rsidR="00F70C1C">
        <w:rPr>
          <w:rFonts w:asciiTheme="minorHAnsi" w:hAnsiTheme="minorHAnsi" w:cstheme="minorHAnsi"/>
          <w:sz w:val="24"/>
          <w:szCs w:val="24"/>
          <w:lang w:val="fr-CA"/>
        </w:rPr>
        <w:t>justificatif</w:t>
      </w:r>
      <w:r w:rsidR="00C75E19" w:rsidRPr="00D3336F">
        <w:rPr>
          <w:rStyle w:val="FootnoteReference"/>
          <w:rFonts w:asciiTheme="minorHAnsi" w:hAnsiTheme="minorHAnsi" w:cstheme="minorHAnsi"/>
          <w:sz w:val="24"/>
          <w:szCs w:val="24"/>
          <w:lang w:val="fr-CA"/>
        </w:rPr>
        <w:footnoteReference w:id="10"/>
      </w:r>
      <w:r w:rsidR="00C75E19" w:rsidRPr="00D3336F">
        <w:rPr>
          <w:rFonts w:asciiTheme="minorHAnsi" w:hAnsiTheme="minorHAnsi" w:cstheme="minorHAnsi"/>
          <w:sz w:val="24"/>
          <w:szCs w:val="24"/>
          <w:lang w:val="fr-CA"/>
        </w:rPr>
        <w:t>.</w:t>
      </w:r>
      <w:bookmarkEnd w:id="342"/>
    </w:p>
    <w:p w14:paraId="63418042" w14:textId="1CF23095" w:rsidR="00D87807" w:rsidRPr="005A4118" w:rsidRDefault="00A1312A" w:rsidP="00A24923">
      <w:pPr>
        <w:pStyle w:val="ListParagraph"/>
        <w:numPr>
          <w:ilvl w:val="0"/>
          <w:numId w:val="36"/>
        </w:numPr>
        <w:spacing w:before="120" w:after="120" w:line="240" w:lineRule="auto"/>
        <w:ind w:left="714" w:hanging="357"/>
        <w:contextualSpacing w:val="0"/>
        <w:jc w:val="both"/>
        <w:rPr>
          <w:rFonts w:asciiTheme="minorHAnsi" w:hAnsiTheme="minorHAnsi" w:cstheme="minorHAnsi"/>
          <w:sz w:val="24"/>
          <w:szCs w:val="24"/>
          <w:lang w:val="fr-CA" w:eastAsia="en-CA"/>
        </w:rPr>
      </w:pPr>
      <w:bookmarkStart w:id="344" w:name="lt_pId291"/>
      <w:r w:rsidRPr="00A1312A">
        <w:rPr>
          <w:rFonts w:asciiTheme="minorHAnsi" w:hAnsiTheme="minorHAnsi" w:cstheme="minorHAnsi"/>
          <w:b/>
          <w:bCs/>
          <w:sz w:val="24"/>
          <w:szCs w:val="24"/>
          <w:lang w:val="fr-CA" w:eastAsia="en-CA"/>
        </w:rPr>
        <w:t>Vérificateur</w:t>
      </w:r>
      <w:r w:rsidRPr="00A1312A">
        <w:rPr>
          <w:rFonts w:asciiTheme="minorHAnsi" w:hAnsiTheme="minorHAnsi" w:cstheme="minorHAnsi"/>
          <w:bCs/>
          <w:sz w:val="24"/>
          <w:szCs w:val="24"/>
          <w:lang w:val="fr-CA" w:eastAsia="en-CA"/>
        </w:rPr>
        <w:t xml:space="preserve"> : Entité qui accepte une </w:t>
      </w:r>
      <w:r w:rsidRPr="00A1312A">
        <w:rPr>
          <w:rFonts w:asciiTheme="minorHAnsi" w:hAnsiTheme="minorHAnsi" w:cstheme="minorHAnsi"/>
          <w:b/>
          <w:bCs/>
          <w:i/>
          <w:sz w:val="24"/>
          <w:szCs w:val="24"/>
          <w:lang w:val="fr-CA" w:eastAsia="en-CA"/>
        </w:rPr>
        <w:t>présentation</w:t>
      </w:r>
      <w:r w:rsidRPr="00A1312A">
        <w:rPr>
          <w:rFonts w:asciiTheme="minorHAnsi" w:hAnsiTheme="minorHAnsi" w:cstheme="minorHAnsi"/>
          <w:bCs/>
          <w:sz w:val="24"/>
          <w:szCs w:val="24"/>
          <w:lang w:val="fr-CA" w:eastAsia="en-CA"/>
        </w:rPr>
        <w:t xml:space="preserve"> d</w:t>
      </w:r>
      <w:r w:rsidR="00987E92">
        <w:rPr>
          <w:rFonts w:asciiTheme="minorHAnsi" w:hAnsiTheme="minorHAnsi" w:cstheme="minorHAnsi"/>
          <w:bCs/>
          <w:sz w:val="24"/>
          <w:szCs w:val="24"/>
          <w:lang w:val="fr-CA" w:eastAsia="en-CA"/>
        </w:rPr>
        <w:t>’</w:t>
      </w:r>
      <w:r w:rsidRPr="00A1312A">
        <w:rPr>
          <w:rFonts w:asciiTheme="minorHAnsi" w:hAnsiTheme="minorHAnsi" w:cstheme="minorHAnsi"/>
          <w:bCs/>
          <w:sz w:val="24"/>
          <w:szCs w:val="24"/>
          <w:lang w:val="fr-CA" w:eastAsia="en-CA"/>
        </w:rPr>
        <w:t xml:space="preserve">un </w:t>
      </w:r>
      <w:r w:rsidRPr="00A1312A">
        <w:rPr>
          <w:rFonts w:asciiTheme="minorHAnsi" w:hAnsiTheme="minorHAnsi" w:cstheme="minorHAnsi"/>
          <w:b/>
          <w:bCs/>
          <w:i/>
          <w:sz w:val="24"/>
          <w:szCs w:val="24"/>
          <w:lang w:val="fr-CA" w:eastAsia="en-CA"/>
        </w:rPr>
        <w:t>titulaire</w:t>
      </w:r>
      <w:r w:rsidRPr="00A1312A">
        <w:rPr>
          <w:rFonts w:asciiTheme="minorHAnsi" w:hAnsiTheme="minorHAnsi" w:cstheme="minorHAnsi"/>
          <w:bCs/>
          <w:sz w:val="24"/>
          <w:szCs w:val="24"/>
          <w:lang w:val="fr-CA" w:eastAsia="en-CA"/>
        </w:rPr>
        <w:t xml:space="preserve"> aux fins de prestation de services ou d</w:t>
      </w:r>
      <w:r w:rsidR="00987E92">
        <w:rPr>
          <w:rFonts w:asciiTheme="minorHAnsi" w:hAnsiTheme="minorHAnsi" w:cstheme="minorHAnsi"/>
          <w:bCs/>
          <w:sz w:val="24"/>
          <w:szCs w:val="24"/>
          <w:lang w:val="fr-CA" w:eastAsia="en-CA"/>
        </w:rPr>
        <w:t>’</w:t>
      </w:r>
      <w:r w:rsidRPr="00A1312A">
        <w:rPr>
          <w:rFonts w:asciiTheme="minorHAnsi" w:hAnsiTheme="minorHAnsi" w:cstheme="minorHAnsi"/>
          <w:bCs/>
          <w:sz w:val="24"/>
          <w:szCs w:val="24"/>
          <w:lang w:val="fr-CA" w:eastAsia="en-CA"/>
        </w:rPr>
        <w:t>administration de programmes.</w:t>
      </w:r>
      <w:bookmarkEnd w:id="344"/>
      <w:r w:rsidR="00F437D7" w:rsidRPr="005A4118">
        <w:rPr>
          <w:rFonts w:asciiTheme="minorHAnsi" w:hAnsiTheme="minorHAnsi" w:cstheme="minorHAnsi"/>
          <w:sz w:val="24"/>
          <w:szCs w:val="24"/>
          <w:lang w:val="fr-CA"/>
        </w:rPr>
        <w:t xml:space="preserve"> </w:t>
      </w:r>
    </w:p>
    <w:p w14:paraId="62E23F9D" w14:textId="103C7FC5" w:rsidR="00590F09" w:rsidRPr="005A4118" w:rsidRDefault="00A845AA" w:rsidP="00590F09">
      <w:pPr>
        <w:rPr>
          <w:lang w:val="fr-CA"/>
        </w:rPr>
      </w:pPr>
      <w:bookmarkStart w:id="345" w:name="lt_pId292"/>
      <w:r>
        <w:rPr>
          <w:lang w:val="fr-CA"/>
        </w:rPr>
        <w:t>Les rôles de l</w:t>
      </w:r>
      <w:r w:rsidR="00987E92">
        <w:rPr>
          <w:lang w:val="fr-CA"/>
        </w:rPr>
        <w:t>’</w:t>
      </w:r>
      <w:r>
        <w:rPr>
          <w:lang w:val="fr-CA"/>
        </w:rPr>
        <w:t>écosystème numérique sont assumés par de nombreuses entités différentes qui remplissent des rôles particuliers sous diverses appellations.</w:t>
      </w:r>
      <w:bookmarkEnd w:id="345"/>
      <w:r w:rsidR="00F437D7" w:rsidRPr="005A4118">
        <w:rPr>
          <w:lang w:val="fr-CA"/>
        </w:rPr>
        <w:t xml:space="preserve"> </w:t>
      </w:r>
      <w:bookmarkStart w:id="346" w:name="lt_pId293"/>
      <w:r w:rsidR="002F547C">
        <w:rPr>
          <w:lang w:val="fr-CA"/>
        </w:rPr>
        <w:t>Ces rôles particuliers peuvent être classés dans les rôles de l</w:t>
      </w:r>
      <w:r w:rsidR="00987E92">
        <w:rPr>
          <w:lang w:val="fr-CA"/>
        </w:rPr>
        <w:t>’</w:t>
      </w:r>
      <w:r w:rsidR="002F547C">
        <w:rPr>
          <w:lang w:val="fr-CA"/>
        </w:rPr>
        <w:t>écosystème numérique, comme le montre le tableau suivant.</w:t>
      </w:r>
      <w:bookmarkEnd w:id="346"/>
      <w:r w:rsidR="00F437D7" w:rsidRPr="005A4118">
        <w:rPr>
          <w:lang w:val="fr-CA"/>
        </w:rPr>
        <w:t xml:space="preserve"> </w:t>
      </w:r>
    </w:p>
    <w:p w14:paraId="1CAF497F" w14:textId="77777777" w:rsidR="00590F09" w:rsidRPr="005A4118" w:rsidRDefault="00590F09" w:rsidP="00590F09">
      <w:pPr>
        <w:rPr>
          <w:lang w:val="fr-CA"/>
        </w:rPr>
      </w:pPr>
    </w:p>
    <w:tbl>
      <w:tblPr>
        <w:tblStyle w:val="TableGrid"/>
        <w:tblW w:w="8789" w:type="dxa"/>
        <w:tblInd w:w="108" w:type="dxa"/>
        <w:tblLook w:val="04A0" w:firstRow="1" w:lastRow="0" w:firstColumn="1" w:lastColumn="0" w:noHBand="0" w:noVBand="1"/>
      </w:tblPr>
      <w:tblGrid>
        <w:gridCol w:w="1969"/>
        <w:gridCol w:w="6820"/>
      </w:tblGrid>
      <w:tr w:rsidR="00A928AD" w:rsidRPr="005A4118" w14:paraId="3B9C0E2F" w14:textId="77777777" w:rsidTr="00E553D4">
        <w:trPr>
          <w:tblHeader/>
        </w:trPr>
        <w:tc>
          <w:tcPr>
            <w:tcW w:w="1969" w:type="dxa"/>
            <w:shd w:val="clear" w:color="auto" w:fill="943634" w:themeFill="accent2" w:themeFillShade="BF"/>
          </w:tcPr>
          <w:p w14:paraId="0BA3505A" w14:textId="77777777" w:rsidR="00590F09" w:rsidRPr="005A4118" w:rsidRDefault="00F437D7" w:rsidP="00B30CE1">
            <w:pPr>
              <w:jc w:val="left"/>
              <w:rPr>
                <w:b/>
                <w:color w:val="FFFFFF" w:themeColor="background1"/>
                <w:lang w:val="fr-CA"/>
              </w:rPr>
            </w:pPr>
            <w:bookmarkStart w:id="347" w:name="lt_pId294"/>
            <w:r w:rsidRPr="00D3336F">
              <w:rPr>
                <w:b/>
                <w:color w:val="FFFFFF" w:themeColor="background1"/>
                <w:lang w:val="fr-CA"/>
              </w:rPr>
              <w:t>Rôle</w:t>
            </w:r>
            <w:bookmarkEnd w:id="347"/>
          </w:p>
        </w:tc>
        <w:tc>
          <w:tcPr>
            <w:tcW w:w="6820" w:type="dxa"/>
            <w:shd w:val="clear" w:color="auto" w:fill="943634" w:themeFill="accent2" w:themeFillShade="BF"/>
          </w:tcPr>
          <w:p w14:paraId="134E3D8D" w14:textId="77777777" w:rsidR="00590F09" w:rsidRPr="005A4118" w:rsidRDefault="00F437D7" w:rsidP="00B30CE1">
            <w:pPr>
              <w:jc w:val="center"/>
              <w:rPr>
                <w:b/>
                <w:color w:val="FFFFFF" w:themeColor="background1"/>
                <w:lang w:val="fr-CA"/>
              </w:rPr>
            </w:pPr>
            <w:bookmarkStart w:id="348" w:name="lt_pId295"/>
            <w:r w:rsidRPr="00D3336F">
              <w:rPr>
                <w:b/>
                <w:color w:val="FFFFFF" w:themeColor="background1"/>
                <w:lang w:val="fr-CA"/>
              </w:rPr>
              <w:t>Exemples</w:t>
            </w:r>
            <w:bookmarkEnd w:id="348"/>
          </w:p>
        </w:tc>
      </w:tr>
      <w:tr w:rsidR="00A928AD" w:rsidRPr="004C18BE" w14:paraId="328AF4C8" w14:textId="77777777" w:rsidTr="00E553D4">
        <w:tc>
          <w:tcPr>
            <w:tcW w:w="1969" w:type="dxa"/>
          </w:tcPr>
          <w:p w14:paraId="6CD8F13F" w14:textId="66583B94" w:rsidR="00590F09" w:rsidRPr="005A4118" w:rsidRDefault="005B36AE" w:rsidP="00B30CE1">
            <w:pPr>
              <w:rPr>
                <w:b/>
                <w:lang w:val="fr-CA"/>
              </w:rPr>
            </w:pPr>
            <w:bookmarkStart w:id="349" w:name="lt_pId296"/>
            <w:r w:rsidRPr="00D3336F">
              <w:rPr>
                <w:b/>
                <w:lang w:val="fr-CA"/>
              </w:rPr>
              <w:t>Émetteur</w:t>
            </w:r>
            <w:bookmarkEnd w:id="349"/>
          </w:p>
        </w:tc>
        <w:tc>
          <w:tcPr>
            <w:tcW w:w="6820" w:type="dxa"/>
          </w:tcPr>
          <w:p w14:paraId="59ABE55D" w14:textId="4C604B2B" w:rsidR="00590F09" w:rsidRPr="005A4118" w:rsidRDefault="00B35503" w:rsidP="00B30CE1">
            <w:pPr>
              <w:jc w:val="left"/>
              <w:rPr>
                <w:lang w:val="fr-CA"/>
              </w:rPr>
            </w:pPr>
            <w:bookmarkStart w:id="350" w:name="lt_pId297"/>
            <w:r>
              <w:rPr>
                <w:lang w:val="fr-CA"/>
              </w:rPr>
              <w:t>Partie faisant autorité, fournisseur d</w:t>
            </w:r>
            <w:r w:rsidR="00987E92">
              <w:rPr>
                <w:lang w:val="fr-CA"/>
              </w:rPr>
              <w:t>’</w:t>
            </w:r>
            <w:r>
              <w:rPr>
                <w:lang w:val="fr-CA"/>
              </w:rPr>
              <w:t>assurance de l</w:t>
            </w:r>
            <w:r w:rsidR="00987E92">
              <w:rPr>
                <w:lang w:val="fr-CA"/>
              </w:rPr>
              <w:t>’</w:t>
            </w:r>
            <w:r>
              <w:rPr>
                <w:lang w:val="fr-CA"/>
              </w:rPr>
              <w:t>identité, fournisseur de services d</w:t>
            </w:r>
            <w:r w:rsidR="00987E92">
              <w:rPr>
                <w:lang w:val="fr-CA"/>
              </w:rPr>
              <w:t>’</w:t>
            </w:r>
            <w:r>
              <w:rPr>
                <w:lang w:val="fr-CA"/>
              </w:rPr>
              <w:t>assurance de l</w:t>
            </w:r>
            <w:r w:rsidR="00987E92">
              <w:rPr>
                <w:lang w:val="fr-CA"/>
              </w:rPr>
              <w:t>’</w:t>
            </w:r>
            <w:r>
              <w:rPr>
                <w:lang w:val="fr-CA"/>
              </w:rPr>
              <w:t>identité, fournisseur d</w:t>
            </w:r>
            <w:r w:rsidR="00987E92">
              <w:rPr>
                <w:lang w:val="fr-CA"/>
              </w:rPr>
              <w:t>’</w:t>
            </w:r>
            <w:r>
              <w:rPr>
                <w:lang w:val="fr-CA"/>
              </w:rPr>
              <w:t>identité, fournisseur d</w:t>
            </w:r>
            <w:r w:rsidR="00987E92">
              <w:rPr>
                <w:lang w:val="fr-CA"/>
              </w:rPr>
              <w:t>’</w:t>
            </w:r>
            <w:r>
              <w:rPr>
                <w:lang w:val="fr-CA"/>
              </w:rPr>
              <w:t xml:space="preserve">assurance des </w:t>
            </w:r>
            <w:r w:rsidR="00F70C1C">
              <w:rPr>
                <w:lang w:val="fr-CA"/>
              </w:rPr>
              <w:t>justificatifs</w:t>
            </w:r>
            <w:r>
              <w:rPr>
                <w:lang w:val="fr-CA"/>
              </w:rPr>
              <w:t xml:space="preserve">, fournisseur de services de </w:t>
            </w:r>
            <w:r w:rsidR="00F70C1C">
              <w:rPr>
                <w:lang w:val="fr-CA"/>
              </w:rPr>
              <w:t>justificatifs</w:t>
            </w:r>
            <w:r>
              <w:rPr>
                <w:lang w:val="fr-CA"/>
              </w:rPr>
              <w:t>, fournisseur d</w:t>
            </w:r>
            <w:r w:rsidR="00987E92">
              <w:rPr>
                <w:lang w:val="fr-CA"/>
              </w:rPr>
              <w:t>’</w:t>
            </w:r>
            <w:r>
              <w:rPr>
                <w:lang w:val="fr-CA"/>
              </w:rPr>
              <w:t>authentifiants, fournisseur d</w:t>
            </w:r>
            <w:r w:rsidR="00987E92">
              <w:rPr>
                <w:lang w:val="fr-CA"/>
              </w:rPr>
              <w:t>’</w:t>
            </w:r>
            <w:r>
              <w:rPr>
                <w:lang w:val="fr-CA"/>
              </w:rPr>
              <w:t>identité numérique, fournisseur de services délégué</w:t>
            </w:r>
            <w:bookmarkEnd w:id="350"/>
            <w:r w:rsidR="00F437D7" w:rsidRPr="005A4118">
              <w:rPr>
                <w:lang w:val="fr-CA"/>
              </w:rPr>
              <w:t xml:space="preserve"> </w:t>
            </w:r>
          </w:p>
        </w:tc>
      </w:tr>
      <w:tr w:rsidR="00A928AD" w:rsidRPr="005A4118" w14:paraId="7750B0E8" w14:textId="77777777" w:rsidTr="00E553D4">
        <w:tc>
          <w:tcPr>
            <w:tcW w:w="1969" w:type="dxa"/>
          </w:tcPr>
          <w:p w14:paraId="17DD67E3" w14:textId="7E9A1B8C" w:rsidR="00590F09" w:rsidRPr="005A4118" w:rsidRDefault="00711015" w:rsidP="00B30CE1">
            <w:pPr>
              <w:rPr>
                <w:b/>
                <w:lang w:val="fr-CA"/>
              </w:rPr>
            </w:pPr>
            <w:bookmarkStart w:id="351" w:name="lt_pId298"/>
            <w:r w:rsidRPr="00D3336F">
              <w:rPr>
                <w:b/>
                <w:lang w:val="fr-CA"/>
              </w:rPr>
              <w:t>Sujet</w:t>
            </w:r>
            <w:bookmarkEnd w:id="351"/>
          </w:p>
        </w:tc>
        <w:tc>
          <w:tcPr>
            <w:tcW w:w="6820" w:type="dxa"/>
          </w:tcPr>
          <w:p w14:paraId="23E73107" w14:textId="58235017" w:rsidR="00590F09" w:rsidRPr="005A4118" w:rsidRDefault="005F4461" w:rsidP="00B30CE1">
            <w:pPr>
              <w:jc w:val="left"/>
              <w:rPr>
                <w:lang w:val="fr-CA"/>
              </w:rPr>
            </w:pPr>
            <w:bookmarkStart w:id="352" w:name="lt_pId299"/>
            <w:r w:rsidRPr="00D3336F">
              <w:rPr>
                <w:lang w:val="fr-CA"/>
              </w:rPr>
              <w:t>Personne, organisation, appareil</w:t>
            </w:r>
            <w:bookmarkEnd w:id="352"/>
            <w:r w:rsidR="00F437D7" w:rsidRPr="005A4118">
              <w:rPr>
                <w:lang w:val="fr-CA"/>
              </w:rPr>
              <w:t xml:space="preserve"> </w:t>
            </w:r>
          </w:p>
        </w:tc>
      </w:tr>
      <w:tr w:rsidR="00A928AD" w:rsidRPr="004C18BE" w14:paraId="3BD7D5C5" w14:textId="77777777" w:rsidTr="00E553D4">
        <w:tc>
          <w:tcPr>
            <w:tcW w:w="1969" w:type="dxa"/>
          </w:tcPr>
          <w:p w14:paraId="6D9FAC8A" w14:textId="5622A3E4" w:rsidR="00590F09" w:rsidRPr="005A4118" w:rsidRDefault="00884DB1" w:rsidP="00B30CE1">
            <w:pPr>
              <w:rPr>
                <w:b/>
                <w:lang w:val="fr-CA"/>
              </w:rPr>
            </w:pPr>
            <w:bookmarkStart w:id="353" w:name="lt_pId300"/>
            <w:r w:rsidRPr="00D3336F">
              <w:rPr>
                <w:b/>
                <w:lang w:val="fr-CA"/>
              </w:rPr>
              <w:t>Titulaire</w:t>
            </w:r>
            <w:bookmarkEnd w:id="353"/>
          </w:p>
        </w:tc>
        <w:tc>
          <w:tcPr>
            <w:tcW w:w="6820" w:type="dxa"/>
          </w:tcPr>
          <w:p w14:paraId="21AB1881" w14:textId="54F584F7" w:rsidR="00590F09" w:rsidRPr="005A4118" w:rsidRDefault="00335914" w:rsidP="00B30CE1">
            <w:pPr>
              <w:jc w:val="left"/>
              <w:rPr>
                <w:lang w:val="fr-CA"/>
              </w:rPr>
            </w:pPr>
            <w:bookmarkStart w:id="354" w:name="lt_pId301"/>
            <w:r w:rsidRPr="00D3336F">
              <w:rPr>
                <w:lang w:val="fr-CA"/>
              </w:rPr>
              <w:t>Propriétaire d</w:t>
            </w:r>
            <w:r w:rsidR="00987E92" w:rsidRPr="00D3336F">
              <w:rPr>
                <w:lang w:val="fr-CA"/>
              </w:rPr>
              <w:t>’</w:t>
            </w:r>
            <w:r w:rsidRPr="00D3336F">
              <w:rPr>
                <w:lang w:val="fr-CA"/>
              </w:rPr>
              <w:t xml:space="preserve">identité numérique, </w:t>
            </w:r>
            <w:r w:rsidR="000A2F24" w:rsidRPr="00D3336F">
              <w:rPr>
                <w:lang w:val="fr-CA"/>
              </w:rPr>
              <w:t>titulaire</w:t>
            </w:r>
            <w:r w:rsidRPr="00D3336F">
              <w:rPr>
                <w:lang w:val="fr-CA"/>
              </w:rPr>
              <w:t xml:space="preserve"> de carte</w:t>
            </w:r>
            <w:bookmarkEnd w:id="354"/>
          </w:p>
        </w:tc>
      </w:tr>
      <w:tr w:rsidR="00A928AD" w:rsidRPr="004C18BE" w14:paraId="5A9E8F4A" w14:textId="77777777" w:rsidTr="00E553D4">
        <w:tc>
          <w:tcPr>
            <w:tcW w:w="1969" w:type="dxa"/>
          </w:tcPr>
          <w:p w14:paraId="6230B64A" w14:textId="6E40236F" w:rsidR="00590F09" w:rsidRPr="005A4118" w:rsidRDefault="000A2F24" w:rsidP="00B30CE1">
            <w:pPr>
              <w:rPr>
                <w:b/>
                <w:lang w:val="fr-CA"/>
              </w:rPr>
            </w:pPr>
            <w:bookmarkStart w:id="355" w:name="lt_pId302"/>
            <w:r w:rsidRPr="00D3336F">
              <w:rPr>
                <w:b/>
                <w:lang w:val="fr-CA"/>
              </w:rPr>
              <w:t>Vérificateur</w:t>
            </w:r>
            <w:bookmarkEnd w:id="355"/>
          </w:p>
        </w:tc>
        <w:tc>
          <w:tcPr>
            <w:tcW w:w="6820" w:type="dxa"/>
          </w:tcPr>
          <w:p w14:paraId="01CE18EB" w14:textId="25810315" w:rsidR="00590F09" w:rsidRPr="005A4118" w:rsidRDefault="009D032D" w:rsidP="00B30CE1">
            <w:pPr>
              <w:jc w:val="left"/>
              <w:rPr>
                <w:lang w:val="fr-CA"/>
              </w:rPr>
            </w:pPr>
            <w:bookmarkStart w:id="356" w:name="lt_pId303"/>
            <w:r>
              <w:rPr>
                <w:lang w:val="fr-CA"/>
              </w:rPr>
              <w:t xml:space="preserve">Partie utilisatrice, fournisseur de services de vérification des </w:t>
            </w:r>
            <w:r w:rsidR="00F70C1C">
              <w:rPr>
                <w:lang w:val="fr-CA"/>
              </w:rPr>
              <w:t>justificatifs</w:t>
            </w:r>
            <w:r>
              <w:rPr>
                <w:lang w:val="fr-CA"/>
              </w:rPr>
              <w:t>, fournisseur de services d</w:t>
            </w:r>
            <w:r w:rsidR="00987E92">
              <w:rPr>
                <w:lang w:val="fr-CA"/>
              </w:rPr>
              <w:t>’</w:t>
            </w:r>
            <w:r>
              <w:rPr>
                <w:lang w:val="fr-CA"/>
              </w:rPr>
              <w:t xml:space="preserve">authentification des </w:t>
            </w:r>
            <w:r w:rsidR="00F70C1C">
              <w:rPr>
                <w:lang w:val="fr-CA"/>
              </w:rPr>
              <w:t>justificatifs</w:t>
            </w:r>
            <w:r>
              <w:rPr>
                <w:lang w:val="fr-CA"/>
              </w:rPr>
              <w:t>, fournisseur de services d</w:t>
            </w:r>
            <w:r w:rsidR="00987E92">
              <w:rPr>
                <w:lang w:val="fr-CA"/>
              </w:rPr>
              <w:t>’</w:t>
            </w:r>
            <w:r>
              <w:rPr>
                <w:lang w:val="fr-CA"/>
              </w:rPr>
              <w:t>authentification, consommateur d</w:t>
            </w:r>
            <w:r w:rsidR="00987E92">
              <w:rPr>
                <w:lang w:val="fr-CA"/>
              </w:rPr>
              <w:t>’</w:t>
            </w:r>
            <w:r>
              <w:rPr>
                <w:lang w:val="fr-CA"/>
              </w:rPr>
              <w:t>identité numérique, fournisseur de services délégué</w:t>
            </w:r>
            <w:bookmarkEnd w:id="356"/>
            <w:r w:rsidR="00F437D7" w:rsidRPr="005A4118">
              <w:rPr>
                <w:lang w:val="fr-CA"/>
              </w:rPr>
              <w:t xml:space="preserve"> </w:t>
            </w:r>
          </w:p>
        </w:tc>
      </w:tr>
    </w:tbl>
    <w:p w14:paraId="0FEBF243" w14:textId="77777777" w:rsidR="00590F09" w:rsidRPr="005A4118" w:rsidRDefault="00590F09" w:rsidP="00590F09">
      <w:pPr>
        <w:spacing w:after="0"/>
        <w:rPr>
          <w:szCs w:val="24"/>
          <w:lang w:val="fr-CA"/>
        </w:rPr>
      </w:pPr>
    </w:p>
    <w:p w14:paraId="69B9BFCA" w14:textId="1BDF6861" w:rsidR="00590F09" w:rsidRPr="005A4118" w:rsidRDefault="00115439" w:rsidP="00590F09">
      <w:pPr>
        <w:rPr>
          <w:szCs w:val="24"/>
          <w:lang w:val="fr-CA"/>
        </w:rPr>
      </w:pPr>
      <w:bookmarkStart w:id="357" w:name="lt_pId304"/>
      <w:r>
        <w:rPr>
          <w:szCs w:val="24"/>
          <w:lang w:val="fr-CA"/>
        </w:rPr>
        <w:t>Compte tenu de la variété de modèles opérationnels, de services et de technologies qui existent dans l</w:t>
      </w:r>
      <w:r w:rsidR="00987E92">
        <w:rPr>
          <w:szCs w:val="24"/>
          <w:lang w:val="fr-CA"/>
        </w:rPr>
        <w:t>’</w:t>
      </w:r>
      <w:r>
        <w:rPr>
          <w:szCs w:val="24"/>
          <w:lang w:val="fr-CA"/>
        </w:rPr>
        <w:t xml:space="preserve">écosystème numérique, les rôles peuvent être assumés par plusieurs acteurs différents dans un contexte donné, ou encore un acteur peut jouer plusieurs rôles (p. ex., un acteur peut être à la fois une partie utilisatrice et un fournisseur de </w:t>
      </w:r>
      <w:r w:rsidR="00F70C1C">
        <w:rPr>
          <w:szCs w:val="24"/>
          <w:lang w:val="fr-CA"/>
        </w:rPr>
        <w:t>justificatifs</w:t>
      </w:r>
      <w:r>
        <w:rPr>
          <w:szCs w:val="24"/>
          <w:lang w:val="fr-CA"/>
        </w:rPr>
        <w:t>).</w:t>
      </w:r>
      <w:bookmarkEnd w:id="357"/>
    </w:p>
    <w:p w14:paraId="15FFA537" w14:textId="13A6851B" w:rsidR="000944A4" w:rsidRPr="005A4118" w:rsidRDefault="00CB0EE9" w:rsidP="00590F09">
      <w:pPr>
        <w:rPr>
          <w:szCs w:val="24"/>
          <w:lang w:val="fr-CA"/>
        </w:rPr>
      </w:pPr>
      <w:bookmarkStart w:id="358" w:name="lt_pId305"/>
      <w:r>
        <w:rPr>
          <w:rFonts w:ascii="Calibri" w:hAnsi="Calibri"/>
          <w:color w:val="000000"/>
          <w:lang w:val="fr-CA"/>
        </w:rPr>
        <w:lastRenderedPageBreak/>
        <w:t>En plus des quatre rôles décrits ci-dessus, les acteurs de l</w:t>
      </w:r>
      <w:r w:rsidR="00987E92">
        <w:rPr>
          <w:rFonts w:ascii="Calibri" w:hAnsi="Calibri"/>
          <w:color w:val="000000"/>
          <w:lang w:val="fr-CA"/>
        </w:rPr>
        <w:t>’</w:t>
      </w:r>
      <w:r>
        <w:rPr>
          <w:rFonts w:ascii="Calibri" w:hAnsi="Calibri"/>
          <w:color w:val="000000"/>
          <w:lang w:val="fr-CA"/>
        </w:rPr>
        <w:t>écosystème numérique comprennent les fournisseurs d</w:t>
      </w:r>
      <w:r w:rsidR="00987E92">
        <w:rPr>
          <w:rFonts w:ascii="Calibri" w:hAnsi="Calibri"/>
          <w:color w:val="000000"/>
          <w:lang w:val="fr-CA"/>
        </w:rPr>
        <w:t>’</w:t>
      </w:r>
      <w:r>
        <w:rPr>
          <w:rFonts w:ascii="Calibri" w:hAnsi="Calibri"/>
          <w:color w:val="000000"/>
          <w:lang w:val="fr-CA"/>
        </w:rPr>
        <w:t>infrastructure de soutien, comme les exploitants de réseaux.</w:t>
      </w:r>
      <w:bookmarkEnd w:id="358"/>
    </w:p>
    <w:p w14:paraId="0B71F9FD" w14:textId="77777777" w:rsidR="00E142C6" w:rsidRPr="005A4118" w:rsidRDefault="00F437D7">
      <w:pPr>
        <w:spacing w:after="0"/>
        <w:jc w:val="left"/>
        <w:rPr>
          <w:rFonts w:ascii="Arial Bold" w:hAnsi="Arial Bold"/>
          <w:b/>
          <w:lang w:val="fr-CA" w:eastAsia="en-CA"/>
        </w:rPr>
      </w:pPr>
      <w:r w:rsidRPr="005A4118">
        <w:rPr>
          <w:lang w:val="fr-CA" w:eastAsia="en-CA"/>
        </w:rPr>
        <w:br w:type="page"/>
      </w:r>
    </w:p>
    <w:p w14:paraId="2E900B92" w14:textId="244A81FF" w:rsidR="00211B24" w:rsidRPr="005A4118" w:rsidRDefault="00C163BF" w:rsidP="00211B24">
      <w:pPr>
        <w:pStyle w:val="Heading3"/>
        <w:rPr>
          <w:lang w:val="fr-CA" w:eastAsia="en-CA"/>
        </w:rPr>
      </w:pPr>
      <w:bookmarkStart w:id="359" w:name="lt_pId306"/>
      <w:bookmarkStart w:id="360" w:name="_Toc45629081"/>
      <w:r w:rsidRPr="00D3336F">
        <w:rPr>
          <w:lang w:val="fr-CA" w:eastAsia="en-CA"/>
        </w:rPr>
        <w:lastRenderedPageBreak/>
        <w:t>Flux d</w:t>
      </w:r>
      <w:r w:rsidR="00987E92" w:rsidRPr="00D3336F">
        <w:rPr>
          <w:lang w:val="fr-CA" w:eastAsia="en-CA"/>
        </w:rPr>
        <w:t>’</w:t>
      </w:r>
      <w:r w:rsidRPr="00D3336F">
        <w:rPr>
          <w:lang w:val="fr-CA" w:eastAsia="en-CA"/>
        </w:rPr>
        <w:t>information</w:t>
      </w:r>
      <w:bookmarkEnd w:id="359"/>
      <w:bookmarkEnd w:id="360"/>
    </w:p>
    <w:p w14:paraId="67189D67" w14:textId="67F9673F" w:rsidR="00D87807" w:rsidRPr="005A4118" w:rsidRDefault="001E7884" w:rsidP="00590F09">
      <w:pPr>
        <w:rPr>
          <w:rFonts w:cstheme="minorHAnsi"/>
          <w:szCs w:val="24"/>
          <w:lang w:val="fr-CA" w:eastAsia="en-CA"/>
        </w:rPr>
      </w:pPr>
      <w:bookmarkStart w:id="361" w:name="lt_pId307"/>
      <w:r>
        <w:rPr>
          <w:rFonts w:cstheme="minorHAnsi"/>
          <w:szCs w:val="24"/>
          <w:lang w:val="fr-CA" w:eastAsia="en-CA"/>
        </w:rPr>
        <w:t>Le modèle comprend également cinq flux d</w:t>
      </w:r>
      <w:r w:rsidR="00987E92">
        <w:rPr>
          <w:rFonts w:cstheme="minorHAnsi"/>
          <w:szCs w:val="24"/>
          <w:lang w:val="fr-CA" w:eastAsia="en-CA"/>
        </w:rPr>
        <w:t>’</w:t>
      </w:r>
      <w:r>
        <w:rPr>
          <w:rFonts w:cstheme="minorHAnsi"/>
          <w:szCs w:val="24"/>
          <w:lang w:val="fr-CA" w:eastAsia="en-CA"/>
        </w:rPr>
        <w:t>information :</w:t>
      </w:r>
      <w:bookmarkEnd w:id="361"/>
    </w:p>
    <w:p w14:paraId="365B6F8E" w14:textId="4C1CCC7F" w:rsidR="00D87807" w:rsidRPr="005A4118" w:rsidRDefault="00466B33" w:rsidP="00A24923">
      <w:pPr>
        <w:pStyle w:val="ListParagraph"/>
        <w:numPr>
          <w:ilvl w:val="0"/>
          <w:numId w:val="43"/>
        </w:numPr>
        <w:spacing w:after="120" w:line="240" w:lineRule="auto"/>
        <w:ind w:left="714" w:hanging="357"/>
        <w:contextualSpacing w:val="0"/>
        <w:jc w:val="both"/>
        <w:rPr>
          <w:rFonts w:asciiTheme="minorHAnsi" w:hAnsiTheme="minorHAnsi" w:cstheme="minorHAnsi"/>
          <w:sz w:val="24"/>
          <w:szCs w:val="24"/>
          <w:lang w:val="fr-CA" w:eastAsia="en-CA"/>
        </w:rPr>
      </w:pPr>
      <w:bookmarkStart w:id="362" w:name="lt_pId308"/>
      <w:r w:rsidRPr="00466B33">
        <w:rPr>
          <w:rFonts w:asciiTheme="minorHAnsi" w:hAnsiTheme="minorHAnsi" w:cstheme="minorHAnsi"/>
          <w:b/>
          <w:bCs/>
          <w:sz w:val="24"/>
          <w:szCs w:val="24"/>
          <w:lang w:val="fr-CA" w:eastAsia="en-CA"/>
        </w:rPr>
        <w:t>Revendication</w:t>
      </w:r>
      <w:r w:rsidRPr="00466B33">
        <w:rPr>
          <w:rFonts w:asciiTheme="minorHAnsi" w:hAnsiTheme="minorHAnsi" w:cstheme="minorHAnsi"/>
          <w:bCs/>
          <w:sz w:val="24"/>
          <w:szCs w:val="24"/>
          <w:lang w:val="fr-CA" w:eastAsia="en-CA"/>
        </w:rPr>
        <w:t xml:space="preserve"> : Une déclaration sur un </w:t>
      </w:r>
      <w:r w:rsidRPr="00466B33">
        <w:rPr>
          <w:rFonts w:asciiTheme="minorHAnsi" w:hAnsiTheme="minorHAnsi" w:cstheme="minorHAnsi"/>
          <w:b/>
          <w:bCs/>
          <w:i/>
          <w:sz w:val="24"/>
          <w:szCs w:val="24"/>
          <w:lang w:val="fr-CA" w:eastAsia="en-CA"/>
        </w:rPr>
        <w:t>sujet</w:t>
      </w:r>
      <w:r w:rsidRPr="00466B33">
        <w:rPr>
          <w:rFonts w:asciiTheme="minorHAnsi" w:hAnsiTheme="minorHAnsi" w:cstheme="minorHAnsi"/>
          <w:bCs/>
          <w:sz w:val="24"/>
          <w:szCs w:val="24"/>
          <w:lang w:val="fr-CA" w:eastAsia="en-CA"/>
        </w:rPr>
        <w:t>.</w:t>
      </w:r>
      <w:bookmarkEnd w:id="362"/>
      <w:r w:rsidR="00F437D7" w:rsidRPr="005A4118">
        <w:rPr>
          <w:rFonts w:asciiTheme="minorHAnsi" w:hAnsiTheme="minorHAnsi" w:cstheme="minorHAnsi"/>
          <w:sz w:val="24"/>
          <w:szCs w:val="24"/>
          <w:lang w:val="fr-CA" w:eastAsia="en-CA"/>
        </w:rPr>
        <w:t xml:space="preserve"> </w:t>
      </w:r>
    </w:p>
    <w:p w14:paraId="6CD36D14" w14:textId="0DC5A69E" w:rsidR="00D87807" w:rsidRPr="005A4118" w:rsidRDefault="00F70C1C" w:rsidP="00A24923">
      <w:pPr>
        <w:pStyle w:val="ListParagraph"/>
        <w:numPr>
          <w:ilvl w:val="0"/>
          <w:numId w:val="43"/>
        </w:numPr>
        <w:spacing w:after="120" w:line="240" w:lineRule="auto"/>
        <w:ind w:left="714" w:hanging="357"/>
        <w:contextualSpacing w:val="0"/>
        <w:jc w:val="both"/>
        <w:rPr>
          <w:rFonts w:asciiTheme="minorHAnsi" w:hAnsiTheme="minorHAnsi" w:cstheme="minorHAnsi"/>
          <w:sz w:val="24"/>
          <w:szCs w:val="24"/>
          <w:lang w:val="fr-CA" w:eastAsia="en-CA"/>
        </w:rPr>
      </w:pPr>
      <w:bookmarkStart w:id="363" w:name="lt_pId309"/>
      <w:r>
        <w:rPr>
          <w:rFonts w:asciiTheme="minorHAnsi" w:hAnsiTheme="minorHAnsi" w:cstheme="minorHAnsi"/>
          <w:b/>
          <w:sz w:val="24"/>
          <w:szCs w:val="24"/>
          <w:lang w:val="fr-CA" w:eastAsia="en-CA"/>
        </w:rPr>
        <w:t>Justificatif</w:t>
      </w:r>
      <w:r w:rsidR="00BF3871" w:rsidRPr="00BF3871">
        <w:rPr>
          <w:rFonts w:asciiTheme="minorHAnsi" w:hAnsiTheme="minorHAnsi" w:cstheme="minorHAnsi"/>
          <w:sz w:val="24"/>
          <w:szCs w:val="24"/>
          <w:lang w:val="fr-CA" w:eastAsia="en-CA"/>
        </w:rPr>
        <w:t xml:space="preserve"> : Un ensemble d</w:t>
      </w:r>
      <w:r w:rsidR="00987E92">
        <w:rPr>
          <w:rFonts w:asciiTheme="minorHAnsi" w:hAnsiTheme="minorHAnsi" w:cstheme="minorHAnsi"/>
          <w:sz w:val="24"/>
          <w:szCs w:val="24"/>
          <w:lang w:val="fr-CA" w:eastAsia="en-CA"/>
        </w:rPr>
        <w:t>’</w:t>
      </w:r>
      <w:r w:rsidR="00BF3871" w:rsidRPr="00BF3871">
        <w:rPr>
          <w:rFonts w:asciiTheme="minorHAnsi" w:hAnsiTheme="minorHAnsi" w:cstheme="minorHAnsi"/>
          <w:sz w:val="24"/>
          <w:szCs w:val="24"/>
          <w:lang w:val="fr-CA" w:eastAsia="en-CA"/>
        </w:rPr>
        <w:t xml:space="preserve">une ou de plusieurs </w:t>
      </w:r>
      <w:r w:rsidR="00BF3871" w:rsidRPr="00BF3871">
        <w:rPr>
          <w:rFonts w:asciiTheme="minorHAnsi" w:hAnsiTheme="minorHAnsi" w:cstheme="minorHAnsi"/>
          <w:b/>
          <w:i/>
          <w:sz w:val="24"/>
          <w:szCs w:val="24"/>
          <w:lang w:val="fr-CA" w:eastAsia="en-CA"/>
        </w:rPr>
        <w:t>revendications</w:t>
      </w:r>
      <w:r w:rsidR="00BF3871" w:rsidRPr="00BF3871">
        <w:rPr>
          <w:rFonts w:asciiTheme="minorHAnsi" w:hAnsiTheme="minorHAnsi" w:cstheme="minorHAnsi"/>
          <w:sz w:val="24"/>
          <w:szCs w:val="24"/>
          <w:lang w:val="fr-CA" w:eastAsia="en-CA"/>
        </w:rPr>
        <w:t xml:space="preserve"> présentées à propos d</w:t>
      </w:r>
      <w:r w:rsidR="00987E92">
        <w:rPr>
          <w:rFonts w:asciiTheme="minorHAnsi" w:hAnsiTheme="minorHAnsi" w:cstheme="minorHAnsi"/>
          <w:sz w:val="24"/>
          <w:szCs w:val="24"/>
          <w:lang w:val="fr-CA" w:eastAsia="en-CA"/>
        </w:rPr>
        <w:t>’</w:t>
      </w:r>
      <w:r w:rsidR="00BF3871" w:rsidRPr="00BF3871">
        <w:rPr>
          <w:rFonts w:asciiTheme="minorHAnsi" w:hAnsiTheme="minorHAnsi" w:cstheme="minorHAnsi"/>
          <w:sz w:val="24"/>
          <w:szCs w:val="24"/>
          <w:lang w:val="fr-CA" w:eastAsia="en-CA"/>
        </w:rPr>
        <w:t>un ou de plusieurs sujets</w:t>
      </w:r>
      <w:r w:rsidR="00BF3871" w:rsidRPr="00E8403D">
        <w:rPr>
          <w:rStyle w:val="FootnoteReference"/>
          <w:rFonts w:asciiTheme="minorHAnsi" w:hAnsiTheme="minorHAnsi" w:cstheme="minorHAnsi"/>
          <w:b/>
          <w:iCs/>
          <w:sz w:val="24"/>
          <w:szCs w:val="24"/>
          <w:lang w:val="fr-CA" w:eastAsia="en-CA"/>
        </w:rPr>
        <w:footnoteReference w:id="11"/>
      </w:r>
      <w:r w:rsidR="00BF3871" w:rsidRPr="00BF3871">
        <w:rPr>
          <w:rFonts w:asciiTheme="minorHAnsi" w:hAnsiTheme="minorHAnsi" w:cstheme="minorHAnsi"/>
          <w:sz w:val="24"/>
          <w:szCs w:val="24"/>
          <w:lang w:val="fr-CA" w:eastAsia="en-CA"/>
        </w:rPr>
        <w:t>.</w:t>
      </w:r>
      <w:bookmarkEnd w:id="363"/>
      <w:r w:rsidR="00F437D7" w:rsidRPr="005A4118">
        <w:rPr>
          <w:rFonts w:asciiTheme="minorHAnsi" w:hAnsiTheme="minorHAnsi" w:cstheme="minorHAnsi"/>
          <w:sz w:val="24"/>
          <w:szCs w:val="24"/>
          <w:lang w:val="fr-CA" w:eastAsia="en-CA"/>
        </w:rPr>
        <w:t xml:space="preserve">  </w:t>
      </w:r>
    </w:p>
    <w:p w14:paraId="060C97F3" w14:textId="11617661" w:rsidR="00D87807" w:rsidRPr="005A4118" w:rsidRDefault="00E8403D" w:rsidP="00A24923">
      <w:pPr>
        <w:pStyle w:val="ListParagraph"/>
        <w:numPr>
          <w:ilvl w:val="0"/>
          <w:numId w:val="43"/>
        </w:numPr>
        <w:spacing w:after="120" w:line="240" w:lineRule="auto"/>
        <w:ind w:left="714" w:hanging="357"/>
        <w:contextualSpacing w:val="0"/>
        <w:jc w:val="both"/>
        <w:rPr>
          <w:rFonts w:asciiTheme="minorHAnsi" w:hAnsiTheme="minorHAnsi" w:cstheme="minorHAnsi"/>
          <w:sz w:val="24"/>
          <w:szCs w:val="24"/>
          <w:lang w:val="fr-CA" w:eastAsia="en-CA"/>
        </w:rPr>
      </w:pPr>
      <w:bookmarkStart w:id="365" w:name="lt_pId310"/>
      <w:r w:rsidRPr="00E8403D">
        <w:rPr>
          <w:rFonts w:asciiTheme="minorHAnsi" w:hAnsiTheme="minorHAnsi" w:cstheme="minorHAnsi"/>
          <w:b/>
          <w:bCs/>
          <w:sz w:val="24"/>
          <w:szCs w:val="24"/>
          <w:lang w:val="fr-CA" w:eastAsia="en-CA"/>
        </w:rPr>
        <w:t>Présentation</w:t>
      </w:r>
      <w:r w:rsidRPr="00E8403D">
        <w:rPr>
          <w:rFonts w:asciiTheme="minorHAnsi" w:hAnsiTheme="minorHAnsi" w:cstheme="minorHAnsi"/>
          <w:bCs/>
          <w:sz w:val="24"/>
          <w:szCs w:val="24"/>
          <w:lang w:val="fr-CA" w:eastAsia="en-CA"/>
        </w:rPr>
        <w:t xml:space="preserve"> : Renseignements tirés d</w:t>
      </w:r>
      <w:r w:rsidR="00987E92">
        <w:rPr>
          <w:rFonts w:asciiTheme="minorHAnsi" w:hAnsiTheme="minorHAnsi" w:cstheme="minorHAnsi"/>
          <w:bCs/>
          <w:sz w:val="24"/>
          <w:szCs w:val="24"/>
          <w:lang w:val="fr-CA" w:eastAsia="en-CA"/>
        </w:rPr>
        <w:t>’</w:t>
      </w:r>
      <w:r w:rsidRPr="00E8403D">
        <w:rPr>
          <w:rFonts w:asciiTheme="minorHAnsi" w:hAnsiTheme="minorHAnsi" w:cstheme="minorHAnsi"/>
          <w:bCs/>
          <w:sz w:val="24"/>
          <w:szCs w:val="24"/>
          <w:lang w:val="fr-CA" w:eastAsia="en-CA"/>
        </w:rPr>
        <w:t xml:space="preserve">un ou de plusieurs </w:t>
      </w:r>
      <w:r w:rsidR="00F70C1C">
        <w:rPr>
          <w:rFonts w:asciiTheme="minorHAnsi" w:hAnsiTheme="minorHAnsi" w:cstheme="minorHAnsi"/>
          <w:b/>
          <w:bCs/>
          <w:i/>
          <w:sz w:val="24"/>
          <w:szCs w:val="24"/>
          <w:lang w:val="fr-CA" w:eastAsia="en-CA"/>
        </w:rPr>
        <w:t>justificatifs</w:t>
      </w:r>
      <w:r w:rsidRPr="00E8403D">
        <w:rPr>
          <w:rFonts w:asciiTheme="minorHAnsi" w:hAnsiTheme="minorHAnsi" w:cstheme="minorHAnsi"/>
          <w:bCs/>
          <w:sz w:val="24"/>
          <w:szCs w:val="24"/>
          <w:lang w:val="fr-CA" w:eastAsia="en-CA"/>
        </w:rPr>
        <w:t>.</w:t>
      </w:r>
      <w:bookmarkEnd w:id="365"/>
      <w:r w:rsidR="00F437D7" w:rsidRPr="005A4118">
        <w:rPr>
          <w:rFonts w:asciiTheme="minorHAnsi" w:hAnsiTheme="minorHAnsi" w:cstheme="minorHAnsi"/>
          <w:sz w:val="24"/>
          <w:szCs w:val="24"/>
          <w:lang w:val="fr-CA" w:eastAsia="en-CA"/>
        </w:rPr>
        <w:t xml:space="preserve"> </w:t>
      </w:r>
      <w:bookmarkStart w:id="366" w:name="lt_pId311"/>
      <w:r w:rsidR="00A86F26" w:rsidRPr="00D3336F">
        <w:rPr>
          <w:rFonts w:asciiTheme="minorHAnsi" w:hAnsiTheme="minorHAnsi"/>
          <w:color w:val="000000"/>
          <w:sz w:val="24"/>
          <w:szCs w:val="24"/>
          <w:shd w:val="clear" w:color="auto" w:fill="FFFFFF"/>
          <w:lang w:val="fr-CA"/>
        </w:rPr>
        <w:t>Les données d</w:t>
      </w:r>
      <w:r w:rsidR="00987E92" w:rsidRPr="00D3336F">
        <w:rPr>
          <w:rFonts w:asciiTheme="minorHAnsi" w:hAnsiTheme="minorHAnsi"/>
          <w:color w:val="000000"/>
          <w:sz w:val="24"/>
          <w:szCs w:val="24"/>
          <w:shd w:val="clear" w:color="auto" w:fill="FFFFFF"/>
          <w:lang w:val="fr-CA"/>
        </w:rPr>
        <w:t>’</w:t>
      </w:r>
      <w:r w:rsidR="00A86F26" w:rsidRPr="00D3336F">
        <w:rPr>
          <w:rFonts w:asciiTheme="minorHAnsi" w:hAnsiTheme="minorHAnsi"/>
          <w:color w:val="000000"/>
          <w:sz w:val="24"/>
          <w:szCs w:val="24"/>
          <w:shd w:val="clear" w:color="auto" w:fill="FFFFFF"/>
          <w:lang w:val="fr-CA"/>
        </w:rPr>
        <w:t xml:space="preserve">une présentation portent souvent sur le même </w:t>
      </w:r>
      <w:r w:rsidR="00A86F26" w:rsidRPr="00D3336F">
        <w:rPr>
          <w:rFonts w:asciiTheme="minorHAnsi" w:hAnsiTheme="minorHAnsi"/>
          <w:b/>
          <w:i/>
          <w:sz w:val="24"/>
          <w:szCs w:val="24"/>
          <w:shd w:val="clear" w:color="auto" w:fill="FFFFFF"/>
          <w:lang w:val="fr-CA"/>
        </w:rPr>
        <w:t>sujet</w:t>
      </w:r>
      <w:r w:rsidR="00A86F26" w:rsidRPr="00D3336F">
        <w:rPr>
          <w:rFonts w:asciiTheme="minorHAnsi" w:hAnsiTheme="minorHAnsi"/>
          <w:sz w:val="24"/>
          <w:szCs w:val="24"/>
          <w:shd w:val="clear" w:color="auto" w:fill="FFFFFF"/>
          <w:lang w:val="fr-CA"/>
        </w:rPr>
        <w:t xml:space="preserve">, mais les </w:t>
      </w:r>
      <w:r w:rsidR="00F70C1C">
        <w:rPr>
          <w:rFonts w:asciiTheme="minorHAnsi" w:hAnsiTheme="minorHAnsi"/>
          <w:sz w:val="24"/>
          <w:szCs w:val="24"/>
          <w:shd w:val="clear" w:color="auto" w:fill="FFFFFF"/>
          <w:lang w:val="fr-CA"/>
        </w:rPr>
        <w:t>justificatifs</w:t>
      </w:r>
      <w:r w:rsidR="00A86F26" w:rsidRPr="00D3336F">
        <w:rPr>
          <w:rFonts w:asciiTheme="minorHAnsi" w:hAnsiTheme="minorHAnsi"/>
          <w:sz w:val="24"/>
          <w:szCs w:val="24"/>
          <w:shd w:val="clear" w:color="auto" w:fill="FFFFFF"/>
          <w:lang w:val="fr-CA"/>
        </w:rPr>
        <w:t xml:space="preserve"> auraient pu être émis par différents </w:t>
      </w:r>
      <w:r w:rsidR="00A86F26" w:rsidRPr="00D3336F">
        <w:rPr>
          <w:rFonts w:asciiTheme="minorHAnsi" w:hAnsiTheme="minorHAnsi"/>
          <w:b/>
          <w:i/>
          <w:sz w:val="24"/>
          <w:szCs w:val="24"/>
          <w:shd w:val="clear" w:color="auto" w:fill="FFFFFF"/>
          <w:lang w:val="fr-CA"/>
        </w:rPr>
        <w:t>émetteurs</w:t>
      </w:r>
      <w:r w:rsidR="00A86F26" w:rsidRPr="00D3336F">
        <w:rPr>
          <w:rFonts w:asciiTheme="minorHAnsi" w:hAnsiTheme="minorHAnsi"/>
          <w:sz w:val="24"/>
          <w:szCs w:val="24"/>
          <w:shd w:val="clear" w:color="auto" w:fill="FFFFFF"/>
          <w:lang w:val="fr-CA"/>
        </w:rPr>
        <w:t>.</w:t>
      </w:r>
      <w:bookmarkEnd w:id="366"/>
    </w:p>
    <w:p w14:paraId="2C2DE62C" w14:textId="7B92FD6B" w:rsidR="00D87807" w:rsidRPr="005A4118" w:rsidRDefault="00A8234C" w:rsidP="00A24923">
      <w:pPr>
        <w:pStyle w:val="ListParagraph"/>
        <w:numPr>
          <w:ilvl w:val="0"/>
          <w:numId w:val="43"/>
        </w:numPr>
        <w:spacing w:after="120" w:line="240" w:lineRule="auto"/>
        <w:ind w:left="714" w:hanging="357"/>
        <w:contextualSpacing w:val="0"/>
        <w:jc w:val="both"/>
        <w:rPr>
          <w:rFonts w:asciiTheme="minorHAnsi" w:hAnsiTheme="minorHAnsi" w:cstheme="minorHAnsi"/>
          <w:sz w:val="24"/>
          <w:szCs w:val="24"/>
          <w:lang w:val="fr-CA" w:eastAsia="en-CA"/>
        </w:rPr>
      </w:pPr>
      <w:bookmarkStart w:id="367" w:name="lt_pId312"/>
      <w:r w:rsidRPr="00A8234C">
        <w:rPr>
          <w:rFonts w:asciiTheme="minorHAnsi" w:hAnsiTheme="minorHAnsi" w:cstheme="minorHAnsi"/>
          <w:b/>
          <w:sz w:val="24"/>
          <w:szCs w:val="24"/>
          <w:lang w:val="fr-CA" w:eastAsia="en-CA"/>
        </w:rPr>
        <w:t>Enregistrement de</w:t>
      </w:r>
      <w:r w:rsidR="00C526CE">
        <w:rPr>
          <w:rFonts w:asciiTheme="minorHAnsi" w:hAnsiTheme="minorHAnsi" w:cstheme="minorHAnsi"/>
          <w:b/>
          <w:sz w:val="24"/>
          <w:szCs w:val="24"/>
          <w:lang w:val="fr-CA" w:eastAsia="en-CA"/>
        </w:rPr>
        <w:t xml:space="preserve"> justificatif</w:t>
      </w:r>
      <w:r w:rsidRPr="00A8234C">
        <w:rPr>
          <w:rFonts w:asciiTheme="minorHAnsi" w:hAnsiTheme="minorHAnsi" w:cstheme="minorHAnsi"/>
          <w:sz w:val="24"/>
          <w:szCs w:val="24"/>
          <w:lang w:val="fr-CA" w:eastAsia="en-CA"/>
        </w:rPr>
        <w:t xml:space="preserve"> : Une indication</w:t>
      </w:r>
      <w:r w:rsidRPr="005A4118">
        <w:rPr>
          <w:rStyle w:val="FootnoteReference"/>
          <w:rFonts w:asciiTheme="minorHAnsi" w:hAnsiTheme="minorHAnsi" w:cstheme="minorHAnsi"/>
          <w:sz w:val="24"/>
          <w:szCs w:val="24"/>
          <w:lang w:val="fr-CA" w:eastAsia="en-CA"/>
        </w:rPr>
        <w:footnoteReference w:id="12"/>
      </w:r>
      <w:r w:rsidRPr="00A8234C">
        <w:rPr>
          <w:rFonts w:asciiTheme="minorHAnsi" w:hAnsiTheme="minorHAnsi" w:cstheme="minorHAnsi"/>
          <w:sz w:val="24"/>
          <w:szCs w:val="24"/>
          <w:lang w:val="fr-CA" w:eastAsia="en-CA"/>
        </w:rPr>
        <w:t xml:space="preserve"> de l</w:t>
      </w:r>
      <w:r w:rsidR="00987E92">
        <w:rPr>
          <w:rFonts w:asciiTheme="minorHAnsi" w:hAnsiTheme="minorHAnsi" w:cstheme="minorHAnsi"/>
          <w:sz w:val="24"/>
          <w:szCs w:val="24"/>
          <w:lang w:val="fr-CA" w:eastAsia="en-CA"/>
        </w:rPr>
        <w:t>’</w:t>
      </w:r>
      <w:r w:rsidRPr="00A8234C">
        <w:rPr>
          <w:rFonts w:asciiTheme="minorHAnsi" w:hAnsiTheme="minorHAnsi" w:cstheme="minorHAnsi"/>
          <w:sz w:val="24"/>
          <w:szCs w:val="24"/>
          <w:lang w:val="fr-CA" w:eastAsia="en-CA"/>
        </w:rPr>
        <w:t>existence d</w:t>
      </w:r>
      <w:r w:rsidR="00987E92">
        <w:rPr>
          <w:rFonts w:asciiTheme="minorHAnsi" w:hAnsiTheme="minorHAnsi" w:cstheme="minorHAnsi"/>
          <w:sz w:val="24"/>
          <w:szCs w:val="24"/>
          <w:lang w:val="fr-CA" w:eastAsia="en-CA"/>
        </w:rPr>
        <w:t>’</w:t>
      </w:r>
      <w:r w:rsidRPr="00A8234C">
        <w:rPr>
          <w:rFonts w:asciiTheme="minorHAnsi" w:hAnsiTheme="minorHAnsi" w:cstheme="minorHAnsi"/>
          <w:sz w:val="24"/>
          <w:szCs w:val="24"/>
          <w:lang w:val="fr-CA" w:eastAsia="en-CA"/>
        </w:rPr>
        <w:t xml:space="preserve">un </w:t>
      </w:r>
      <w:r w:rsidR="00F70C1C">
        <w:rPr>
          <w:rFonts w:asciiTheme="minorHAnsi" w:hAnsiTheme="minorHAnsi" w:cstheme="minorHAnsi"/>
          <w:sz w:val="24"/>
          <w:szCs w:val="24"/>
          <w:lang w:val="fr-CA" w:eastAsia="en-CA"/>
        </w:rPr>
        <w:t>justificatif</w:t>
      </w:r>
      <w:r w:rsidRPr="00A8234C">
        <w:rPr>
          <w:rFonts w:asciiTheme="minorHAnsi" w:hAnsiTheme="minorHAnsi" w:cstheme="minorHAnsi"/>
          <w:sz w:val="24"/>
          <w:szCs w:val="24"/>
          <w:lang w:val="fr-CA" w:eastAsia="en-CA"/>
        </w:rPr>
        <w:t>.</w:t>
      </w:r>
      <w:bookmarkEnd w:id="367"/>
      <w:r w:rsidR="00F437D7" w:rsidRPr="005A4118">
        <w:rPr>
          <w:rFonts w:asciiTheme="minorHAnsi" w:hAnsiTheme="minorHAnsi" w:cstheme="minorHAnsi"/>
          <w:sz w:val="24"/>
          <w:szCs w:val="24"/>
          <w:lang w:val="fr-CA" w:eastAsia="en-CA"/>
        </w:rPr>
        <w:t xml:space="preserve"> </w:t>
      </w:r>
    </w:p>
    <w:p w14:paraId="77E3F5DB" w14:textId="43B9461B" w:rsidR="00D87807" w:rsidRPr="005A4118" w:rsidRDefault="00EE167B" w:rsidP="00A24923">
      <w:pPr>
        <w:pStyle w:val="ListParagraph"/>
        <w:numPr>
          <w:ilvl w:val="0"/>
          <w:numId w:val="43"/>
        </w:numPr>
        <w:spacing w:after="120" w:line="240" w:lineRule="auto"/>
        <w:ind w:left="714" w:hanging="357"/>
        <w:contextualSpacing w:val="0"/>
        <w:jc w:val="both"/>
        <w:rPr>
          <w:rFonts w:asciiTheme="minorHAnsi" w:hAnsiTheme="minorHAnsi" w:cstheme="minorHAnsi"/>
          <w:sz w:val="24"/>
          <w:szCs w:val="24"/>
          <w:lang w:val="fr-CA" w:eastAsia="en-CA"/>
        </w:rPr>
      </w:pPr>
      <w:bookmarkStart w:id="369" w:name="lt_pId313"/>
      <w:r w:rsidRPr="00EE167B">
        <w:rPr>
          <w:rFonts w:asciiTheme="minorHAnsi" w:hAnsiTheme="minorHAnsi"/>
          <w:b/>
          <w:sz w:val="24"/>
          <w:szCs w:val="24"/>
          <w:shd w:val="clear" w:color="auto" w:fill="FFFFFF"/>
          <w:lang w:val="fr-CA"/>
        </w:rPr>
        <w:t>Confirmation de l</w:t>
      </w:r>
      <w:r w:rsidR="00987E92">
        <w:rPr>
          <w:rFonts w:asciiTheme="minorHAnsi" w:hAnsiTheme="minorHAnsi"/>
          <w:b/>
          <w:sz w:val="24"/>
          <w:szCs w:val="24"/>
          <w:shd w:val="clear" w:color="auto" w:fill="FFFFFF"/>
          <w:lang w:val="fr-CA"/>
        </w:rPr>
        <w:t>’</w:t>
      </w:r>
      <w:r w:rsidRPr="00EE167B">
        <w:rPr>
          <w:rFonts w:asciiTheme="minorHAnsi" w:hAnsiTheme="minorHAnsi"/>
          <w:b/>
          <w:sz w:val="24"/>
          <w:szCs w:val="24"/>
          <w:shd w:val="clear" w:color="auto" w:fill="FFFFFF"/>
          <w:lang w:val="fr-CA"/>
        </w:rPr>
        <w:t>exactitude</w:t>
      </w:r>
      <w:r w:rsidRPr="005A4118">
        <w:rPr>
          <w:rStyle w:val="FootnoteReference"/>
          <w:rFonts w:asciiTheme="minorHAnsi" w:hAnsiTheme="minorHAnsi" w:cstheme="minorHAnsi"/>
          <w:b/>
          <w:bCs/>
          <w:sz w:val="24"/>
          <w:szCs w:val="24"/>
          <w:lang w:val="fr-CA" w:eastAsia="en-CA"/>
        </w:rPr>
        <w:footnoteReference w:id="13"/>
      </w:r>
      <w:r w:rsidRPr="00EE167B">
        <w:rPr>
          <w:rFonts w:asciiTheme="minorHAnsi" w:hAnsiTheme="minorHAnsi"/>
          <w:sz w:val="24"/>
          <w:szCs w:val="24"/>
          <w:shd w:val="clear" w:color="auto" w:fill="FFFFFF"/>
          <w:lang w:val="fr-CA"/>
        </w:rPr>
        <w:t xml:space="preserve"> : Une indication de l</w:t>
      </w:r>
      <w:r w:rsidR="00987E92">
        <w:rPr>
          <w:rFonts w:asciiTheme="minorHAnsi" w:hAnsiTheme="minorHAnsi"/>
          <w:sz w:val="24"/>
          <w:szCs w:val="24"/>
          <w:shd w:val="clear" w:color="auto" w:fill="FFFFFF"/>
          <w:lang w:val="fr-CA"/>
        </w:rPr>
        <w:t>’</w:t>
      </w:r>
      <w:r w:rsidRPr="00EE167B">
        <w:rPr>
          <w:rFonts w:asciiTheme="minorHAnsi" w:hAnsiTheme="minorHAnsi"/>
          <w:sz w:val="24"/>
          <w:szCs w:val="24"/>
          <w:shd w:val="clear" w:color="auto" w:fill="FFFFFF"/>
          <w:lang w:val="fr-CA"/>
        </w:rPr>
        <w:t xml:space="preserve">exactitude de la </w:t>
      </w:r>
      <w:r w:rsidRPr="00EE167B">
        <w:rPr>
          <w:rFonts w:asciiTheme="minorHAnsi" w:hAnsiTheme="minorHAnsi"/>
          <w:b/>
          <w:i/>
          <w:sz w:val="24"/>
          <w:szCs w:val="24"/>
          <w:shd w:val="clear" w:color="auto" w:fill="FFFFFF"/>
          <w:lang w:val="fr-CA"/>
        </w:rPr>
        <w:t>présentation</w:t>
      </w:r>
      <w:r w:rsidRPr="00EE167B">
        <w:rPr>
          <w:rFonts w:asciiTheme="minorHAnsi" w:hAnsiTheme="minorHAnsi"/>
          <w:sz w:val="24"/>
          <w:szCs w:val="24"/>
          <w:shd w:val="clear" w:color="auto" w:fill="FFFFFF"/>
          <w:lang w:val="fr-CA"/>
        </w:rPr>
        <w:t xml:space="preserve"> elle-même et de l</w:t>
      </w:r>
      <w:r w:rsidR="00987E92">
        <w:rPr>
          <w:rFonts w:asciiTheme="minorHAnsi" w:hAnsiTheme="minorHAnsi"/>
          <w:sz w:val="24"/>
          <w:szCs w:val="24"/>
          <w:shd w:val="clear" w:color="auto" w:fill="FFFFFF"/>
          <w:lang w:val="fr-CA"/>
        </w:rPr>
        <w:t>’</w:t>
      </w:r>
      <w:r w:rsidRPr="00EE167B">
        <w:rPr>
          <w:rFonts w:asciiTheme="minorHAnsi" w:hAnsiTheme="minorHAnsi"/>
          <w:sz w:val="24"/>
          <w:szCs w:val="24"/>
          <w:shd w:val="clear" w:color="auto" w:fill="FFFFFF"/>
          <w:lang w:val="fr-CA"/>
        </w:rPr>
        <w:t xml:space="preserve">exactitude des renseignements associés à la </w:t>
      </w:r>
      <w:r w:rsidRPr="00EE167B">
        <w:rPr>
          <w:rFonts w:asciiTheme="minorHAnsi" w:hAnsiTheme="minorHAnsi"/>
          <w:b/>
          <w:i/>
          <w:sz w:val="24"/>
          <w:szCs w:val="24"/>
          <w:shd w:val="clear" w:color="auto" w:fill="FFFFFF"/>
          <w:lang w:val="fr-CA"/>
        </w:rPr>
        <w:t>présentation</w:t>
      </w:r>
      <w:r w:rsidRPr="00EE167B">
        <w:rPr>
          <w:rFonts w:asciiTheme="minorHAnsi" w:hAnsiTheme="minorHAnsi"/>
          <w:sz w:val="24"/>
          <w:szCs w:val="24"/>
          <w:shd w:val="clear" w:color="auto" w:fill="FFFFFF"/>
          <w:lang w:val="fr-CA"/>
        </w:rPr>
        <w:t>.</w:t>
      </w:r>
      <w:bookmarkEnd w:id="369"/>
      <w:r w:rsidR="00F437D7" w:rsidRPr="005A4118">
        <w:rPr>
          <w:rFonts w:asciiTheme="minorHAnsi" w:hAnsiTheme="minorHAnsi" w:cstheme="minorHAnsi"/>
          <w:sz w:val="24"/>
          <w:szCs w:val="24"/>
          <w:lang w:val="fr-CA" w:eastAsia="en-CA"/>
        </w:rPr>
        <w:t xml:space="preserve"> </w:t>
      </w:r>
    </w:p>
    <w:p w14:paraId="7F5BC485" w14:textId="77777777" w:rsidR="00211B24" w:rsidRPr="005A4118" w:rsidRDefault="00211B24" w:rsidP="00211B24">
      <w:pPr>
        <w:spacing w:before="120"/>
        <w:rPr>
          <w:rFonts w:cstheme="minorHAnsi"/>
          <w:szCs w:val="24"/>
          <w:lang w:val="fr-CA" w:eastAsia="en-CA"/>
        </w:rPr>
      </w:pPr>
    </w:p>
    <w:p w14:paraId="7E8F2D28" w14:textId="77777777" w:rsidR="00211B24" w:rsidRPr="005A4118" w:rsidRDefault="00211B24" w:rsidP="00D87807">
      <w:pPr>
        <w:spacing w:after="0"/>
        <w:rPr>
          <w:szCs w:val="24"/>
          <w:lang w:val="fr-CA"/>
        </w:rPr>
      </w:pPr>
    </w:p>
    <w:p w14:paraId="55C447B3" w14:textId="77777777" w:rsidR="001D6569" w:rsidRPr="005A4118" w:rsidRDefault="001D6569" w:rsidP="00D87807">
      <w:pPr>
        <w:spacing w:after="0"/>
        <w:rPr>
          <w:szCs w:val="24"/>
          <w:lang w:val="fr-CA"/>
        </w:rPr>
      </w:pPr>
    </w:p>
    <w:p w14:paraId="142D96C1" w14:textId="622EDB72" w:rsidR="00D87807" w:rsidRPr="005A4118" w:rsidRDefault="00F437D7" w:rsidP="00B9540B">
      <w:pPr>
        <w:spacing w:after="0"/>
        <w:jc w:val="left"/>
        <w:rPr>
          <w:szCs w:val="24"/>
          <w:lang w:val="fr-CA"/>
        </w:rPr>
      </w:pPr>
      <w:r w:rsidRPr="005A4118">
        <w:rPr>
          <w:szCs w:val="24"/>
          <w:lang w:val="fr-CA"/>
        </w:rPr>
        <w:br w:type="page"/>
      </w:r>
    </w:p>
    <w:p w14:paraId="33FD30C6" w14:textId="4B8EEECB" w:rsidR="00F6366A" w:rsidRPr="005A4118" w:rsidRDefault="003C7E56" w:rsidP="00F6366A">
      <w:pPr>
        <w:pStyle w:val="Heading2"/>
        <w:rPr>
          <w:lang w:val="fr-CA"/>
        </w:rPr>
      </w:pPr>
      <w:bookmarkStart w:id="371" w:name="lt_pId314"/>
      <w:bookmarkStart w:id="372" w:name="_Toc45629082"/>
      <w:r w:rsidRPr="00D3336F">
        <w:rPr>
          <w:lang w:val="fr-CA"/>
        </w:rPr>
        <w:lastRenderedPageBreak/>
        <w:t>Processus atomiques en détail</w:t>
      </w:r>
      <w:bookmarkEnd w:id="371"/>
      <w:bookmarkEnd w:id="372"/>
    </w:p>
    <w:p w14:paraId="1344DA6C" w14:textId="75AF40F9" w:rsidR="0088074C" w:rsidRPr="005A4118" w:rsidRDefault="00845109" w:rsidP="0088074C">
      <w:pPr>
        <w:pStyle w:val="Heading3"/>
        <w:rPr>
          <w:lang w:val="fr-CA"/>
        </w:rPr>
      </w:pPr>
      <w:bookmarkStart w:id="373" w:name="lt_pId315"/>
      <w:bookmarkStart w:id="374" w:name="_Toc45629083"/>
      <w:r w:rsidRPr="00D3336F">
        <w:rPr>
          <w:lang w:val="fr-CA"/>
        </w:rPr>
        <w:t>Détermination des renseignements sur l</w:t>
      </w:r>
      <w:r w:rsidR="00987E92" w:rsidRPr="00D3336F">
        <w:rPr>
          <w:lang w:val="fr-CA"/>
        </w:rPr>
        <w:t>’</w:t>
      </w:r>
      <w:r w:rsidRPr="00D3336F">
        <w:rPr>
          <w:lang w:val="fr-CA"/>
        </w:rPr>
        <w:t>identité</w:t>
      </w:r>
      <w:bookmarkEnd w:id="373"/>
      <w:bookmarkEnd w:id="374"/>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30189670" w14:textId="77777777" w:rsidTr="00F75C65">
        <w:trPr>
          <w:cantSplit/>
        </w:trPr>
        <w:tc>
          <w:tcPr>
            <w:tcW w:w="1847" w:type="dxa"/>
            <w:shd w:val="clear" w:color="auto" w:fill="943634" w:themeFill="accent2" w:themeFillShade="BF"/>
          </w:tcPr>
          <w:p w14:paraId="537C2771" w14:textId="77777777" w:rsidR="0088074C" w:rsidRPr="005A4118" w:rsidRDefault="00F437D7" w:rsidP="0088074C">
            <w:pPr>
              <w:jc w:val="right"/>
              <w:rPr>
                <w:rFonts w:cstheme="minorHAnsi"/>
                <w:b/>
                <w:color w:val="FFFFFF"/>
                <w:lang w:val="fr-CA"/>
              </w:rPr>
            </w:pPr>
            <w:bookmarkStart w:id="375" w:name="lt_pId316"/>
            <w:r w:rsidRPr="00D3336F">
              <w:rPr>
                <w:rFonts w:cstheme="minorHAnsi"/>
                <w:b/>
                <w:color w:val="FFFFFF"/>
                <w:lang w:val="fr-CA"/>
              </w:rPr>
              <w:t>Description du processus</w:t>
            </w:r>
            <w:bookmarkEnd w:id="375"/>
          </w:p>
        </w:tc>
        <w:tc>
          <w:tcPr>
            <w:tcW w:w="6942" w:type="dxa"/>
          </w:tcPr>
          <w:p w14:paraId="5D01FB75" w14:textId="08972665" w:rsidR="0088074C" w:rsidRPr="00D3336F" w:rsidRDefault="007E1DEB" w:rsidP="00516561">
            <w:pPr>
              <w:pBdr>
                <w:top w:val="nil"/>
                <w:left w:val="nil"/>
                <w:bottom w:val="nil"/>
                <w:right w:val="nil"/>
                <w:between w:val="nil"/>
              </w:pBdr>
              <w:rPr>
                <w:rFonts w:eastAsia="Arial" w:cstheme="minorHAnsi"/>
                <w:b/>
                <w:color w:val="000000"/>
                <w:szCs w:val="24"/>
                <w:lang w:val="fr-CA"/>
              </w:rPr>
            </w:pPr>
            <w:bookmarkStart w:id="376" w:name="lt_pId317"/>
            <w:r w:rsidRPr="00D3336F">
              <w:rPr>
                <w:lang w:val="fr-CA" w:eastAsia="en-CA"/>
              </w:rPr>
              <w:t>L</w:t>
            </w:r>
            <w:r w:rsidR="004432BB" w:rsidRPr="00D3336F">
              <w:rPr>
                <w:lang w:val="fr-CA" w:eastAsia="en-CA"/>
              </w:rPr>
              <w:t>e processus de</w:t>
            </w:r>
            <w:r w:rsidRPr="00D3336F">
              <w:rPr>
                <w:lang w:val="fr-CA" w:eastAsia="en-CA"/>
              </w:rPr>
              <w:t xml:space="preserve"> détermination des renseignements sur l</w:t>
            </w:r>
            <w:r w:rsidR="00987E92" w:rsidRPr="00D3336F">
              <w:rPr>
                <w:lang w:val="fr-CA" w:eastAsia="en-CA"/>
              </w:rPr>
              <w:t>’</w:t>
            </w:r>
            <w:r w:rsidRPr="00D3336F">
              <w:rPr>
                <w:lang w:val="fr-CA" w:eastAsia="en-CA"/>
              </w:rPr>
              <w:t>identité consiste à déterminer le contexte de l</w:t>
            </w:r>
            <w:r w:rsidR="00987E92" w:rsidRPr="00D3336F">
              <w:rPr>
                <w:lang w:val="fr-CA" w:eastAsia="en-CA"/>
              </w:rPr>
              <w:t>’</w:t>
            </w:r>
            <w:r w:rsidRPr="00D3336F">
              <w:rPr>
                <w:lang w:val="fr-CA" w:eastAsia="en-CA"/>
              </w:rPr>
              <w:t>identité</w:t>
            </w:r>
            <w:r w:rsidRPr="00D3336F">
              <w:rPr>
                <w:rStyle w:val="FootnoteReference"/>
                <w:lang w:val="fr-CA" w:eastAsia="en-CA"/>
              </w:rPr>
              <w:footnoteReference w:id="14"/>
            </w:r>
            <w:r w:rsidRPr="00D3336F">
              <w:rPr>
                <w:lang w:val="fr-CA" w:eastAsia="en-CA"/>
              </w:rPr>
              <w:t>, les exigences en matière de renseignements sur l</w:t>
            </w:r>
            <w:r w:rsidR="00987E92" w:rsidRPr="00D3336F">
              <w:rPr>
                <w:lang w:val="fr-CA" w:eastAsia="en-CA"/>
              </w:rPr>
              <w:t>’</w:t>
            </w:r>
            <w:r w:rsidRPr="00D3336F">
              <w:rPr>
                <w:lang w:val="fr-CA" w:eastAsia="en-CA"/>
              </w:rPr>
              <w:t>identité</w:t>
            </w:r>
            <w:r w:rsidRPr="00D3336F">
              <w:rPr>
                <w:rStyle w:val="FootnoteReference"/>
                <w:lang w:val="fr-CA" w:eastAsia="en-CA"/>
              </w:rPr>
              <w:footnoteReference w:id="15"/>
            </w:r>
            <w:r w:rsidRPr="00D3336F">
              <w:rPr>
                <w:lang w:val="fr-CA" w:eastAsia="en-CA"/>
              </w:rPr>
              <w:t xml:space="preserve"> et l</w:t>
            </w:r>
            <w:r w:rsidR="00987E92" w:rsidRPr="00D3336F">
              <w:rPr>
                <w:lang w:val="fr-CA" w:eastAsia="en-CA"/>
              </w:rPr>
              <w:t>’</w:t>
            </w:r>
            <w:r w:rsidRPr="00D3336F">
              <w:rPr>
                <w:lang w:val="fr-CA" w:eastAsia="en-CA"/>
              </w:rPr>
              <w:t>identificateur</w:t>
            </w:r>
            <w:r w:rsidRPr="00D3336F">
              <w:rPr>
                <w:rStyle w:val="FootnoteReference"/>
                <w:lang w:val="fr-CA" w:eastAsia="en-CA"/>
              </w:rPr>
              <w:footnoteReference w:id="16"/>
            </w:r>
            <w:r w:rsidRPr="00D3336F">
              <w:rPr>
                <w:lang w:val="fr-CA" w:eastAsia="en-CA"/>
              </w:rPr>
              <w:t>.</w:t>
            </w:r>
            <w:bookmarkEnd w:id="376"/>
            <w:r w:rsidR="00312167">
              <w:rPr>
                <w:lang w:val="fr-CA" w:eastAsia="en-CA"/>
              </w:rPr>
              <w:t xml:space="preserve"> </w:t>
            </w:r>
            <w:r w:rsidR="00F437D7" w:rsidRPr="00D3336F">
              <w:rPr>
                <w:lang w:val="fr-CA" w:eastAsia="en-CA"/>
              </w:rPr>
              <w:t>Le processus de détermination des renseignements sur l</w:t>
            </w:r>
            <w:r w:rsidR="00987E92" w:rsidRPr="00D3336F">
              <w:rPr>
                <w:lang w:val="fr-CA" w:eastAsia="en-CA"/>
              </w:rPr>
              <w:t>’</w:t>
            </w:r>
            <w:r w:rsidR="00F437D7" w:rsidRPr="00D3336F">
              <w:rPr>
                <w:lang w:val="fr-CA" w:eastAsia="en-CA"/>
              </w:rPr>
              <w:t>identité consiste à déterminer le contexte de l</w:t>
            </w:r>
            <w:r w:rsidR="00987E92" w:rsidRPr="00D3336F">
              <w:rPr>
                <w:lang w:val="fr-CA" w:eastAsia="en-CA"/>
              </w:rPr>
              <w:t>’</w:t>
            </w:r>
            <w:r w:rsidR="00F437D7" w:rsidRPr="00D3336F">
              <w:rPr>
                <w:lang w:val="fr-CA" w:eastAsia="en-CA"/>
              </w:rPr>
              <w:t>identité</w:t>
            </w:r>
            <w:r w:rsidR="00516561" w:rsidRPr="00D3336F">
              <w:rPr>
                <w:lang w:val="fr-CA" w:eastAsia="en-CA"/>
              </w:rPr>
              <w:t xml:space="preserve"> </w:t>
            </w:r>
          </w:p>
        </w:tc>
      </w:tr>
      <w:tr w:rsidR="00A928AD" w:rsidRPr="004C18BE" w14:paraId="4402201B" w14:textId="77777777" w:rsidTr="00F75C65">
        <w:trPr>
          <w:cantSplit/>
        </w:trPr>
        <w:tc>
          <w:tcPr>
            <w:tcW w:w="1847" w:type="dxa"/>
            <w:shd w:val="clear" w:color="auto" w:fill="943634" w:themeFill="accent2" w:themeFillShade="BF"/>
          </w:tcPr>
          <w:p w14:paraId="3A5025D9" w14:textId="17D4C627" w:rsidR="0088074C" w:rsidRPr="005A4118" w:rsidRDefault="00E6715F" w:rsidP="0088074C">
            <w:pPr>
              <w:jc w:val="right"/>
              <w:rPr>
                <w:rFonts w:cstheme="minorHAnsi"/>
                <w:b/>
                <w:color w:val="FFFFFF"/>
                <w:lang w:val="fr-CA"/>
              </w:rPr>
            </w:pPr>
            <w:bookmarkStart w:id="380" w:name="lt_pId318"/>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380"/>
          </w:p>
        </w:tc>
        <w:tc>
          <w:tcPr>
            <w:tcW w:w="6942" w:type="dxa"/>
          </w:tcPr>
          <w:p w14:paraId="2FC8C389" w14:textId="2E0523B4" w:rsidR="0088074C" w:rsidRPr="005A4118" w:rsidRDefault="00D72E45" w:rsidP="00F60405">
            <w:pPr>
              <w:pBdr>
                <w:top w:val="nil"/>
                <w:left w:val="nil"/>
                <w:bottom w:val="nil"/>
                <w:right w:val="nil"/>
                <w:between w:val="nil"/>
              </w:pBdr>
              <w:rPr>
                <w:rFonts w:eastAsia="Arial" w:cstheme="minorHAnsi"/>
                <w:color w:val="000000"/>
                <w:szCs w:val="24"/>
                <w:lang w:val="fr-CA"/>
              </w:rPr>
            </w:pPr>
            <w:bookmarkStart w:id="381" w:name="lt_pId319"/>
            <w:r w:rsidRPr="00D72E45">
              <w:rPr>
                <w:rFonts w:eastAsia="Arial" w:cstheme="minorHAnsi"/>
                <w:b/>
                <w:color w:val="000000"/>
                <w:szCs w:val="24"/>
                <w:lang w:val="fr-CA"/>
              </w:rPr>
              <w:t>Aucune détermination n</w:t>
            </w:r>
            <w:r w:rsidR="00987E92">
              <w:rPr>
                <w:rFonts w:eastAsia="Arial" w:cstheme="minorHAnsi"/>
                <w:b/>
                <w:color w:val="000000"/>
                <w:szCs w:val="24"/>
                <w:lang w:val="fr-CA"/>
              </w:rPr>
              <w:t>’</w:t>
            </w:r>
            <w:r w:rsidRPr="00D72E45">
              <w:rPr>
                <w:rFonts w:eastAsia="Arial" w:cstheme="minorHAnsi"/>
                <w:b/>
                <w:color w:val="000000"/>
                <w:szCs w:val="24"/>
                <w:lang w:val="fr-CA"/>
              </w:rPr>
              <w:t>a été faite</w:t>
            </w:r>
            <w:r w:rsidRPr="00D72E45">
              <w:rPr>
                <w:rFonts w:eastAsia="Arial" w:cstheme="minorHAnsi"/>
                <w:color w:val="000000"/>
                <w:szCs w:val="24"/>
                <w:lang w:val="fr-CA"/>
              </w:rPr>
              <w:t xml:space="preserve"> : Le contexte de l</w:t>
            </w:r>
            <w:r w:rsidR="00987E92">
              <w:rPr>
                <w:rFonts w:eastAsia="Arial" w:cstheme="minorHAnsi"/>
                <w:color w:val="000000"/>
                <w:szCs w:val="24"/>
                <w:lang w:val="fr-CA"/>
              </w:rPr>
              <w:t>’</w:t>
            </w:r>
            <w:r w:rsidRPr="00D72E45">
              <w:rPr>
                <w:rFonts w:eastAsia="Arial" w:cstheme="minorHAnsi"/>
                <w:color w:val="000000"/>
                <w:szCs w:val="24"/>
                <w:lang w:val="fr-CA"/>
              </w:rPr>
              <w:t>identité, les exigences en matière de renseignements sur l</w:t>
            </w:r>
            <w:r w:rsidR="00987E92">
              <w:rPr>
                <w:rFonts w:eastAsia="Arial" w:cstheme="minorHAnsi"/>
                <w:color w:val="000000"/>
                <w:szCs w:val="24"/>
                <w:lang w:val="fr-CA"/>
              </w:rPr>
              <w:t>’</w:t>
            </w:r>
            <w:r w:rsidRPr="00D72E45">
              <w:rPr>
                <w:rFonts w:eastAsia="Arial" w:cstheme="minorHAnsi"/>
                <w:color w:val="000000"/>
                <w:szCs w:val="24"/>
                <w:lang w:val="fr-CA"/>
              </w:rPr>
              <w:t>identité et l</w:t>
            </w:r>
            <w:r w:rsidR="00987E92">
              <w:rPr>
                <w:rFonts w:eastAsia="Arial" w:cstheme="minorHAnsi"/>
                <w:color w:val="000000"/>
                <w:szCs w:val="24"/>
                <w:lang w:val="fr-CA"/>
              </w:rPr>
              <w:t>’</w:t>
            </w:r>
            <w:r w:rsidRPr="00D72E45">
              <w:rPr>
                <w:rFonts w:eastAsia="Arial" w:cstheme="minorHAnsi"/>
                <w:color w:val="000000"/>
                <w:szCs w:val="24"/>
                <w:lang w:val="fr-CA"/>
              </w:rPr>
              <w:t>identificateur n</w:t>
            </w:r>
            <w:r w:rsidR="00987E92">
              <w:rPr>
                <w:rFonts w:eastAsia="Arial" w:cstheme="minorHAnsi"/>
                <w:color w:val="000000"/>
                <w:szCs w:val="24"/>
                <w:lang w:val="fr-CA"/>
              </w:rPr>
              <w:t>’</w:t>
            </w:r>
            <w:r w:rsidRPr="00D72E45">
              <w:rPr>
                <w:rFonts w:eastAsia="Arial" w:cstheme="minorHAnsi"/>
                <w:color w:val="000000"/>
                <w:szCs w:val="24"/>
                <w:lang w:val="fr-CA"/>
              </w:rPr>
              <w:t>ont pas été déterminés.</w:t>
            </w:r>
            <w:bookmarkEnd w:id="381"/>
          </w:p>
        </w:tc>
      </w:tr>
      <w:tr w:rsidR="00A928AD" w:rsidRPr="004C18BE" w14:paraId="288BC458" w14:textId="77777777" w:rsidTr="00F75C65">
        <w:trPr>
          <w:cantSplit/>
        </w:trPr>
        <w:tc>
          <w:tcPr>
            <w:tcW w:w="1847" w:type="dxa"/>
            <w:shd w:val="clear" w:color="auto" w:fill="943634" w:themeFill="accent2" w:themeFillShade="BF"/>
          </w:tcPr>
          <w:p w14:paraId="209694A3" w14:textId="5D9E4EE7" w:rsidR="0088074C" w:rsidRPr="005A4118" w:rsidRDefault="00E06F70" w:rsidP="0088074C">
            <w:pPr>
              <w:jc w:val="right"/>
              <w:rPr>
                <w:rFonts w:cstheme="minorHAnsi"/>
                <w:b/>
                <w:color w:val="FFFFFF"/>
                <w:lang w:val="fr-CA"/>
              </w:rPr>
            </w:pPr>
            <w:bookmarkStart w:id="382" w:name="lt_pId320"/>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382"/>
          </w:p>
        </w:tc>
        <w:tc>
          <w:tcPr>
            <w:tcW w:w="6942" w:type="dxa"/>
          </w:tcPr>
          <w:p w14:paraId="4BD0E91C" w14:textId="135841DC" w:rsidR="0088074C" w:rsidRPr="005A4118" w:rsidRDefault="009F7B69" w:rsidP="00973EBD">
            <w:pPr>
              <w:pBdr>
                <w:top w:val="nil"/>
                <w:left w:val="nil"/>
                <w:bottom w:val="nil"/>
                <w:right w:val="nil"/>
                <w:between w:val="nil"/>
              </w:pBdr>
              <w:tabs>
                <w:tab w:val="left" w:pos="720"/>
              </w:tabs>
              <w:rPr>
                <w:rFonts w:cstheme="minorHAnsi"/>
                <w:color w:val="000000"/>
                <w:szCs w:val="24"/>
                <w:lang w:val="fr-CA"/>
              </w:rPr>
            </w:pPr>
            <w:bookmarkStart w:id="383" w:name="lt_pId321"/>
            <w:r w:rsidRPr="009F7B69">
              <w:rPr>
                <w:rFonts w:eastAsia="Calibri" w:cstheme="minorHAnsi"/>
                <w:b/>
                <w:color w:val="000000"/>
                <w:szCs w:val="24"/>
                <w:lang w:val="fr-CA"/>
              </w:rPr>
              <w:t>Détermination effectuée</w:t>
            </w:r>
            <w:r w:rsidRPr="009F7B69">
              <w:rPr>
                <w:rFonts w:eastAsia="Calibri" w:cstheme="minorHAnsi"/>
                <w:color w:val="000000"/>
                <w:szCs w:val="24"/>
                <w:lang w:val="fr-CA"/>
              </w:rPr>
              <w:t xml:space="preserve"> : Le contexte de l</w:t>
            </w:r>
            <w:r w:rsidR="00987E92">
              <w:rPr>
                <w:rFonts w:eastAsia="Calibri" w:cstheme="minorHAnsi"/>
                <w:color w:val="000000"/>
                <w:szCs w:val="24"/>
                <w:lang w:val="fr-CA"/>
              </w:rPr>
              <w:t>’</w:t>
            </w:r>
            <w:r w:rsidRPr="009F7B69">
              <w:rPr>
                <w:rFonts w:eastAsia="Calibri" w:cstheme="minorHAnsi"/>
                <w:color w:val="000000"/>
                <w:szCs w:val="24"/>
                <w:lang w:val="fr-CA"/>
              </w:rPr>
              <w:t>identité, les exigences en matière de renseignements sur l</w:t>
            </w:r>
            <w:r w:rsidR="00987E92">
              <w:rPr>
                <w:rFonts w:eastAsia="Calibri" w:cstheme="minorHAnsi"/>
                <w:color w:val="000000"/>
                <w:szCs w:val="24"/>
                <w:lang w:val="fr-CA"/>
              </w:rPr>
              <w:t>’</w:t>
            </w:r>
            <w:r w:rsidRPr="009F7B69">
              <w:rPr>
                <w:rFonts w:eastAsia="Calibri" w:cstheme="minorHAnsi"/>
                <w:color w:val="000000"/>
                <w:szCs w:val="24"/>
                <w:lang w:val="fr-CA"/>
              </w:rPr>
              <w:t>identité et l</w:t>
            </w:r>
            <w:r w:rsidR="00987E92">
              <w:rPr>
                <w:rFonts w:eastAsia="Calibri" w:cstheme="minorHAnsi"/>
                <w:color w:val="000000"/>
                <w:szCs w:val="24"/>
                <w:lang w:val="fr-CA"/>
              </w:rPr>
              <w:t>’</w:t>
            </w:r>
            <w:r w:rsidRPr="009F7B69">
              <w:rPr>
                <w:rFonts w:eastAsia="Calibri" w:cstheme="minorHAnsi"/>
                <w:color w:val="000000"/>
                <w:szCs w:val="24"/>
                <w:lang w:val="fr-CA"/>
              </w:rPr>
              <w:t>identificateur ont été déterminés.</w:t>
            </w:r>
            <w:bookmarkEnd w:id="383"/>
          </w:p>
        </w:tc>
      </w:tr>
    </w:tbl>
    <w:p w14:paraId="14F83066" w14:textId="5A63C4D6" w:rsidR="0088074C" w:rsidRPr="005A4118" w:rsidRDefault="004B4255" w:rsidP="0088074C">
      <w:pPr>
        <w:pStyle w:val="Heading3"/>
        <w:rPr>
          <w:lang w:val="fr-CA"/>
        </w:rPr>
      </w:pPr>
      <w:bookmarkStart w:id="384" w:name="lt_pId322"/>
      <w:bookmarkStart w:id="385" w:name="_Toc45629084"/>
      <w:r w:rsidRPr="00D3336F">
        <w:rPr>
          <w:lang w:val="fr-CA"/>
        </w:rPr>
        <w:t>Détermination de la preuve d</w:t>
      </w:r>
      <w:r w:rsidR="00987E92" w:rsidRPr="00D3336F">
        <w:rPr>
          <w:lang w:val="fr-CA"/>
        </w:rPr>
        <w:t>’</w:t>
      </w:r>
      <w:r w:rsidRPr="00D3336F">
        <w:rPr>
          <w:lang w:val="fr-CA"/>
        </w:rPr>
        <w:t>identité</w:t>
      </w:r>
      <w:bookmarkEnd w:id="384"/>
      <w:bookmarkEnd w:id="38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0691145A" w14:textId="77777777" w:rsidTr="00F75C65">
        <w:trPr>
          <w:cantSplit/>
        </w:trPr>
        <w:tc>
          <w:tcPr>
            <w:tcW w:w="1847" w:type="dxa"/>
            <w:shd w:val="clear" w:color="auto" w:fill="943634" w:themeFill="accent2" w:themeFillShade="BF"/>
          </w:tcPr>
          <w:p w14:paraId="10657706" w14:textId="5216C130" w:rsidR="0088074C" w:rsidRPr="005A4118" w:rsidRDefault="002C3AB1" w:rsidP="0088074C">
            <w:pPr>
              <w:jc w:val="right"/>
              <w:rPr>
                <w:rFonts w:cstheme="minorHAnsi"/>
                <w:b/>
                <w:color w:val="FFFFFF"/>
                <w:lang w:val="fr-CA"/>
              </w:rPr>
            </w:pPr>
            <w:bookmarkStart w:id="386" w:name="lt_pId323"/>
            <w:r w:rsidRPr="00D3336F">
              <w:rPr>
                <w:rFonts w:cstheme="minorHAnsi"/>
                <w:b/>
                <w:color w:val="FFFFFF"/>
                <w:lang w:val="fr-CA"/>
              </w:rPr>
              <w:t>Description du processus</w:t>
            </w:r>
            <w:bookmarkEnd w:id="386"/>
          </w:p>
        </w:tc>
        <w:tc>
          <w:tcPr>
            <w:tcW w:w="6942" w:type="dxa"/>
          </w:tcPr>
          <w:p w14:paraId="1F93DCFA" w14:textId="27588861" w:rsidR="0088074C" w:rsidRPr="005A4118" w:rsidRDefault="00DE3DE8" w:rsidP="0088074C">
            <w:pPr>
              <w:pBdr>
                <w:top w:val="nil"/>
                <w:left w:val="nil"/>
                <w:bottom w:val="nil"/>
                <w:right w:val="nil"/>
                <w:between w:val="nil"/>
              </w:pBdr>
              <w:rPr>
                <w:rFonts w:eastAsia="Arial" w:cstheme="minorHAnsi"/>
                <w:b/>
                <w:color w:val="000000"/>
                <w:szCs w:val="24"/>
                <w:lang w:val="fr-CA"/>
              </w:rPr>
            </w:pPr>
            <w:bookmarkStart w:id="387" w:name="lt_pId324"/>
            <w:r>
              <w:rPr>
                <w:lang w:val="fr-CA" w:eastAsia="en-CA"/>
              </w:rPr>
              <w:t>Le processus de détermination de la preuve d</w:t>
            </w:r>
            <w:r w:rsidR="00987E92">
              <w:rPr>
                <w:lang w:val="fr-CA" w:eastAsia="en-CA"/>
              </w:rPr>
              <w:t>’</w:t>
            </w:r>
            <w:r>
              <w:rPr>
                <w:lang w:val="fr-CA" w:eastAsia="en-CA"/>
              </w:rPr>
              <w:t>identité consiste à déterminer la preuve d</w:t>
            </w:r>
            <w:r w:rsidR="00987E92">
              <w:rPr>
                <w:lang w:val="fr-CA" w:eastAsia="en-CA"/>
              </w:rPr>
              <w:t>’</w:t>
            </w:r>
            <w:r>
              <w:rPr>
                <w:lang w:val="fr-CA" w:eastAsia="en-CA"/>
              </w:rPr>
              <w:t>identité acceptable (matérielle ou électronique).</w:t>
            </w:r>
            <w:bookmarkEnd w:id="387"/>
          </w:p>
        </w:tc>
      </w:tr>
      <w:tr w:rsidR="00A928AD" w:rsidRPr="004C18BE" w14:paraId="6B51E5CF" w14:textId="77777777" w:rsidTr="00F75C65">
        <w:trPr>
          <w:cantSplit/>
        </w:trPr>
        <w:tc>
          <w:tcPr>
            <w:tcW w:w="1847" w:type="dxa"/>
            <w:shd w:val="clear" w:color="auto" w:fill="943634" w:themeFill="accent2" w:themeFillShade="BF"/>
          </w:tcPr>
          <w:p w14:paraId="06C676A6" w14:textId="73C80A70" w:rsidR="0088074C" w:rsidRPr="005A4118" w:rsidRDefault="0060324E" w:rsidP="0088074C">
            <w:pPr>
              <w:jc w:val="right"/>
              <w:rPr>
                <w:rFonts w:cstheme="minorHAnsi"/>
                <w:b/>
                <w:color w:val="FFFFFF"/>
                <w:lang w:val="fr-CA"/>
              </w:rPr>
            </w:pPr>
            <w:bookmarkStart w:id="388" w:name="lt_pId325"/>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388"/>
          </w:p>
        </w:tc>
        <w:tc>
          <w:tcPr>
            <w:tcW w:w="6942" w:type="dxa"/>
          </w:tcPr>
          <w:p w14:paraId="06C26964" w14:textId="07673961" w:rsidR="0088074C" w:rsidRPr="005A4118" w:rsidRDefault="00B06ABD" w:rsidP="00973EBD">
            <w:pPr>
              <w:pBdr>
                <w:top w:val="nil"/>
                <w:left w:val="nil"/>
                <w:bottom w:val="nil"/>
                <w:right w:val="nil"/>
                <w:between w:val="nil"/>
              </w:pBdr>
              <w:rPr>
                <w:rFonts w:eastAsia="Arial" w:cstheme="minorHAnsi"/>
                <w:color w:val="000000"/>
                <w:szCs w:val="24"/>
                <w:lang w:val="fr-CA"/>
              </w:rPr>
            </w:pPr>
            <w:bookmarkStart w:id="389" w:name="lt_pId326"/>
            <w:r w:rsidRPr="00B06ABD">
              <w:rPr>
                <w:rFonts w:eastAsia="Arial" w:cstheme="minorHAnsi"/>
                <w:b/>
                <w:color w:val="000000"/>
                <w:szCs w:val="24"/>
                <w:lang w:val="fr-CA"/>
              </w:rPr>
              <w:t>Aucune détermination n</w:t>
            </w:r>
            <w:r w:rsidR="00987E92">
              <w:rPr>
                <w:rFonts w:eastAsia="Arial" w:cstheme="minorHAnsi"/>
                <w:b/>
                <w:color w:val="000000"/>
                <w:szCs w:val="24"/>
                <w:lang w:val="fr-CA"/>
              </w:rPr>
              <w:t>’</w:t>
            </w:r>
            <w:r w:rsidRPr="00B06ABD">
              <w:rPr>
                <w:rFonts w:eastAsia="Arial" w:cstheme="minorHAnsi"/>
                <w:b/>
                <w:color w:val="000000"/>
                <w:szCs w:val="24"/>
                <w:lang w:val="fr-CA"/>
              </w:rPr>
              <w:t>a été faite</w:t>
            </w:r>
            <w:r w:rsidRPr="00B06ABD">
              <w:rPr>
                <w:rFonts w:eastAsia="Arial" w:cstheme="minorHAnsi"/>
                <w:color w:val="000000"/>
                <w:szCs w:val="24"/>
                <w:lang w:val="fr-CA"/>
              </w:rPr>
              <w:t xml:space="preserve"> : La preuve d</w:t>
            </w:r>
            <w:r w:rsidR="00987E92">
              <w:rPr>
                <w:rFonts w:eastAsia="Arial" w:cstheme="minorHAnsi"/>
                <w:color w:val="000000"/>
                <w:szCs w:val="24"/>
                <w:lang w:val="fr-CA"/>
              </w:rPr>
              <w:t>’</w:t>
            </w:r>
            <w:r w:rsidRPr="00B06ABD">
              <w:rPr>
                <w:rFonts w:eastAsia="Arial" w:cstheme="minorHAnsi"/>
                <w:color w:val="000000"/>
                <w:szCs w:val="24"/>
                <w:lang w:val="fr-CA"/>
              </w:rPr>
              <w:t>identité acceptable n</w:t>
            </w:r>
            <w:r w:rsidR="00987E92">
              <w:rPr>
                <w:rFonts w:eastAsia="Arial" w:cstheme="minorHAnsi"/>
                <w:color w:val="000000"/>
                <w:szCs w:val="24"/>
                <w:lang w:val="fr-CA"/>
              </w:rPr>
              <w:t>’</w:t>
            </w:r>
            <w:r w:rsidRPr="00B06ABD">
              <w:rPr>
                <w:rFonts w:eastAsia="Arial" w:cstheme="minorHAnsi"/>
                <w:color w:val="000000"/>
                <w:szCs w:val="24"/>
                <w:lang w:val="fr-CA"/>
              </w:rPr>
              <w:t>a pas été déterminée.</w:t>
            </w:r>
            <w:bookmarkEnd w:id="389"/>
          </w:p>
        </w:tc>
      </w:tr>
      <w:tr w:rsidR="00A928AD" w:rsidRPr="004C18BE" w14:paraId="577F5185" w14:textId="77777777" w:rsidTr="00F75C65">
        <w:trPr>
          <w:cantSplit/>
        </w:trPr>
        <w:tc>
          <w:tcPr>
            <w:tcW w:w="1847" w:type="dxa"/>
            <w:shd w:val="clear" w:color="auto" w:fill="943634" w:themeFill="accent2" w:themeFillShade="BF"/>
          </w:tcPr>
          <w:p w14:paraId="3FEA3727" w14:textId="5076881F" w:rsidR="0088074C" w:rsidRPr="005A4118" w:rsidRDefault="00537BDE" w:rsidP="0088074C">
            <w:pPr>
              <w:jc w:val="right"/>
              <w:rPr>
                <w:rFonts w:cstheme="minorHAnsi"/>
                <w:b/>
                <w:color w:val="FFFFFF"/>
                <w:lang w:val="fr-CA"/>
              </w:rPr>
            </w:pPr>
            <w:bookmarkStart w:id="390" w:name="lt_pId327"/>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390"/>
          </w:p>
        </w:tc>
        <w:tc>
          <w:tcPr>
            <w:tcW w:w="6942" w:type="dxa"/>
          </w:tcPr>
          <w:p w14:paraId="17529DE0" w14:textId="7C3A7E4C" w:rsidR="0088074C" w:rsidRPr="005A4118" w:rsidRDefault="003F1D62" w:rsidP="00973EBD">
            <w:pPr>
              <w:pBdr>
                <w:top w:val="nil"/>
                <w:left w:val="nil"/>
                <w:bottom w:val="nil"/>
                <w:right w:val="nil"/>
                <w:between w:val="nil"/>
              </w:pBdr>
              <w:tabs>
                <w:tab w:val="left" w:pos="720"/>
              </w:tabs>
              <w:rPr>
                <w:rFonts w:cstheme="minorHAnsi"/>
                <w:color w:val="000000"/>
                <w:szCs w:val="24"/>
                <w:lang w:val="fr-CA"/>
              </w:rPr>
            </w:pPr>
            <w:bookmarkStart w:id="391" w:name="lt_pId328"/>
            <w:r w:rsidRPr="003F1D62">
              <w:rPr>
                <w:rFonts w:eastAsia="Calibri" w:cstheme="minorHAnsi"/>
                <w:b/>
                <w:color w:val="000000"/>
                <w:szCs w:val="24"/>
                <w:lang w:val="fr-CA"/>
              </w:rPr>
              <w:t>Détermination effectuée</w:t>
            </w:r>
            <w:r w:rsidRPr="003F1D62">
              <w:rPr>
                <w:rFonts w:eastAsia="Calibri" w:cstheme="minorHAnsi"/>
                <w:color w:val="000000"/>
                <w:szCs w:val="24"/>
                <w:lang w:val="fr-CA"/>
              </w:rPr>
              <w:t xml:space="preserve"> : La preuve d</w:t>
            </w:r>
            <w:r w:rsidR="00987E92">
              <w:rPr>
                <w:rFonts w:eastAsia="Calibri" w:cstheme="minorHAnsi"/>
                <w:color w:val="000000"/>
                <w:szCs w:val="24"/>
                <w:lang w:val="fr-CA"/>
              </w:rPr>
              <w:t>’</w:t>
            </w:r>
            <w:r w:rsidRPr="003F1D62">
              <w:rPr>
                <w:rFonts w:eastAsia="Calibri" w:cstheme="minorHAnsi"/>
                <w:color w:val="000000"/>
                <w:szCs w:val="24"/>
                <w:lang w:val="fr-CA"/>
              </w:rPr>
              <w:t>identité acceptable a été déterminée.</w:t>
            </w:r>
            <w:bookmarkEnd w:id="391"/>
          </w:p>
        </w:tc>
      </w:tr>
    </w:tbl>
    <w:p w14:paraId="4A674F88" w14:textId="5BB12016" w:rsidR="00E7330C" w:rsidRPr="00F75C65" w:rsidRDefault="00F437D7" w:rsidP="00F75C65">
      <w:pPr>
        <w:pStyle w:val="Heading3"/>
        <w:rPr>
          <w:lang w:val="fr-CA"/>
        </w:rPr>
      </w:pPr>
      <w:bookmarkStart w:id="392" w:name="lt_pId329"/>
      <w:bookmarkStart w:id="393" w:name="_Toc45629085"/>
      <w:r w:rsidRPr="00F75C65">
        <w:rPr>
          <w:lang w:val="fr-CA"/>
        </w:rPr>
        <w:lastRenderedPageBreak/>
        <w:t>Résolution de l</w:t>
      </w:r>
      <w:r w:rsidR="00987E92" w:rsidRPr="00F75C65">
        <w:rPr>
          <w:lang w:val="fr-CA"/>
        </w:rPr>
        <w:t>’</w:t>
      </w:r>
      <w:r w:rsidRPr="00F75C65">
        <w:rPr>
          <w:lang w:val="fr-CA"/>
        </w:rPr>
        <w:t>identité</w:t>
      </w:r>
      <w:bookmarkEnd w:id="392"/>
      <w:bookmarkEnd w:id="393"/>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249ECCD5" w14:textId="77777777" w:rsidTr="00F75C65">
        <w:trPr>
          <w:cantSplit/>
        </w:trPr>
        <w:tc>
          <w:tcPr>
            <w:tcW w:w="1847" w:type="dxa"/>
            <w:shd w:val="clear" w:color="auto" w:fill="943634" w:themeFill="accent2" w:themeFillShade="BF"/>
          </w:tcPr>
          <w:p w14:paraId="7862E3AD" w14:textId="77777777" w:rsidR="009A562C" w:rsidRPr="005A4118" w:rsidRDefault="00F437D7" w:rsidP="00F75C65">
            <w:pPr>
              <w:keepNext/>
              <w:jc w:val="right"/>
              <w:rPr>
                <w:rFonts w:cstheme="minorHAnsi"/>
                <w:b/>
                <w:color w:val="FFFFFF"/>
                <w:szCs w:val="24"/>
                <w:lang w:val="fr-CA"/>
              </w:rPr>
            </w:pPr>
            <w:bookmarkStart w:id="394" w:name="lt_pId330"/>
            <w:r w:rsidRPr="00D3336F">
              <w:rPr>
                <w:rFonts w:cstheme="minorHAnsi"/>
                <w:b/>
                <w:color w:val="FFFFFF"/>
                <w:szCs w:val="24"/>
                <w:lang w:val="fr-CA"/>
              </w:rPr>
              <w:t>Description du processus</w:t>
            </w:r>
            <w:bookmarkEnd w:id="394"/>
          </w:p>
        </w:tc>
        <w:tc>
          <w:tcPr>
            <w:tcW w:w="6942" w:type="dxa"/>
          </w:tcPr>
          <w:p w14:paraId="04C56ACC" w14:textId="7EACE865" w:rsidR="009A562C" w:rsidRPr="00D3336F" w:rsidRDefault="000C1E2E" w:rsidP="008825A2">
            <w:pPr>
              <w:pBdr>
                <w:top w:val="nil"/>
                <w:left w:val="nil"/>
                <w:bottom w:val="nil"/>
                <w:right w:val="nil"/>
                <w:between w:val="nil"/>
              </w:pBdr>
              <w:rPr>
                <w:rFonts w:eastAsia="Calibri" w:cstheme="minorHAnsi"/>
                <w:b/>
                <w:color w:val="000000"/>
                <w:szCs w:val="24"/>
                <w:lang w:val="fr-CA"/>
              </w:rPr>
            </w:pPr>
            <w:bookmarkStart w:id="395" w:name="lt_pId331"/>
            <w:r w:rsidRPr="00D3336F">
              <w:rPr>
                <w:rFonts w:cstheme="minorHAnsi"/>
                <w:szCs w:val="24"/>
                <w:lang w:val="fr-CA"/>
              </w:rPr>
              <w:t>La résolution de l</w:t>
            </w:r>
            <w:r w:rsidR="00987E92" w:rsidRPr="00D3336F">
              <w:rPr>
                <w:rFonts w:cstheme="minorHAnsi"/>
                <w:szCs w:val="24"/>
                <w:lang w:val="fr-CA"/>
              </w:rPr>
              <w:t>’</w:t>
            </w:r>
            <w:r w:rsidRPr="00D3336F">
              <w:rPr>
                <w:rFonts w:cstheme="minorHAnsi"/>
                <w:szCs w:val="24"/>
                <w:lang w:val="fr-CA"/>
              </w:rPr>
              <w:t>identité est le processus établissant l</w:t>
            </w:r>
            <w:r w:rsidR="00987E92" w:rsidRPr="00D3336F">
              <w:rPr>
                <w:rFonts w:cstheme="minorHAnsi"/>
                <w:szCs w:val="24"/>
                <w:lang w:val="fr-CA"/>
              </w:rPr>
              <w:t>’</w:t>
            </w:r>
            <w:r w:rsidRPr="00D3336F">
              <w:rPr>
                <w:rFonts w:cstheme="minorHAnsi"/>
                <w:szCs w:val="24"/>
                <w:lang w:val="fr-CA"/>
              </w:rPr>
              <w:t>unicité d</w:t>
            </w:r>
            <w:r w:rsidR="00987E92" w:rsidRPr="00D3336F">
              <w:rPr>
                <w:rFonts w:cstheme="minorHAnsi"/>
                <w:szCs w:val="24"/>
                <w:lang w:val="fr-CA"/>
              </w:rPr>
              <w:t>’</w:t>
            </w:r>
            <w:r w:rsidRPr="00D3336F">
              <w:rPr>
                <w:rFonts w:cstheme="minorHAnsi"/>
                <w:szCs w:val="24"/>
                <w:lang w:val="fr-CA"/>
              </w:rPr>
              <w:t>un sujet à l</w:t>
            </w:r>
            <w:r w:rsidR="00987E92" w:rsidRPr="00D3336F">
              <w:rPr>
                <w:rFonts w:cstheme="minorHAnsi"/>
                <w:szCs w:val="24"/>
                <w:lang w:val="fr-CA"/>
              </w:rPr>
              <w:t>’</w:t>
            </w:r>
            <w:r w:rsidRPr="00D3336F">
              <w:rPr>
                <w:rFonts w:cstheme="minorHAnsi"/>
                <w:szCs w:val="24"/>
                <w:lang w:val="fr-CA"/>
              </w:rPr>
              <w:t>intérieur de la population d</w:t>
            </w:r>
            <w:r w:rsidR="00987E92" w:rsidRPr="00D3336F">
              <w:rPr>
                <w:rFonts w:cstheme="minorHAnsi"/>
                <w:szCs w:val="24"/>
                <w:lang w:val="fr-CA"/>
              </w:rPr>
              <w:t>’</w:t>
            </w:r>
            <w:r w:rsidRPr="00D3336F">
              <w:rPr>
                <w:rFonts w:cstheme="minorHAnsi"/>
                <w:szCs w:val="24"/>
                <w:lang w:val="fr-CA"/>
              </w:rPr>
              <w:t>un programme ou d</w:t>
            </w:r>
            <w:r w:rsidR="00987E92" w:rsidRPr="00D3336F">
              <w:rPr>
                <w:rFonts w:cstheme="minorHAnsi"/>
                <w:szCs w:val="24"/>
                <w:lang w:val="fr-CA"/>
              </w:rPr>
              <w:t>’</w:t>
            </w:r>
            <w:r w:rsidRPr="00D3336F">
              <w:rPr>
                <w:rFonts w:cstheme="minorHAnsi"/>
                <w:szCs w:val="24"/>
                <w:lang w:val="fr-CA"/>
              </w:rPr>
              <w:t>un service au moyen de renseignements sur l</w:t>
            </w:r>
            <w:r w:rsidR="00987E92" w:rsidRPr="00D3336F">
              <w:rPr>
                <w:rFonts w:cstheme="minorHAnsi"/>
                <w:szCs w:val="24"/>
                <w:lang w:val="fr-CA"/>
              </w:rPr>
              <w:t>’</w:t>
            </w:r>
            <w:r w:rsidRPr="00D3336F">
              <w:rPr>
                <w:rFonts w:cstheme="minorHAnsi"/>
                <w:szCs w:val="24"/>
                <w:lang w:val="fr-CA"/>
              </w:rPr>
              <w:t>identité.</w:t>
            </w:r>
            <w:bookmarkEnd w:id="395"/>
            <w:r w:rsidR="00F437D7" w:rsidRPr="005A4118">
              <w:rPr>
                <w:rFonts w:cstheme="minorHAnsi"/>
                <w:szCs w:val="24"/>
                <w:lang w:val="fr-CA"/>
              </w:rPr>
              <w:t xml:space="preserve"> </w:t>
            </w:r>
            <w:bookmarkStart w:id="396" w:name="lt_pId332"/>
            <w:r w:rsidR="00F437D7" w:rsidRPr="00D3336F">
              <w:rPr>
                <w:rFonts w:cstheme="minorHAnsi"/>
                <w:szCs w:val="24"/>
                <w:lang w:val="fr-CA"/>
              </w:rPr>
              <w:t>Le programme ou le service en question définit les exigences relatives à la résolution de l</w:t>
            </w:r>
            <w:r w:rsidR="00987E92" w:rsidRPr="00D3336F">
              <w:rPr>
                <w:rFonts w:cstheme="minorHAnsi"/>
                <w:szCs w:val="24"/>
                <w:lang w:val="fr-CA"/>
              </w:rPr>
              <w:t>’</w:t>
            </w:r>
            <w:r w:rsidR="00F437D7" w:rsidRPr="00D3336F">
              <w:rPr>
                <w:rFonts w:cstheme="minorHAnsi"/>
                <w:szCs w:val="24"/>
                <w:lang w:val="fr-CA"/>
              </w:rPr>
              <w:t>identité, au sens des attributs d</w:t>
            </w:r>
            <w:r w:rsidR="00987E92" w:rsidRPr="00D3336F">
              <w:rPr>
                <w:rFonts w:cstheme="minorHAnsi"/>
                <w:szCs w:val="24"/>
                <w:lang w:val="fr-CA"/>
              </w:rPr>
              <w:t>’</w:t>
            </w:r>
            <w:r w:rsidR="00F437D7" w:rsidRPr="00D3336F">
              <w:rPr>
                <w:rFonts w:cstheme="minorHAnsi"/>
                <w:szCs w:val="24"/>
                <w:lang w:val="fr-CA"/>
              </w:rPr>
              <w:t>identité; en d</w:t>
            </w:r>
            <w:r w:rsidR="00987E92" w:rsidRPr="00D3336F">
              <w:rPr>
                <w:rFonts w:cstheme="minorHAnsi"/>
                <w:szCs w:val="24"/>
                <w:lang w:val="fr-CA"/>
              </w:rPr>
              <w:t>’</w:t>
            </w:r>
            <w:r w:rsidR="00F437D7" w:rsidRPr="00D3336F">
              <w:rPr>
                <w:rFonts w:cstheme="minorHAnsi"/>
                <w:szCs w:val="24"/>
                <w:lang w:val="fr-CA"/>
              </w:rPr>
              <w:t>autres mots, il détermine l</w:t>
            </w:r>
            <w:r w:rsidR="00987E92" w:rsidRPr="00D3336F">
              <w:rPr>
                <w:rFonts w:cstheme="minorHAnsi"/>
                <w:szCs w:val="24"/>
                <w:lang w:val="fr-CA"/>
              </w:rPr>
              <w:t>’</w:t>
            </w:r>
            <w:r w:rsidR="00F437D7" w:rsidRPr="00D3336F">
              <w:rPr>
                <w:rFonts w:cstheme="minorHAnsi"/>
                <w:szCs w:val="24"/>
                <w:lang w:val="fr-CA"/>
              </w:rPr>
              <w:t>ensemble d</w:t>
            </w:r>
            <w:r w:rsidR="00987E92" w:rsidRPr="00D3336F">
              <w:rPr>
                <w:rFonts w:cstheme="minorHAnsi"/>
                <w:szCs w:val="24"/>
                <w:lang w:val="fr-CA"/>
              </w:rPr>
              <w:t>’</w:t>
            </w:r>
            <w:r w:rsidR="00F437D7" w:rsidRPr="00D3336F">
              <w:rPr>
                <w:rFonts w:cstheme="minorHAnsi"/>
                <w:szCs w:val="24"/>
                <w:lang w:val="fr-CA"/>
              </w:rPr>
              <w:t>attributs d</w:t>
            </w:r>
            <w:r w:rsidR="00987E92" w:rsidRPr="00D3336F">
              <w:rPr>
                <w:rFonts w:cstheme="minorHAnsi"/>
                <w:szCs w:val="24"/>
                <w:lang w:val="fr-CA"/>
              </w:rPr>
              <w:t>’</w:t>
            </w:r>
            <w:r w:rsidR="00F437D7" w:rsidRPr="00D3336F">
              <w:rPr>
                <w:rFonts w:cstheme="minorHAnsi"/>
                <w:szCs w:val="24"/>
                <w:lang w:val="fr-CA"/>
              </w:rPr>
              <w:t>identité requis pour assurer la résolution de l</w:t>
            </w:r>
            <w:r w:rsidR="00987E92" w:rsidRPr="00D3336F">
              <w:rPr>
                <w:rFonts w:cstheme="minorHAnsi"/>
                <w:szCs w:val="24"/>
                <w:lang w:val="fr-CA"/>
              </w:rPr>
              <w:t>’</w:t>
            </w:r>
            <w:r w:rsidR="00F437D7" w:rsidRPr="00D3336F">
              <w:rPr>
                <w:rFonts w:cstheme="minorHAnsi"/>
                <w:szCs w:val="24"/>
                <w:lang w:val="fr-CA"/>
              </w:rPr>
              <w:t>identité au sein de la population en question.</w:t>
            </w:r>
            <w:bookmarkEnd w:id="396"/>
          </w:p>
        </w:tc>
      </w:tr>
      <w:tr w:rsidR="00A928AD" w:rsidRPr="004C18BE" w14:paraId="08B43FCD" w14:textId="77777777" w:rsidTr="00F75C65">
        <w:trPr>
          <w:cantSplit/>
        </w:trPr>
        <w:tc>
          <w:tcPr>
            <w:tcW w:w="1847" w:type="dxa"/>
            <w:shd w:val="clear" w:color="auto" w:fill="943634" w:themeFill="accent2" w:themeFillShade="BF"/>
          </w:tcPr>
          <w:p w14:paraId="7B24CE1C" w14:textId="21D9830B" w:rsidR="009A562C" w:rsidRPr="005A4118" w:rsidRDefault="0089267E" w:rsidP="00F75C65">
            <w:pPr>
              <w:keepNext/>
              <w:jc w:val="right"/>
              <w:rPr>
                <w:rFonts w:cstheme="minorHAnsi"/>
                <w:b/>
                <w:color w:val="FFFFFF"/>
                <w:szCs w:val="24"/>
                <w:lang w:val="fr-CA"/>
              </w:rPr>
            </w:pPr>
            <w:bookmarkStart w:id="397" w:name="lt_pId333"/>
            <w:r w:rsidRPr="00D3336F">
              <w:rPr>
                <w:rFonts w:cstheme="minorHAnsi"/>
                <w:b/>
                <w:color w:val="FFFFFF"/>
                <w:szCs w:val="24"/>
                <w:lang w:val="fr-CA"/>
              </w:rPr>
              <w:t>État d</w:t>
            </w:r>
            <w:r w:rsidR="00987E92" w:rsidRPr="00D3336F">
              <w:rPr>
                <w:rFonts w:cstheme="minorHAnsi"/>
                <w:b/>
                <w:color w:val="FFFFFF"/>
                <w:szCs w:val="24"/>
                <w:lang w:val="fr-CA"/>
              </w:rPr>
              <w:t>’</w:t>
            </w:r>
            <w:r w:rsidRPr="00D3336F">
              <w:rPr>
                <w:rFonts w:cstheme="minorHAnsi"/>
                <w:b/>
                <w:color w:val="FFFFFF"/>
                <w:szCs w:val="24"/>
                <w:lang w:val="fr-CA"/>
              </w:rPr>
              <w:t>intrant</w:t>
            </w:r>
            <w:bookmarkEnd w:id="397"/>
          </w:p>
        </w:tc>
        <w:tc>
          <w:tcPr>
            <w:tcW w:w="6942" w:type="dxa"/>
          </w:tcPr>
          <w:p w14:paraId="4E03F3FE" w14:textId="06A4E4C4" w:rsidR="009A562C" w:rsidRPr="00D3336F" w:rsidRDefault="00905ADF" w:rsidP="004C14BA">
            <w:pPr>
              <w:pBdr>
                <w:top w:val="nil"/>
                <w:left w:val="nil"/>
                <w:bottom w:val="nil"/>
                <w:right w:val="nil"/>
                <w:between w:val="nil"/>
              </w:pBdr>
              <w:rPr>
                <w:rFonts w:cstheme="minorHAnsi"/>
                <w:szCs w:val="24"/>
                <w:lang w:val="fr-CA"/>
              </w:rPr>
            </w:pPr>
            <w:bookmarkStart w:id="398" w:name="lt_pId334"/>
            <w:r w:rsidRPr="00D3336F">
              <w:rPr>
                <w:rFonts w:eastAsia="Calibri" w:cstheme="minorHAnsi"/>
                <w:b/>
                <w:color w:val="000000"/>
                <w:szCs w:val="24"/>
                <w:lang w:val="fr-CA"/>
              </w:rPr>
              <w:t>Renseignements sur l</w:t>
            </w:r>
            <w:r w:rsidR="00987E92" w:rsidRPr="00D3336F">
              <w:rPr>
                <w:rFonts w:eastAsia="Calibri" w:cstheme="minorHAnsi"/>
                <w:b/>
                <w:color w:val="000000"/>
                <w:szCs w:val="24"/>
                <w:lang w:val="fr-CA"/>
              </w:rPr>
              <w:t>’</w:t>
            </w:r>
            <w:r w:rsidRPr="00D3336F">
              <w:rPr>
                <w:rFonts w:eastAsia="Calibri" w:cstheme="minorHAnsi"/>
                <w:b/>
                <w:color w:val="000000"/>
                <w:szCs w:val="24"/>
                <w:lang w:val="fr-CA"/>
              </w:rPr>
              <w:t>identité</w:t>
            </w:r>
            <w:r w:rsidRPr="00D3336F">
              <w:rPr>
                <w:rFonts w:eastAsia="Calibri" w:cstheme="minorHAnsi"/>
                <w:szCs w:val="24"/>
                <w:lang w:val="fr-CA"/>
              </w:rPr>
              <w:t xml:space="preserve"> : Les renseignements sur l</w:t>
            </w:r>
            <w:r w:rsidR="00987E92" w:rsidRPr="00D3336F">
              <w:rPr>
                <w:rFonts w:eastAsia="Calibri" w:cstheme="minorHAnsi"/>
                <w:szCs w:val="24"/>
                <w:lang w:val="fr-CA"/>
              </w:rPr>
              <w:t>’</w:t>
            </w:r>
            <w:r w:rsidRPr="00D3336F">
              <w:rPr>
                <w:rFonts w:eastAsia="Calibri" w:cstheme="minorHAnsi"/>
                <w:szCs w:val="24"/>
                <w:lang w:val="fr-CA"/>
              </w:rPr>
              <w:t>identité peuvent ou non être propre à un seul sujet.</w:t>
            </w:r>
            <w:bookmarkEnd w:id="398"/>
          </w:p>
        </w:tc>
      </w:tr>
      <w:tr w:rsidR="00A928AD" w:rsidRPr="004C18BE" w14:paraId="256540E9" w14:textId="77777777" w:rsidTr="00F75C65">
        <w:trPr>
          <w:cantSplit/>
        </w:trPr>
        <w:tc>
          <w:tcPr>
            <w:tcW w:w="1847" w:type="dxa"/>
            <w:shd w:val="clear" w:color="auto" w:fill="943634" w:themeFill="accent2" w:themeFillShade="BF"/>
          </w:tcPr>
          <w:p w14:paraId="06005DDD" w14:textId="4DED62D6" w:rsidR="009A562C" w:rsidRPr="005A4118" w:rsidRDefault="002F5519" w:rsidP="00F75C65">
            <w:pPr>
              <w:keepNext/>
              <w:jc w:val="right"/>
              <w:rPr>
                <w:rFonts w:cstheme="minorHAnsi"/>
                <w:b/>
                <w:color w:val="FFFFFF"/>
                <w:szCs w:val="24"/>
                <w:lang w:val="fr-CA"/>
              </w:rPr>
            </w:pPr>
            <w:bookmarkStart w:id="399" w:name="lt_pId335"/>
            <w:r w:rsidRPr="00D3336F">
              <w:rPr>
                <w:rFonts w:cstheme="minorHAnsi"/>
                <w:b/>
                <w:color w:val="FFFFFF"/>
                <w:szCs w:val="24"/>
                <w:lang w:val="fr-CA"/>
              </w:rPr>
              <w:t>État d</w:t>
            </w:r>
            <w:r w:rsidR="00987E92" w:rsidRPr="00D3336F">
              <w:rPr>
                <w:rFonts w:cstheme="minorHAnsi"/>
                <w:b/>
                <w:color w:val="FFFFFF"/>
                <w:szCs w:val="24"/>
                <w:lang w:val="fr-CA"/>
              </w:rPr>
              <w:t>’</w:t>
            </w:r>
            <w:r w:rsidRPr="00D3336F">
              <w:rPr>
                <w:rFonts w:cstheme="minorHAnsi"/>
                <w:b/>
                <w:color w:val="FFFFFF"/>
                <w:szCs w:val="24"/>
                <w:lang w:val="fr-CA"/>
              </w:rPr>
              <w:t>extrant</w:t>
            </w:r>
            <w:bookmarkEnd w:id="399"/>
          </w:p>
        </w:tc>
        <w:tc>
          <w:tcPr>
            <w:tcW w:w="6942" w:type="dxa"/>
          </w:tcPr>
          <w:p w14:paraId="571D9836" w14:textId="48217B1A" w:rsidR="009A562C" w:rsidRPr="00D3336F" w:rsidRDefault="00126D59" w:rsidP="002D7FDE">
            <w:pPr>
              <w:pBdr>
                <w:top w:val="nil"/>
                <w:left w:val="nil"/>
                <w:bottom w:val="nil"/>
                <w:right w:val="nil"/>
                <w:between w:val="nil"/>
              </w:pBdr>
              <w:rPr>
                <w:rFonts w:eastAsia="Arial" w:cstheme="minorHAnsi"/>
                <w:color w:val="000000"/>
                <w:szCs w:val="24"/>
                <w:lang w:val="fr-CA"/>
              </w:rPr>
            </w:pPr>
            <w:bookmarkStart w:id="400" w:name="lt_pId336"/>
            <w:r w:rsidRPr="00D3336F">
              <w:rPr>
                <w:rFonts w:eastAsia="Arial" w:cstheme="minorHAnsi"/>
                <w:b/>
                <w:color w:val="000000"/>
                <w:szCs w:val="24"/>
                <w:lang w:val="fr-CA"/>
              </w:rPr>
              <w:t>Renseignements uniques sur l</w:t>
            </w:r>
            <w:r w:rsidR="00987E92" w:rsidRPr="00D3336F">
              <w:rPr>
                <w:rFonts w:eastAsia="Arial" w:cstheme="minorHAnsi"/>
                <w:b/>
                <w:color w:val="000000"/>
                <w:szCs w:val="24"/>
                <w:lang w:val="fr-CA"/>
              </w:rPr>
              <w:t>’</w:t>
            </w:r>
            <w:r w:rsidRPr="00D3336F">
              <w:rPr>
                <w:rFonts w:eastAsia="Arial" w:cstheme="minorHAnsi"/>
                <w:b/>
                <w:color w:val="000000"/>
                <w:szCs w:val="24"/>
                <w:lang w:val="fr-CA"/>
              </w:rPr>
              <w:t>identité</w:t>
            </w:r>
            <w:r w:rsidRPr="00D3336F">
              <w:rPr>
                <w:rFonts w:eastAsia="Arial" w:cstheme="minorHAnsi"/>
                <w:color w:val="000000"/>
                <w:szCs w:val="24"/>
                <w:lang w:val="fr-CA"/>
              </w:rPr>
              <w:t xml:space="preserve"> : </w:t>
            </w:r>
            <w:r w:rsidR="00312167">
              <w:rPr>
                <w:rFonts w:eastAsia="Arial" w:cstheme="minorHAnsi"/>
                <w:color w:val="000000"/>
                <w:szCs w:val="24"/>
                <w:lang w:val="fr-CA"/>
              </w:rPr>
              <w:t>L</w:t>
            </w:r>
            <w:r w:rsidRPr="00D3336F">
              <w:rPr>
                <w:rFonts w:eastAsia="Arial" w:cstheme="minorHAnsi"/>
                <w:color w:val="000000"/>
                <w:szCs w:val="24"/>
                <w:lang w:val="fr-CA"/>
              </w:rPr>
              <w:t>es renseignements sur l</w:t>
            </w:r>
            <w:r w:rsidR="00987E92" w:rsidRPr="00D3336F">
              <w:rPr>
                <w:rFonts w:eastAsia="Arial" w:cstheme="minorHAnsi"/>
                <w:color w:val="000000"/>
                <w:szCs w:val="24"/>
                <w:lang w:val="fr-CA"/>
              </w:rPr>
              <w:t>’</w:t>
            </w:r>
            <w:r w:rsidRPr="00D3336F">
              <w:rPr>
                <w:rFonts w:eastAsia="Arial" w:cstheme="minorHAnsi"/>
                <w:color w:val="000000"/>
                <w:szCs w:val="24"/>
                <w:lang w:val="fr-CA"/>
              </w:rPr>
              <w:t>identité se rapportent uniquement à un seul sujet.</w:t>
            </w:r>
            <w:bookmarkEnd w:id="400"/>
            <w:r w:rsidR="00F437D7" w:rsidRPr="005A4118">
              <w:rPr>
                <w:rFonts w:eastAsia="Arial" w:cstheme="minorHAnsi"/>
                <w:b/>
                <w:color w:val="000000"/>
                <w:szCs w:val="24"/>
                <w:lang w:val="fr-CA"/>
              </w:rPr>
              <w:t xml:space="preserve"> </w:t>
            </w:r>
          </w:p>
        </w:tc>
      </w:tr>
    </w:tbl>
    <w:p w14:paraId="3877F6B3" w14:textId="5CCF2957" w:rsidR="0037737F" w:rsidRPr="005A4118" w:rsidRDefault="00F437D7" w:rsidP="00F75C65">
      <w:pPr>
        <w:pStyle w:val="Heading3"/>
        <w:rPr>
          <w:lang w:val="fr-CA"/>
        </w:rPr>
      </w:pPr>
      <w:bookmarkStart w:id="401" w:name="lt_pId337"/>
      <w:bookmarkStart w:id="402" w:name="_Toc45629086"/>
      <w:r w:rsidRPr="00D3336F">
        <w:rPr>
          <w:lang w:val="fr-CA"/>
        </w:rPr>
        <w:t>Établissement de l</w:t>
      </w:r>
      <w:r w:rsidR="00987E92" w:rsidRPr="00D3336F">
        <w:rPr>
          <w:lang w:val="fr-CA"/>
        </w:rPr>
        <w:t>’</w:t>
      </w:r>
      <w:r w:rsidRPr="00D3336F">
        <w:rPr>
          <w:lang w:val="fr-CA"/>
        </w:rPr>
        <w:t>identité</w:t>
      </w:r>
      <w:bookmarkEnd w:id="401"/>
      <w:bookmarkEnd w:id="40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57608CC9" w14:textId="77777777" w:rsidTr="00FA7802">
        <w:tc>
          <w:tcPr>
            <w:tcW w:w="1847" w:type="dxa"/>
            <w:shd w:val="clear" w:color="auto" w:fill="943634" w:themeFill="accent2" w:themeFillShade="BF"/>
          </w:tcPr>
          <w:p w14:paraId="6D3FF283" w14:textId="77777777" w:rsidR="002F2EB9" w:rsidRPr="005A4118" w:rsidRDefault="00F437D7" w:rsidP="00F75C65">
            <w:pPr>
              <w:keepNext/>
              <w:jc w:val="right"/>
              <w:rPr>
                <w:rFonts w:cstheme="minorHAnsi"/>
                <w:b/>
                <w:color w:val="FFFFFF"/>
                <w:szCs w:val="24"/>
                <w:lang w:val="fr-CA"/>
              </w:rPr>
            </w:pPr>
            <w:bookmarkStart w:id="403" w:name="lt_pId338"/>
            <w:r w:rsidRPr="00D3336F">
              <w:rPr>
                <w:rFonts w:cstheme="minorHAnsi"/>
                <w:b/>
                <w:color w:val="FFFFFF"/>
                <w:szCs w:val="24"/>
                <w:lang w:val="fr-CA"/>
              </w:rPr>
              <w:t>Description du processus</w:t>
            </w:r>
            <w:bookmarkEnd w:id="403"/>
          </w:p>
        </w:tc>
        <w:tc>
          <w:tcPr>
            <w:tcW w:w="6942" w:type="dxa"/>
          </w:tcPr>
          <w:p w14:paraId="4947825A" w14:textId="6770A751" w:rsidR="002F2EB9" w:rsidRPr="005A4118" w:rsidRDefault="00B9706C" w:rsidP="00F75C65">
            <w:pPr>
              <w:keepNext/>
              <w:rPr>
                <w:rFonts w:cstheme="minorHAnsi"/>
                <w:szCs w:val="24"/>
                <w:lang w:val="fr-CA"/>
              </w:rPr>
            </w:pPr>
            <w:bookmarkStart w:id="404" w:name="lt_pId339"/>
            <w:r w:rsidRPr="00D3336F">
              <w:rPr>
                <w:rFonts w:cstheme="minorHAnsi"/>
                <w:szCs w:val="24"/>
                <w:lang w:val="fr-CA"/>
              </w:rPr>
              <w:t>Le processus d</w:t>
            </w:r>
            <w:r w:rsidR="00987E92" w:rsidRPr="00D3336F">
              <w:rPr>
                <w:rFonts w:cstheme="minorHAnsi"/>
                <w:szCs w:val="24"/>
                <w:lang w:val="fr-CA"/>
              </w:rPr>
              <w:t>’</w:t>
            </w:r>
            <w:r w:rsidRPr="00D3336F">
              <w:rPr>
                <w:rFonts w:cstheme="minorHAnsi"/>
                <w:szCs w:val="24"/>
                <w:lang w:val="fr-CA"/>
              </w:rPr>
              <w:t>établissement de l</w:t>
            </w:r>
            <w:r w:rsidR="00987E92" w:rsidRPr="00D3336F">
              <w:rPr>
                <w:rFonts w:cstheme="minorHAnsi"/>
                <w:szCs w:val="24"/>
                <w:lang w:val="fr-CA"/>
              </w:rPr>
              <w:t>’</w:t>
            </w:r>
            <w:r w:rsidRPr="00D3336F">
              <w:rPr>
                <w:rFonts w:cstheme="minorHAnsi"/>
                <w:szCs w:val="24"/>
                <w:lang w:val="fr-CA"/>
              </w:rPr>
              <w:t>identité consiste à créer le dossier d</w:t>
            </w:r>
            <w:r w:rsidR="00987E92" w:rsidRPr="00D3336F">
              <w:rPr>
                <w:rFonts w:cstheme="minorHAnsi"/>
                <w:szCs w:val="24"/>
                <w:lang w:val="fr-CA"/>
              </w:rPr>
              <w:t>’</w:t>
            </w:r>
            <w:r w:rsidRPr="00D3336F">
              <w:rPr>
                <w:rFonts w:cstheme="minorHAnsi"/>
                <w:szCs w:val="24"/>
                <w:lang w:val="fr-CA"/>
              </w:rPr>
              <w:t>identité d</w:t>
            </w:r>
            <w:r w:rsidR="00987E92" w:rsidRPr="00D3336F">
              <w:rPr>
                <w:rFonts w:cstheme="minorHAnsi"/>
                <w:szCs w:val="24"/>
                <w:lang w:val="fr-CA"/>
              </w:rPr>
              <w:t>’</w:t>
            </w:r>
            <w:r w:rsidRPr="00D3336F">
              <w:rPr>
                <w:rFonts w:cstheme="minorHAnsi"/>
                <w:szCs w:val="24"/>
                <w:lang w:val="fr-CA"/>
              </w:rPr>
              <w:t>un sujet appartenant à la population d</w:t>
            </w:r>
            <w:r w:rsidR="00987E92" w:rsidRPr="00D3336F">
              <w:rPr>
                <w:rFonts w:cstheme="minorHAnsi"/>
                <w:szCs w:val="24"/>
                <w:lang w:val="fr-CA"/>
              </w:rPr>
              <w:t>’</w:t>
            </w:r>
            <w:r w:rsidRPr="00D3336F">
              <w:rPr>
                <w:rFonts w:cstheme="minorHAnsi"/>
                <w:szCs w:val="24"/>
                <w:lang w:val="fr-CA"/>
              </w:rPr>
              <w:t>un programme ou d</w:t>
            </w:r>
            <w:r w:rsidR="00987E92" w:rsidRPr="00D3336F">
              <w:rPr>
                <w:rFonts w:cstheme="minorHAnsi"/>
                <w:szCs w:val="24"/>
                <w:lang w:val="fr-CA"/>
              </w:rPr>
              <w:t>’</w:t>
            </w:r>
            <w:r w:rsidRPr="00D3336F">
              <w:rPr>
                <w:rFonts w:cstheme="minorHAnsi"/>
                <w:szCs w:val="24"/>
                <w:lang w:val="fr-CA"/>
              </w:rPr>
              <w:t>un service, sur lequel peuvent s</w:t>
            </w:r>
            <w:r w:rsidR="00987E92" w:rsidRPr="00D3336F">
              <w:rPr>
                <w:rFonts w:cstheme="minorHAnsi"/>
                <w:szCs w:val="24"/>
                <w:lang w:val="fr-CA"/>
              </w:rPr>
              <w:t>’</w:t>
            </w:r>
            <w:r w:rsidRPr="00D3336F">
              <w:rPr>
                <w:rFonts w:cstheme="minorHAnsi"/>
                <w:szCs w:val="24"/>
                <w:lang w:val="fr-CA"/>
              </w:rPr>
              <w:t>appuyer d</w:t>
            </w:r>
            <w:r w:rsidR="00987E92" w:rsidRPr="00D3336F">
              <w:rPr>
                <w:rFonts w:cstheme="minorHAnsi"/>
                <w:szCs w:val="24"/>
                <w:lang w:val="fr-CA"/>
              </w:rPr>
              <w:t>’</w:t>
            </w:r>
            <w:r w:rsidRPr="00D3336F">
              <w:rPr>
                <w:rFonts w:cstheme="minorHAnsi"/>
                <w:szCs w:val="24"/>
                <w:lang w:val="fr-CA"/>
              </w:rPr>
              <w:t>autres programmes, services ou activités.</w:t>
            </w:r>
            <w:bookmarkEnd w:id="404"/>
          </w:p>
        </w:tc>
      </w:tr>
      <w:tr w:rsidR="00A928AD" w:rsidRPr="004C18BE" w14:paraId="63FE6C23" w14:textId="77777777" w:rsidTr="00FA7802">
        <w:tc>
          <w:tcPr>
            <w:tcW w:w="1847" w:type="dxa"/>
            <w:shd w:val="clear" w:color="auto" w:fill="943634" w:themeFill="accent2" w:themeFillShade="BF"/>
          </w:tcPr>
          <w:p w14:paraId="2E05EFE9" w14:textId="37746999" w:rsidR="002F2EB9" w:rsidRPr="005A4118" w:rsidRDefault="00EE5EA0" w:rsidP="00F75C65">
            <w:pPr>
              <w:keepNext/>
              <w:jc w:val="right"/>
              <w:rPr>
                <w:rFonts w:cstheme="minorHAnsi"/>
                <w:b/>
                <w:color w:val="FFFFFF"/>
                <w:szCs w:val="24"/>
                <w:lang w:val="fr-CA"/>
              </w:rPr>
            </w:pPr>
            <w:bookmarkStart w:id="405" w:name="lt_pId340"/>
            <w:r w:rsidRPr="00D3336F">
              <w:rPr>
                <w:rFonts w:cstheme="minorHAnsi"/>
                <w:b/>
                <w:color w:val="FFFFFF"/>
                <w:szCs w:val="24"/>
                <w:lang w:val="fr-CA"/>
              </w:rPr>
              <w:t>État d</w:t>
            </w:r>
            <w:r w:rsidR="00987E92" w:rsidRPr="00D3336F">
              <w:rPr>
                <w:rFonts w:cstheme="minorHAnsi"/>
                <w:b/>
                <w:color w:val="FFFFFF"/>
                <w:szCs w:val="24"/>
                <w:lang w:val="fr-CA"/>
              </w:rPr>
              <w:t>’</w:t>
            </w:r>
            <w:r w:rsidRPr="00D3336F">
              <w:rPr>
                <w:rFonts w:cstheme="minorHAnsi"/>
                <w:b/>
                <w:color w:val="FFFFFF"/>
                <w:szCs w:val="24"/>
                <w:lang w:val="fr-CA"/>
              </w:rPr>
              <w:t>intrant</w:t>
            </w:r>
            <w:bookmarkEnd w:id="405"/>
          </w:p>
        </w:tc>
        <w:tc>
          <w:tcPr>
            <w:tcW w:w="6942" w:type="dxa"/>
          </w:tcPr>
          <w:p w14:paraId="34D17EE8" w14:textId="751B1925" w:rsidR="002F2EB9" w:rsidRPr="005A4118" w:rsidRDefault="00457C89" w:rsidP="00F75C65">
            <w:pPr>
              <w:keepNext/>
              <w:pBdr>
                <w:top w:val="nil"/>
                <w:left w:val="nil"/>
                <w:bottom w:val="nil"/>
                <w:right w:val="nil"/>
                <w:between w:val="nil"/>
              </w:pBdr>
              <w:rPr>
                <w:rFonts w:cstheme="minorHAnsi"/>
                <w:b/>
                <w:szCs w:val="24"/>
                <w:lang w:val="fr-CA"/>
              </w:rPr>
            </w:pPr>
            <w:bookmarkStart w:id="406" w:name="lt_pId341"/>
            <w:r w:rsidRPr="00D3336F">
              <w:rPr>
                <w:rFonts w:eastAsia="Arial" w:cstheme="minorHAnsi"/>
                <w:b/>
                <w:color w:val="000000"/>
                <w:szCs w:val="24"/>
                <w:lang w:val="fr-CA"/>
              </w:rPr>
              <w:t>Aucun dossier d</w:t>
            </w:r>
            <w:r w:rsidR="00987E92" w:rsidRPr="00D3336F">
              <w:rPr>
                <w:rFonts w:eastAsia="Arial" w:cstheme="minorHAnsi"/>
                <w:b/>
                <w:color w:val="000000"/>
                <w:szCs w:val="24"/>
                <w:lang w:val="fr-CA"/>
              </w:rPr>
              <w:t>’</w:t>
            </w:r>
            <w:r w:rsidRPr="00D3336F">
              <w:rPr>
                <w:rFonts w:eastAsia="Arial" w:cstheme="minorHAnsi"/>
                <w:b/>
                <w:color w:val="000000"/>
                <w:szCs w:val="24"/>
                <w:lang w:val="fr-CA"/>
              </w:rPr>
              <w:t>identité</w:t>
            </w:r>
            <w:r w:rsidRPr="00D3336F">
              <w:rPr>
                <w:rFonts w:eastAsia="Arial" w:cstheme="minorHAnsi"/>
                <w:szCs w:val="24"/>
                <w:lang w:val="fr-CA"/>
              </w:rPr>
              <w:t xml:space="preserve"> : Il n</w:t>
            </w:r>
            <w:r w:rsidR="00987E92" w:rsidRPr="00D3336F">
              <w:rPr>
                <w:rFonts w:eastAsia="Arial" w:cstheme="minorHAnsi"/>
                <w:szCs w:val="24"/>
                <w:lang w:val="fr-CA"/>
              </w:rPr>
              <w:t>’</w:t>
            </w:r>
            <w:r w:rsidRPr="00D3336F">
              <w:rPr>
                <w:rFonts w:eastAsia="Arial" w:cstheme="minorHAnsi"/>
                <w:szCs w:val="24"/>
                <w:lang w:val="fr-CA"/>
              </w:rPr>
              <w:t>existe aucun dossier d</w:t>
            </w:r>
            <w:r w:rsidR="00987E92" w:rsidRPr="00D3336F">
              <w:rPr>
                <w:rFonts w:eastAsia="Arial" w:cstheme="minorHAnsi"/>
                <w:szCs w:val="24"/>
                <w:lang w:val="fr-CA"/>
              </w:rPr>
              <w:t>’</w:t>
            </w:r>
            <w:r w:rsidRPr="00D3336F">
              <w:rPr>
                <w:rFonts w:eastAsia="Arial" w:cstheme="minorHAnsi"/>
                <w:szCs w:val="24"/>
                <w:lang w:val="fr-CA"/>
              </w:rPr>
              <w:t>identité.</w:t>
            </w:r>
            <w:bookmarkEnd w:id="406"/>
          </w:p>
        </w:tc>
      </w:tr>
      <w:tr w:rsidR="00A928AD" w:rsidRPr="004C18BE" w14:paraId="62CFEDE6" w14:textId="77777777" w:rsidTr="00FA7802">
        <w:tc>
          <w:tcPr>
            <w:tcW w:w="1847" w:type="dxa"/>
            <w:shd w:val="clear" w:color="auto" w:fill="943634" w:themeFill="accent2" w:themeFillShade="BF"/>
          </w:tcPr>
          <w:p w14:paraId="32875D19" w14:textId="4571CCA9" w:rsidR="002F2EB9" w:rsidRPr="005A4118" w:rsidRDefault="00DA732F" w:rsidP="00F75C65">
            <w:pPr>
              <w:keepNext/>
              <w:jc w:val="right"/>
              <w:rPr>
                <w:rFonts w:cstheme="minorHAnsi"/>
                <w:b/>
                <w:color w:val="FFFFFF"/>
                <w:szCs w:val="24"/>
                <w:lang w:val="fr-CA"/>
              </w:rPr>
            </w:pPr>
            <w:bookmarkStart w:id="407" w:name="lt_pId342"/>
            <w:r w:rsidRPr="00D3336F">
              <w:rPr>
                <w:rFonts w:cstheme="minorHAnsi"/>
                <w:b/>
                <w:color w:val="FFFFFF"/>
                <w:szCs w:val="24"/>
                <w:lang w:val="fr-CA"/>
              </w:rPr>
              <w:t>État d</w:t>
            </w:r>
            <w:r w:rsidR="00987E92" w:rsidRPr="00D3336F">
              <w:rPr>
                <w:rFonts w:cstheme="minorHAnsi"/>
                <w:b/>
                <w:color w:val="FFFFFF"/>
                <w:szCs w:val="24"/>
                <w:lang w:val="fr-CA"/>
              </w:rPr>
              <w:t>’</w:t>
            </w:r>
            <w:r w:rsidRPr="00D3336F">
              <w:rPr>
                <w:rFonts w:cstheme="minorHAnsi"/>
                <w:b/>
                <w:color w:val="FFFFFF"/>
                <w:szCs w:val="24"/>
                <w:lang w:val="fr-CA"/>
              </w:rPr>
              <w:t>extrant</w:t>
            </w:r>
            <w:bookmarkEnd w:id="407"/>
          </w:p>
        </w:tc>
        <w:tc>
          <w:tcPr>
            <w:tcW w:w="6942" w:type="dxa"/>
          </w:tcPr>
          <w:p w14:paraId="0E0B4E85" w14:textId="42E5BAB2" w:rsidR="002F2EB9" w:rsidRPr="005A4118" w:rsidRDefault="00784E6E" w:rsidP="00F75C65">
            <w:pPr>
              <w:keepNext/>
              <w:pBdr>
                <w:top w:val="nil"/>
                <w:left w:val="nil"/>
                <w:bottom w:val="nil"/>
                <w:right w:val="nil"/>
                <w:between w:val="nil"/>
              </w:pBdr>
              <w:rPr>
                <w:rFonts w:eastAsia="Arial" w:cstheme="minorHAnsi"/>
                <w:b/>
                <w:color w:val="000000"/>
                <w:szCs w:val="24"/>
                <w:lang w:val="fr-CA"/>
              </w:rPr>
            </w:pPr>
            <w:bookmarkStart w:id="408" w:name="lt_pId343"/>
            <w:r w:rsidRPr="00D3336F">
              <w:rPr>
                <w:rFonts w:eastAsia="Arial" w:cstheme="minorHAnsi"/>
                <w:b/>
                <w:color w:val="000000"/>
                <w:szCs w:val="24"/>
                <w:lang w:val="fr-CA"/>
              </w:rPr>
              <w:t>Dossier d</w:t>
            </w:r>
            <w:r w:rsidR="00987E92" w:rsidRPr="00D3336F">
              <w:rPr>
                <w:rFonts w:eastAsia="Arial" w:cstheme="minorHAnsi"/>
                <w:b/>
                <w:color w:val="000000"/>
                <w:szCs w:val="24"/>
                <w:lang w:val="fr-CA"/>
              </w:rPr>
              <w:t>’</w:t>
            </w:r>
            <w:r w:rsidRPr="00D3336F">
              <w:rPr>
                <w:rFonts w:eastAsia="Arial" w:cstheme="minorHAnsi"/>
                <w:b/>
                <w:color w:val="000000"/>
                <w:szCs w:val="24"/>
                <w:lang w:val="fr-CA"/>
              </w:rPr>
              <w:t>identité</w:t>
            </w:r>
            <w:r w:rsidRPr="00D3336F">
              <w:rPr>
                <w:rFonts w:eastAsia="Arial" w:cstheme="minorHAnsi"/>
                <w:color w:val="000000"/>
                <w:szCs w:val="24"/>
                <w:lang w:val="fr-CA"/>
              </w:rPr>
              <w:t xml:space="preserve"> : Il existe un dossier d</w:t>
            </w:r>
            <w:r w:rsidR="00987E92" w:rsidRPr="00D3336F">
              <w:rPr>
                <w:rFonts w:eastAsia="Arial" w:cstheme="minorHAnsi"/>
                <w:color w:val="000000"/>
                <w:szCs w:val="24"/>
                <w:lang w:val="fr-CA"/>
              </w:rPr>
              <w:t>’</w:t>
            </w:r>
            <w:r w:rsidRPr="00D3336F">
              <w:rPr>
                <w:rFonts w:eastAsia="Arial" w:cstheme="minorHAnsi"/>
                <w:color w:val="000000"/>
                <w:szCs w:val="24"/>
                <w:lang w:val="fr-CA"/>
              </w:rPr>
              <w:t>identité.</w:t>
            </w:r>
            <w:bookmarkEnd w:id="408"/>
          </w:p>
        </w:tc>
      </w:tr>
    </w:tbl>
    <w:p w14:paraId="5DE6897D" w14:textId="36EF32E9" w:rsidR="0037737F" w:rsidRPr="005A4118" w:rsidRDefault="00F437D7" w:rsidP="00F75C65">
      <w:pPr>
        <w:pStyle w:val="Heading3"/>
        <w:rPr>
          <w:lang w:val="fr-CA"/>
        </w:rPr>
      </w:pPr>
      <w:bookmarkStart w:id="409" w:name="lt_pId344"/>
      <w:bookmarkStart w:id="410" w:name="_Toc45629087"/>
      <w:r w:rsidRPr="00D3336F">
        <w:rPr>
          <w:lang w:val="fr-CA"/>
        </w:rPr>
        <w:t>Validation des renseignements sur l</w:t>
      </w:r>
      <w:r w:rsidR="00987E92" w:rsidRPr="00D3336F">
        <w:rPr>
          <w:lang w:val="fr-CA"/>
        </w:rPr>
        <w:t>’</w:t>
      </w:r>
      <w:r w:rsidRPr="00D3336F">
        <w:rPr>
          <w:lang w:val="fr-CA"/>
        </w:rPr>
        <w:t>identité</w:t>
      </w:r>
      <w:bookmarkEnd w:id="409"/>
      <w:bookmarkEnd w:id="410"/>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74C13BB8" w14:textId="77777777" w:rsidTr="00FA7802">
        <w:tc>
          <w:tcPr>
            <w:tcW w:w="1847" w:type="dxa"/>
            <w:shd w:val="clear" w:color="auto" w:fill="943634" w:themeFill="accent2" w:themeFillShade="BF"/>
          </w:tcPr>
          <w:p w14:paraId="703560B1" w14:textId="77777777" w:rsidR="009A562C" w:rsidRPr="005A4118" w:rsidRDefault="00F437D7" w:rsidP="00F75C65">
            <w:pPr>
              <w:keepNext/>
              <w:jc w:val="right"/>
              <w:rPr>
                <w:rFonts w:cstheme="minorHAnsi"/>
                <w:b/>
                <w:color w:val="FFFFFF"/>
                <w:lang w:val="fr-CA"/>
              </w:rPr>
            </w:pPr>
            <w:bookmarkStart w:id="411" w:name="lt_pId345"/>
            <w:r w:rsidRPr="00D3336F">
              <w:rPr>
                <w:rFonts w:cstheme="minorHAnsi"/>
                <w:b/>
                <w:color w:val="FFFFFF"/>
                <w:lang w:val="fr-CA"/>
              </w:rPr>
              <w:t>Description du processus</w:t>
            </w:r>
            <w:bookmarkEnd w:id="411"/>
          </w:p>
        </w:tc>
        <w:tc>
          <w:tcPr>
            <w:tcW w:w="6942" w:type="dxa"/>
          </w:tcPr>
          <w:p w14:paraId="4ACB4FCD" w14:textId="60F74231" w:rsidR="009A562C" w:rsidRPr="00D3336F" w:rsidRDefault="00DE75FA" w:rsidP="00F75C65">
            <w:pPr>
              <w:keepNext/>
              <w:pBdr>
                <w:top w:val="nil"/>
                <w:left w:val="nil"/>
                <w:bottom w:val="nil"/>
                <w:right w:val="nil"/>
                <w:between w:val="nil"/>
              </w:pBdr>
              <w:rPr>
                <w:rFonts w:eastAsia="Arial" w:cstheme="minorHAnsi"/>
                <w:b/>
                <w:color w:val="000000"/>
                <w:szCs w:val="24"/>
                <w:lang w:val="fr-CA"/>
              </w:rPr>
            </w:pPr>
            <w:bookmarkStart w:id="412" w:name="lt_pId346"/>
            <w:r w:rsidRPr="00D3336F">
              <w:rPr>
                <w:rFonts w:cstheme="minorHAnsi"/>
                <w:szCs w:val="24"/>
                <w:lang w:val="fr-CA"/>
              </w:rPr>
              <w:t>Le processus de validation des renseignements consiste à confirmer l</w:t>
            </w:r>
            <w:r w:rsidR="00987E92" w:rsidRPr="00D3336F">
              <w:rPr>
                <w:rFonts w:cstheme="minorHAnsi"/>
                <w:szCs w:val="24"/>
                <w:lang w:val="fr-CA"/>
              </w:rPr>
              <w:t>’</w:t>
            </w:r>
            <w:r w:rsidRPr="00D3336F">
              <w:rPr>
                <w:rFonts w:cstheme="minorHAnsi"/>
                <w:szCs w:val="24"/>
                <w:lang w:val="fr-CA"/>
              </w:rPr>
              <w:t>exactitude des renseignements sur l</w:t>
            </w:r>
            <w:r w:rsidR="00987E92" w:rsidRPr="00D3336F">
              <w:rPr>
                <w:rFonts w:cstheme="minorHAnsi"/>
                <w:szCs w:val="24"/>
                <w:lang w:val="fr-CA"/>
              </w:rPr>
              <w:t>’</w:t>
            </w:r>
            <w:r w:rsidRPr="00D3336F">
              <w:rPr>
                <w:rFonts w:cstheme="minorHAnsi"/>
                <w:szCs w:val="24"/>
                <w:lang w:val="fr-CA"/>
              </w:rPr>
              <w:t>identité d</w:t>
            </w:r>
            <w:r w:rsidR="00987E92" w:rsidRPr="00D3336F">
              <w:rPr>
                <w:rFonts w:cstheme="minorHAnsi"/>
                <w:szCs w:val="24"/>
                <w:lang w:val="fr-CA"/>
              </w:rPr>
              <w:t>’</w:t>
            </w:r>
            <w:r w:rsidRPr="00D3336F">
              <w:rPr>
                <w:rFonts w:cstheme="minorHAnsi"/>
                <w:szCs w:val="24"/>
                <w:lang w:val="fr-CA"/>
              </w:rPr>
              <w:t>un sujet tels qu</w:t>
            </w:r>
            <w:r w:rsidR="00987E92" w:rsidRPr="00D3336F">
              <w:rPr>
                <w:rFonts w:cstheme="minorHAnsi"/>
                <w:szCs w:val="24"/>
                <w:lang w:val="fr-CA"/>
              </w:rPr>
              <w:t>’</w:t>
            </w:r>
            <w:r w:rsidRPr="00D3336F">
              <w:rPr>
                <w:rFonts w:cstheme="minorHAnsi"/>
                <w:szCs w:val="24"/>
                <w:lang w:val="fr-CA"/>
              </w:rPr>
              <w:t>établis par l</w:t>
            </w:r>
            <w:r w:rsidR="00987E92" w:rsidRPr="00D3336F">
              <w:rPr>
                <w:rFonts w:cstheme="minorHAnsi"/>
                <w:szCs w:val="24"/>
                <w:lang w:val="fr-CA"/>
              </w:rPr>
              <w:t>’</w:t>
            </w:r>
            <w:r w:rsidRPr="00D3336F">
              <w:rPr>
                <w:rFonts w:cstheme="minorHAnsi"/>
                <w:szCs w:val="24"/>
                <w:lang w:val="fr-CA"/>
              </w:rPr>
              <w:t>émetteur.</w:t>
            </w:r>
            <w:bookmarkEnd w:id="412"/>
            <w:r w:rsidR="00F437D7" w:rsidRPr="005A4118">
              <w:rPr>
                <w:rFonts w:cstheme="minorHAnsi"/>
                <w:szCs w:val="24"/>
                <w:lang w:val="fr-CA"/>
              </w:rPr>
              <w:t xml:space="preserve"> </w:t>
            </w:r>
          </w:p>
        </w:tc>
      </w:tr>
      <w:tr w:rsidR="00A928AD" w:rsidRPr="004C18BE" w14:paraId="56E7BBF3" w14:textId="77777777" w:rsidTr="00FA7802">
        <w:tc>
          <w:tcPr>
            <w:tcW w:w="1847" w:type="dxa"/>
            <w:shd w:val="clear" w:color="auto" w:fill="943634" w:themeFill="accent2" w:themeFillShade="BF"/>
          </w:tcPr>
          <w:p w14:paraId="341CF04A" w14:textId="61C2E5BF" w:rsidR="009A562C" w:rsidRPr="005A4118" w:rsidRDefault="00C91256" w:rsidP="00F75C65">
            <w:pPr>
              <w:keepNext/>
              <w:jc w:val="right"/>
              <w:rPr>
                <w:rFonts w:cstheme="minorHAnsi"/>
                <w:b/>
                <w:color w:val="FFFFFF"/>
                <w:lang w:val="fr-CA"/>
              </w:rPr>
            </w:pPr>
            <w:bookmarkStart w:id="413" w:name="lt_pId347"/>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413"/>
          </w:p>
        </w:tc>
        <w:tc>
          <w:tcPr>
            <w:tcW w:w="6942" w:type="dxa"/>
          </w:tcPr>
          <w:p w14:paraId="553B16D5" w14:textId="62D8ABBD" w:rsidR="009A562C" w:rsidRPr="005A4118" w:rsidRDefault="005125F9" w:rsidP="00F75C65">
            <w:pPr>
              <w:keepNext/>
              <w:pBdr>
                <w:top w:val="nil"/>
                <w:left w:val="nil"/>
                <w:bottom w:val="nil"/>
                <w:right w:val="nil"/>
                <w:between w:val="nil"/>
              </w:pBdr>
              <w:rPr>
                <w:rFonts w:eastAsia="Arial" w:cstheme="minorHAnsi"/>
                <w:color w:val="000000"/>
                <w:szCs w:val="24"/>
                <w:lang w:val="fr-CA"/>
              </w:rPr>
            </w:pPr>
            <w:bookmarkStart w:id="414" w:name="lt_pId348"/>
            <w:r w:rsidRPr="00D3336F">
              <w:rPr>
                <w:rFonts w:eastAsia="Arial" w:cstheme="minorHAnsi"/>
                <w:b/>
                <w:color w:val="000000"/>
                <w:szCs w:val="24"/>
                <w:lang w:val="fr-CA"/>
              </w:rPr>
              <w:t>Renseignements sur l</w:t>
            </w:r>
            <w:r w:rsidR="00987E92" w:rsidRPr="00D3336F">
              <w:rPr>
                <w:rFonts w:eastAsia="Arial" w:cstheme="minorHAnsi"/>
                <w:b/>
                <w:color w:val="000000"/>
                <w:szCs w:val="24"/>
                <w:lang w:val="fr-CA"/>
              </w:rPr>
              <w:t>’</w:t>
            </w:r>
            <w:r w:rsidRPr="00D3336F">
              <w:rPr>
                <w:rFonts w:eastAsia="Arial" w:cstheme="minorHAnsi"/>
                <w:b/>
                <w:color w:val="000000"/>
                <w:szCs w:val="24"/>
                <w:lang w:val="fr-CA"/>
              </w:rPr>
              <w:t>identité non confirmés</w:t>
            </w:r>
            <w:r w:rsidRPr="00D3336F">
              <w:rPr>
                <w:rFonts w:eastAsia="Arial" w:cstheme="minorHAnsi"/>
                <w:color w:val="000000"/>
                <w:szCs w:val="24"/>
                <w:lang w:val="fr-CA"/>
              </w:rPr>
              <w:t xml:space="preserve"> : Les renseignements sur l</w:t>
            </w:r>
            <w:r w:rsidR="00987E92" w:rsidRPr="00D3336F">
              <w:rPr>
                <w:rFonts w:eastAsia="Arial" w:cstheme="minorHAnsi"/>
                <w:color w:val="000000"/>
                <w:szCs w:val="24"/>
                <w:lang w:val="fr-CA"/>
              </w:rPr>
              <w:t>’</w:t>
            </w:r>
            <w:r w:rsidRPr="00D3336F">
              <w:rPr>
                <w:rFonts w:eastAsia="Arial" w:cstheme="minorHAnsi"/>
                <w:color w:val="000000"/>
                <w:szCs w:val="24"/>
                <w:lang w:val="fr-CA"/>
              </w:rPr>
              <w:t>identité n</w:t>
            </w:r>
            <w:r w:rsidR="00987E92" w:rsidRPr="00D3336F">
              <w:rPr>
                <w:rFonts w:eastAsia="Arial" w:cstheme="minorHAnsi"/>
                <w:color w:val="000000"/>
                <w:szCs w:val="24"/>
                <w:lang w:val="fr-CA"/>
              </w:rPr>
              <w:t>’</w:t>
            </w:r>
            <w:r w:rsidRPr="00D3336F">
              <w:rPr>
                <w:rFonts w:eastAsia="Arial" w:cstheme="minorHAnsi"/>
                <w:color w:val="000000"/>
                <w:szCs w:val="24"/>
                <w:lang w:val="fr-CA"/>
              </w:rPr>
              <w:t>ont pas été confirmés auprès de l</w:t>
            </w:r>
            <w:r w:rsidR="00987E92" w:rsidRPr="00D3336F">
              <w:rPr>
                <w:rFonts w:eastAsia="Arial" w:cstheme="minorHAnsi"/>
                <w:color w:val="000000"/>
                <w:szCs w:val="24"/>
                <w:lang w:val="fr-CA"/>
              </w:rPr>
              <w:t>’</w:t>
            </w:r>
            <w:r w:rsidRPr="00D3336F">
              <w:rPr>
                <w:rFonts w:eastAsia="Arial" w:cstheme="minorHAnsi"/>
                <w:color w:val="000000"/>
                <w:szCs w:val="24"/>
                <w:lang w:val="fr-CA"/>
              </w:rPr>
              <w:t>émetteur.</w:t>
            </w:r>
            <w:bookmarkEnd w:id="414"/>
          </w:p>
        </w:tc>
      </w:tr>
      <w:tr w:rsidR="00A928AD" w:rsidRPr="004C18BE" w14:paraId="60756806" w14:textId="77777777" w:rsidTr="00FA7802">
        <w:tc>
          <w:tcPr>
            <w:tcW w:w="1847" w:type="dxa"/>
            <w:shd w:val="clear" w:color="auto" w:fill="943634" w:themeFill="accent2" w:themeFillShade="BF"/>
          </w:tcPr>
          <w:p w14:paraId="13223990" w14:textId="3201D0AD" w:rsidR="009A562C" w:rsidRPr="005A4118" w:rsidRDefault="00D468FA" w:rsidP="00F75C65">
            <w:pPr>
              <w:keepNext/>
              <w:jc w:val="right"/>
              <w:rPr>
                <w:rFonts w:cstheme="minorHAnsi"/>
                <w:b/>
                <w:color w:val="FFFFFF"/>
                <w:lang w:val="fr-CA"/>
              </w:rPr>
            </w:pPr>
            <w:bookmarkStart w:id="415" w:name="lt_pId349"/>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415"/>
          </w:p>
        </w:tc>
        <w:tc>
          <w:tcPr>
            <w:tcW w:w="6942" w:type="dxa"/>
          </w:tcPr>
          <w:p w14:paraId="23070C73" w14:textId="75C50F17" w:rsidR="009A562C" w:rsidRPr="005A4118" w:rsidRDefault="006C0E8B" w:rsidP="00F75C65">
            <w:pPr>
              <w:keepNext/>
              <w:pBdr>
                <w:top w:val="nil"/>
                <w:left w:val="nil"/>
                <w:bottom w:val="nil"/>
                <w:right w:val="nil"/>
                <w:between w:val="nil"/>
              </w:pBdr>
              <w:tabs>
                <w:tab w:val="left" w:pos="720"/>
              </w:tabs>
              <w:rPr>
                <w:rFonts w:cstheme="minorHAnsi"/>
                <w:color w:val="000000"/>
                <w:szCs w:val="24"/>
                <w:lang w:val="fr-CA"/>
              </w:rPr>
            </w:pPr>
            <w:bookmarkStart w:id="416" w:name="lt_pId350"/>
            <w:r w:rsidRPr="00D3336F">
              <w:rPr>
                <w:rFonts w:eastAsia="Calibri" w:cstheme="minorHAnsi"/>
                <w:b/>
                <w:color w:val="000000"/>
                <w:szCs w:val="24"/>
                <w:lang w:val="fr-CA"/>
              </w:rPr>
              <w:t>Renseignements sur l</w:t>
            </w:r>
            <w:r w:rsidR="00987E92" w:rsidRPr="00D3336F">
              <w:rPr>
                <w:rFonts w:eastAsia="Calibri" w:cstheme="minorHAnsi"/>
                <w:b/>
                <w:color w:val="000000"/>
                <w:szCs w:val="24"/>
                <w:lang w:val="fr-CA"/>
              </w:rPr>
              <w:t>’</w:t>
            </w:r>
            <w:r w:rsidRPr="00D3336F">
              <w:rPr>
                <w:rFonts w:eastAsia="Calibri" w:cstheme="minorHAnsi"/>
                <w:b/>
                <w:color w:val="000000"/>
                <w:szCs w:val="24"/>
                <w:lang w:val="fr-CA"/>
              </w:rPr>
              <w:t>identité confirmés</w:t>
            </w:r>
            <w:r w:rsidRPr="00D3336F">
              <w:rPr>
                <w:rFonts w:eastAsia="Calibri" w:cstheme="minorHAnsi"/>
                <w:color w:val="000000"/>
                <w:szCs w:val="24"/>
                <w:lang w:val="fr-CA"/>
              </w:rPr>
              <w:t xml:space="preserve"> : Les renseignements sur l</w:t>
            </w:r>
            <w:r w:rsidR="00987E92" w:rsidRPr="00D3336F">
              <w:rPr>
                <w:rFonts w:eastAsia="Calibri" w:cstheme="minorHAnsi"/>
                <w:color w:val="000000"/>
                <w:szCs w:val="24"/>
                <w:lang w:val="fr-CA"/>
              </w:rPr>
              <w:t>’</w:t>
            </w:r>
            <w:r w:rsidRPr="00D3336F">
              <w:rPr>
                <w:rFonts w:eastAsia="Calibri" w:cstheme="minorHAnsi"/>
                <w:color w:val="000000"/>
                <w:szCs w:val="24"/>
                <w:lang w:val="fr-CA"/>
              </w:rPr>
              <w:t>identité ont été confirmés auprès de l</w:t>
            </w:r>
            <w:r w:rsidR="00987E92" w:rsidRPr="00D3336F">
              <w:rPr>
                <w:rFonts w:eastAsia="Calibri" w:cstheme="minorHAnsi"/>
                <w:color w:val="000000"/>
                <w:szCs w:val="24"/>
                <w:lang w:val="fr-CA"/>
              </w:rPr>
              <w:t>’</w:t>
            </w:r>
            <w:r w:rsidRPr="00D3336F">
              <w:rPr>
                <w:rFonts w:eastAsia="Calibri" w:cstheme="minorHAnsi"/>
                <w:color w:val="000000"/>
                <w:szCs w:val="24"/>
                <w:lang w:val="fr-CA"/>
              </w:rPr>
              <w:t>émetteur.</w:t>
            </w:r>
            <w:bookmarkEnd w:id="416"/>
          </w:p>
        </w:tc>
      </w:tr>
    </w:tbl>
    <w:p w14:paraId="579C668A" w14:textId="77777777" w:rsidR="00F75C65" w:rsidRPr="00F75C65" w:rsidRDefault="00F75C65" w:rsidP="00F75C65">
      <w:pPr>
        <w:pStyle w:val="Heading3"/>
        <w:numPr>
          <w:ilvl w:val="0"/>
          <w:numId w:val="0"/>
        </w:numPr>
        <w:rPr>
          <w:lang w:val="fr-CA"/>
        </w:rPr>
      </w:pPr>
      <w:bookmarkStart w:id="417" w:name="lt_pId351"/>
      <w:bookmarkStart w:id="418" w:name="_Toc45629088"/>
      <w:r w:rsidRPr="00F75C65">
        <w:rPr>
          <w:lang w:val="fr-CA"/>
        </w:rPr>
        <w:br w:type="page"/>
      </w:r>
    </w:p>
    <w:p w14:paraId="13249CA1" w14:textId="77F6F185" w:rsidR="0037737F" w:rsidRPr="00F75C65" w:rsidRDefault="00F437D7" w:rsidP="00F75C65">
      <w:pPr>
        <w:pStyle w:val="Heading3"/>
        <w:rPr>
          <w:lang w:val="fr-CA"/>
        </w:rPr>
      </w:pPr>
      <w:r w:rsidRPr="00F75C65">
        <w:rPr>
          <w:lang w:val="fr-CA"/>
        </w:rPr>
        <w:lastRenderedPageBreak/>
        <w:t>Vérification de l</w:t>
      </w:r>
      <w:r w:rsidR="00987E92" w:rsidRPr="00F75C65">
        <w:rPr>
          <w:lang w:val="fr-CA"/>
        </w:rPr>
        <w:t>’</w:t>
      </w:r>
      <w:r w:rsidRPr="00F75C65">
        <w:rPr>
          <w:lang w:val="fr-CA"/>
        </w:rPr>
        <w:t>identité</w:t>
      </w:r>
      <w:bookmarkEnd w:id="417"/>
      <w:bookmarkEnd w:id="418"/>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2340F376" w14:textId="77777777" w:rsidTr="00F75C65">
        <w:trPr>
          <w:cantSplit/>
        </w:trPr>
        <w:tc>
          <w:tcPr>
            <w:tcW w:w="1847" w:type="dxa"/>
            <w:shd w:val="clear" w:color="auto" w:fill="943634" w:themeFill="accent2" w:themeFillShade="BF"/>
          </w:tcPr>
          <w:p w14:paraId="7E9975EC" w14:textId="16CF8765" w:rsidR="00EE2A08" w:rsidRPr="005A4118" w:rsidRDefault="00786206" w:rsidP="00F75C65">
            <w:pPr>
              <w:keepNext/>
              <w:jc w:val="right"/>
              <w:rPr>
                <w:rFonts w:cstheme="minorHAnsi"/>
                <w:b/>
                <w:color w:val="FFFFFF"/>
                <w:lang w:val="fr-CA"/>
              </w:rPr>
            </w:pPr>
            <w:bookmarkStart w:id="419" w:name="lt_pId352"/>
            <w:r w:rsidRPr="00D3336F">
              <w:rPr>
                <w:rFonts w:cstheme="minorHAnsi"/>
                <w:b/>
                <w:color w:val="FFFFFF"/>
                <w:lang w:val="fr-CA"/>
              </w:rPr>
              <w:t>Description du processus</w:t>
            </w:r>
            <w:bookmarkEnd w:id="419"/>
          </w:p>
        </w:tc>
        <w:tc>
          <w:tcPr>
            <w:tcW w:w="6942" w:type="dxa"/>
          </w:tcPr>
          <w:p w14:paraId="604DC9BB" w14:textId="5D6437D4" w:rsidR="00EE2A08" w:rsidRPr="005A4118" w:rsidRDefault="00A91003" w:rsidP="00F75C65">
            <w:pPr>
              <w:keepNext/>
              <w:pBdr>
                <w:top w:val="nil"/>
                <w:left w:val="nil"/>
                <w:bottom w:val="nil"/>
                <w:right w:val="nil"/>
                <w:between w:val="nil"/>
              </w:pBdr>
              <w:rPr>
                <w:rFonts w:eastAsia="Calibri" w:cstheme="minorHAnsi"/>
                <w:b/>
                <w:color w:val="000000"/>
                <w:szCs w:val="24"/>
                <w:lang w:val="fr-CA"/>
              </w:rPr>
            </w:pPr>
            <w:bookmarkStart w:id="420" w:name="lt_pId353"/>
            <w:r w:rsidRPr="00D3336F">
              <w:rPr>
                <w:rFonts w:cstheme="minorHAnsi"/>
                <w:lang w:val="fr-CA"/>
              </w:rPr>
              <w:t>Le processus de vérification de l</w:t>
            </w:r>
            <w:r w:rsidR="00987E92" w:rsidRPr="00D3336F">
              <w:rPr>
                <w:rFonts w:cstheme="minorHAnsi"/>
                <w:lang w:val="fr-CA"/>
              </w:rPr>
              <w:t>’</w:t>
            </w:r>
            <w:r w:rsidRPr="00D3336F">
              <w:rPr>
                <w:rFonts w:cstheme="minorHAnsi"/>
                <w:lang w:val="fr-CA"/>
              </w:rPr>
              <w:t>identité consiste à confirmer que les renseignements sur l</w:t>
            </w:r>
            <w:r w:rsidR="00987E92" w:rsidRPr="00D3336F">
              <w:rPr>
                <w:rFonts w:cstheme="minorHAnsi"/>
                <w:lang w:val="fr-CA"/>
              </w:rPr>
              <w:t>’</w:t>
            </w:r>
            <w:r w:rsidRPr="00D3336F">
              <w:rPr>
                <w:rFonts w:cstheme="minorHAnsi"/>
                <w:lang w:val="fr-CA"/>
              </w:rPr>
              <w:t>identité sont subordonnés au contrôle du sujet.</w:t>
            </w:r>
            <w:bookmarkEnd w:id="420"/>
            <w:r w:rsidR="00F437D7" w:rsidRPr="005A4118">
              <w:rPr>
                <w:color w:val="000000"/>
                <w:szCs w:val="24"/>
                <w:lang w:val="fr-CA"/>
              </w:rPr>
              <w:t xml:space="preserve"> </w:t>
            </w:r>
            <w:bookmarkStart w:id="421" w:name="lt_pId354"/>
            <w:r w:rsidR="0047400E" w:rsidRPr="00D3336F">
              <w:rPr>
                <w:color w:val="000000"/>
                <w:szCs w:val="24"/>
                <w:lang w:val="fr-CA"/>
              </w:rPr>
              <w:t>Il convient de noter que ce processus peut s</w:t>
            </w:r>
            <w:r w:rsidR="00987E92" w:rsidRPr="00D3336F">
              <w:rPr>
                <w:color w:val="000000"/>
                <w:szCs w:val="24"/>
                <w:lang w:val="fr-CA"/>
              </w:rPr>
              <w:t>’</w:t>
            </w:r>
            <w:r w:rsidR="0047400E" w:rsidRPr="00D3336F">
              <w:rPr>
                <w:color w:val="000000"/>
                <w:szCs w:val="24"/>
                <w:lang w:val="fr-CA"/>
              </w:rPr>
              <w:t>appuyer sur des renseignements personnels ou organisationnels qui ne relèvent pas de l</w:t>
            </w:r>
            <w:r w:rsidR="00987E92" w:rsidRPr="00D3336F">
              <w:rPr>
                <w:color w:val="000000"/>
                <w:szCs w:val="24"/>
                <w:lang w:val="fr-CA"/>
              </w:rPr>
              <w:t>’</w:t>
            </w:r>
            <w:r w:rsidR="0047400E" w:rsidRPr="00D3336F">
              <w:rPr>
                <w:color w:val="000000"/>
                <w:szCs w:val="24"/>
                <w:lang w:val="fr-CA"/>
              </w:rPr>
              <w:t>identité.</w:t>
            </w:r>
            <w:bookmarkEnd w:id="421"/>
          </w:p>
        </w:tc>
      </w:tr>
      <w:tr w:rsidR="00A928AD" w:rsidRPr="004C18BE" w14:paraId="16CBCB36" w14:textId="77777777" w:rsidTr="00F75C65">
        <w:trPr>
          <w:cantSplit/>
        </w:trPr>
        <w:tc>
          <w:tcPr>
            <w:tcW w:w="1847" w:type="dxa"/>
            <w:shd w:val="clear" w:color="auto" w:fill="943634" w:themeFill="accent2" w:themeFillShade="BF"/>
          </w:tcPr>
          <w:p w14:paraId="0DC8B842" w14:textId="5D8B5417" w:rsidR="00EE2A08" w:rsidRPr="005A4118" w:rsidRDefault="003A618A" w:rsidP="00F75C65">
            <w:pPr>
              <w:keepNext/>
              <w:jc w:val="right"/>
              <w:rPr>
                <w:rFonts w:cstheme="minorHAnsi"/>
                <w:b/>
                <w:color w:val="FFFFFF"/>
                <w:lang w:val="fr-CA"/>
              </w:rPr>
            </w:pPr>
            <w:bookmarkStart w:id="422" w:name="lt_pId355"/>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422"/>
          </w:p>
        </w:tc>
        <w:tc>
          <w:tcPr>
            <w:tcW w:w="6942" w:type="dxa"/>
          </w:tcPr>
          <w:p w14:paraId="68516CE7" w14:textId="17CB7D9F" w:rsidR="00EE2A08" w:rsidRPr="005A4118" w:rsidRDefault="00BD0EC3" w:rsidP="00F75C65">
            <w:pPr>
              <w:keepNext/>
              <w:pBdr>
                <w:top w:val="nil"/>
                <w:left w:val="nil"/>
                <w:bottom w:val="nil"/>
                <w:right w:val="nil"/>
                <w:between w:val="nil"/>
              </w:pBdr>
              <w:rPr>
                <w:rFonts w:eastAsia="Arial" w:cstheme="minorHAnsi"/>
                <w:color w:val="000000"/>
                <w:sz w:val="22"/>
                <w:szCs w:val="22"/>
                <w:lang w:val="fr-CA"/>
              </w:rPr>
            </w:pPr>
            <w:bookmarkStart w:id="423" w:name="lt_pId356"/>
            <w:r w:rsidRPr="00D3336F">
              <w:rPr>
                <w:rFonts w:eastAsia="Calibri" w:cstheme="minorHAnsi"/>
                <w:b/>
                <w:color w:val="000000"/>
                <w:szCs w:val="24"/>
                <w:lang w:val="fr-CA"/>
              </w:rPr>
              <w:t>Contrôle non vérifié</w:t>
            </w:r>
            <w:r w:rsidRPr="00D3336F">
              <w:rPr>
                <w:rFonts w:eastAsia="Calibri" w:cstheme="minorHAnsi"/>
                <w:color w:val="000000"/>
                <w:szCs w:val="24"/>
                <w:lang w:val="fr-CA"/>
              </w:rPr>
              <w:t xml:space="preserve"> : Il n</w:t>
            </w:r>
            <w:r w:rsidR="00987E92" w:rsidRPr="00D3336F">
              <w:rPr>
                <w:rFonts w:eastAsia="Calibri" w:cstheme="minorHAnsi"/>
                <w:color w:val="000000"/>
                <w:szCs w:val="24"/>
                <w:lang w:val="fr-CA"/>
              </w:rPr>
              <w:t>’</w:t>
            </w:r>
            <w:r w:rsidRPr="00D3336F">
              <w:rPr>
                <w:rFonts w:eastAsia="Calibri" w:cstheme="minorHAnsi"/>
                <w:color w:val="000000"/>
                <w:szCs w:val="24"/>
                <w:lang w:val="fr-CA"/>
              </w:rPr>
              <w:t>est pas confirmé que les renseignements sur l</w:t>
            </w:r>
            <w:r w:rsidR="00987E92" w:rsidRPr="00D3336F">
              <w:rPr>
                <w:rFonts w:eastAsia="Calibri" w:cstheme="minorHAnsi"/>
                <w:color w:val="000000"/>
                <w:szCs w:val="24"/>
                <w:lang w:val="fr-CA"/>
              </w:rPr>
              <w:t>’</w:t>
            </w:r>
            <w:r w:rsidRPr="00D3336F">
              <w:rPr>
                <w:rFonts w:eastAsia="Calibri" w:cstheme="minorHAnsi"/>
                <w:color w:val="000000"/>
                <w:szCs w:val="24"/>
                <w:lang w:val="fr-CA"/>
              </w:rPr>
              <w:t>identité sont subordonnés au contrôle du sujet.</w:t>
            </w:r>
            <w:bookmarkEnd w:id="423"/>
          </w:p>
        </w:tc>
      </w:tr>
      <w:tr w:rsidR="00A928AD" w:rsidRPr="004C18BE" w14:paraId="35CB5DDB" w14:textId="77777777" w:rsidTr="00F75C65">
        <w:trPr>
          <w:cantSplit/>
        </w:trPr>
        <w:tc>
          <w:tcPr>
            <w:tcW w:w="1847" w:type="dxa"/>
            <w:shd w:val="clear" w:color="auto" w:fill="943634" w:themeFill="accent2" w:themeFillShade="BF"/>
          </w:tcPr>
          <w:p w14:paraId="233FA2AC" w14:textId="7DF8AAAF" w:rsidR="00EE2A08" w:rsidRPr="005A4118" w:rsidRDefault="00384C64" w:rsidP="00F75C65">
            <w:pPr>
              <w:keepNext/>
              <w:jc w:val="right"/>
              <w:rPr>
                <w:rFonts w:cstheme="minorHAnsi"/>
                <w:b/>
                <w:color w:val="FFFFFF"/>
                <w:lang w:val="fr-CA"/>
              </w:rPr>
            </w:pPr>
            <w:bookmarkStart w:id="424" w:name="lt_pId357"/>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424"/>
          </w:p>
        </w:tc>
        <w:tc>
          <w:tcPr>
            <w:tcW w:w="6942" w:type="dxa"/>
          </w:tcPr>
          <w:p w14:paraId="5B5061F8" w14:textId="288BC06E" w:rsidR="00EE2A08" w:rsidRPr="005A4118" w:rsidRDefault="00510C4B" w:rsidP="00F75C65">
            <w:pPr>
              <w:keepNext/>
              <w:pBdr>
                <w:top w:val="nil"/>
                <w:left w:val="nil"/>
                <w:bottom w:val="nil"/>
                <w:right w:val="nil"/>
                <w:between w:val="nil"/>
              </w:pBdr>
              <w:rPr>
                <w:rFonts w:eastAsia="Arial" w:cstheme="minorHAnsi"/>
                <w:color w:val="000000"/>
                <w:sz w:val="22"/>
                <w:szCs w:val="22"/>
                <w:lang w:val="fr-CA"/>
              </w:rPr>
            </w:pPr>
            <w:bookmarkStart w:id="425" w:name="lt_pId358"/>
            <w:r w:rsidRPr="00D3336F">
              <w:rPr>
                <w:rFonts w:eastAsia="Calibri" w:cstheme="minorHAnsi"/>
                <w:b/>
                <w:color w:val="000000"/>
                <w:szCs w:val="24"/>
                <w:lang w:val="fr-CA"/>
              </w:rPr>
              <w:t>Contrôle vérifié</w:t>
            </w:r>
            <w:r w:rsidRPr="00D3336F">
              <w:rPr>
                <w:rFonts w:eastAsia="Calibri" w:cstheme="minorHAnsi"/>
                <w:color w:val="000000"/>
                <w:szCs w:val="24"/>
                <w:lang w:val="fr-CA"/>
              </w:rPr>
              <w:t xml:space="preserve"> : Il est confirmé que les renseignements sur l</w:t>
            </w:r>
            <w:r w:rsidR="00987E92" w:rsidRPr="00D3336F">
              <w:rPr>
                <w:rFonts w:eastAsia="Calibri" w:cstheme="minorHAnsi"/>
                <w:color w:val="000000"/>
                <w:szCs w:val="24"/>
                <w:lang w:val="fr-CA"/>
              </w:rPr>
              <w:t>’</w:t>
            </w:r>
            <w:r w:rsidRPr="00D3336F">
              <w:rPr>
                <w:rFonts w:eastAsia="Calibri" w:cstheme="minorHAnsi"/>
                <w:color w:val="000000"/>
                <w:szCs w:val="24"/>
                <w:lang w:val="fr-CA"/>
              </w:rPr>
              <w:t>identité sont subordonnés au contrôle du sujet.</w:t>
            </w:r>
            <w:bookmarkEnd w:id="425"/>
          </w:p>
        </w:tc>
      </w:tr>
    </w:tbl>
    <w:p w14:paraId="55DC7093" w14:textId="09F3D61C" w:rsidR="00D52F9C" w:rsidRPr="005A4118" w:rsidRDefault="007708B9" w:rsidP="00D52F9C">
      <w:pPr>
        <w:pStyle w:val="Heading3"/>
        <w:rPr>
          <w:lang w:val="fr-CA"/>
        </w:rPr>
      </w:pPr>
      <w:bookmarkStart w:id="426" w:name="lt_pId359"/>
      <w:bookmarkStart w:id="427" w:name="_Toc45629089"/>
      <w:r w:rsidRPr="00D3336F">
        <w:rPr>
          <w:lang w:val="fr-CA"/>
        </w:rPr>
        <w:t>Validation de la preuve d</w:t>
      </w:r>
      <w:r w:rsidR="00987E92" w:rsidRPr="00D3336F">
        <w:rPr>
          <w:lang w:val="fr-CA"/>
        </w:rPr>
        <w:t>’</w:t>
      </w:r>
      <w:r w:rsidRPr="00D3336F">
        <w:rPr>
          <w:lang w:val="fr-CA"/>
        </w:rPr>
        <w:t>identité</w:t>
      </w:r>
      <w:bookmarkEnd w:id="426"/>
      <w:bookmarkEnd w:id="427"/>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4E493740" w14:textId="77777777" w:rsidTr="00FA7802">
        <w:tc>
          <w:tcPr>
            <w:tcW w:w="1847" w:type="dxa"/>
            <w:shd w:val="clear" w:color="auto" w:fill="943634" w:themeFill="accent2" w:themeFillShade="BF"/>
          </w:tcPr>
          <w:p w14:paraId="04D7A553" w14:textId="77777777" w:rsidR="00D52F9C" w:rsidRPr="005A4118" w:rsidRDefault="00F437D7" w:rsidP="0083753B">
            <w:pPr>
              <w:jc w:val="right"/>
              <w:rPr>
                <w:rFonts w:cstheme="minorHAnsi"/>
                <w:b/>
                <w:color w:val="FFFFFF"/>
                <w:lang w:val="fr-CA"/>
              </w:rPr>
            </w:pPr>
            <w:bookmarkStart w:id="428" w:name="lt_pId360"/>
            <w:r w:rsidRPr="00D3336F">
              <w:rPr>
                <w:rFonts w:cstheme="minorHAnsi"/>
                <w:b/>
                <w:color w:val="FFFFFF"/>
                <w:lang w:val="fr-CA"/>
              </w:rPr>
              <w:t>Description du processus</w:t>
            </w:r>
            <w:bookmarkEnd w:id="428"/>
          </w:p>
        </w:tc>
        <w:tc>
          <w:tcPr>
            <w:tcW w:w="6942" w:type="dxa"/>
          </w:tcPr>
          <w:p w14:paraId="5FEE2689" w14:textId="76E15AAB" w:rsidR="00D52F9C" w:rsidRPr="005A4118" w:rsidRDefault="0037744B" w:rsidP="00A22DDC">
            <w:pPr>
              <w:pBdr>
                <w:top w:val="nil"/>
                <w:left w:val="nil"/>
                <w:bottom w:val="nil"/>
                <w:right w:val="nil"/>
                <w:between w:val="nil"/>
              </w:pBdr>
              <w:rPr>
                <w:rFonts w:eastAsia="Arial" w:cstheme="minorHAnsi"/>
                <w:b/>
                <w:color w:val="000000"/>
                <w:szCs w:val="24"/>
                <w:lang w:val="fr-CA"/>
              </w:rPr>
            </w:pPr>
            <w:bookmarkStart w:id="429" w:name="lt_pId361"/>
            <w:r>
              <w:rPr>
                <w:lang w:val="fr-CA" w:eastAsia="en-CA"/>
              </w:rPr>
              <w:t>Le processus de validation de la preuve d</w:t>
            </w:r>
            <w:r w:rsidR="00987E92">
              <w:rPr>
                <w:lang w:val="fr-CA" w:eastAsia="en-CA"/>
              </w:rPr>
              <w:t>’</w:t>
            </w:r>
            <w:r>
              <w:rPr>
                <w:lang w:val="fr-CA" w:eastAsia="en-CA"/>
              </w:rPr>
              <w:t>identité consiste à confirmer que la preuve d</w:t>
            </w:r>
            <w:r w:rsidR="00987E92">
              <w:rPr>
                <w:lang w:val="fr-CA" w:eastAsia="en-CA"/>
              </w:rPr>
              <w:t>’</w:t>
            </w:r>
            <w:r>
              <w:rPr>
                <w:lang w:val="fr-CA" w:eastAsia="en-CA"/>
              </w:rPr>
              <w:t>identité présentée (qu</w:t>
            </w:r>
            <w:r w:rsidR="00987E92">
              <w:rPr>
                <w:lang w:val="fr-CA" w:eastAsia="en-CA"/>
              </w:rPr>
              <w:t>’</w:t>
            </w:r>
            <w:r>
              <w:rPr>
                <w:lang w:val="fr-CA" w:eastAsia="en-CA"/>
              </w:rPr>
              <w:t>elle soit matérielle ou électronique) est acceptable.</w:t>
            </w:r>
            <w:bookmarkEnd w:id="429"/>
            <w:r w:rsidR="00F437D7" w:rsidRPr="005A4118">
              <w:rPr>
                <w:lang w:val="fr-CA" w:eastAsia="en-CA"/>
              </w:rPr>
              <w:t xml:space="preserve"> </w:t>
            </w:r>
          </w:p>
        </w:tc>
      </w:tr>
      <w:tr w:rsidR="00A928AD" w:rsidRPr="004C18BE" w14:paraId="68C8FE54" w14:textId="77777777" w:rsidTr="00FA7802">
        <w:tc>
          <w:tcPr>
            <w:tcW w:w="1847" w:type="dxa"/>
            <w:shd w:val="clear" w:color="auto" w:fill="943634" w:themeFill="accent2" w:themeFillShade="BF"/>
          </w:tcPr>
          <w:p w14:paraId="69D97826" w14:textId="53E68DBA" w:rsidR="00D52F9C" w:rsidRPr="005A4118" w:rsidRDefault="001331AF" w:rsidP="0083753B">
            <w:pPr>
              <w:jc w:val="right"/>
              <w:rPr>
                <w:rFonts w:cstheme="minorHAnsi"/>
                <w:b/>
                <w:color w:val="FFFFFF"/>
                <w:lang w:val="fr-CA"/>
              </w:rPr>
            </w:pPr>
            <w:bookmarkStart w:id="430" w:name="lt_pId362"/>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430"/>
          </w:p>
        </w:tc>
        <w:tc>
          <w:tcPr>
            <w:tcW w:w="6942" w:type="dxa"/>
          </w:tcPr>
          <w:p w14:paraId="56E34B34" w14:textId="28F714E4" w:rsidR="00D52F9C" w:rsidRPr="005A4118" w:rsidRDefault="005A6CF1" w:rsidP="00D24EB3">
            <w:pPr>
              <w:pBdr>
                <w:top w:val="nil"/>
                <w:left w:val="nil"/>
                <w:bottom w:val="nil"/>
                <w:right w:val="nil"/>
                <w:between w:val="nil"/>
              </w:pBdr>
              <w:rPr>
                <w:rFonts w:eastAsia="Arial" w:cstheme="minorHAnsi"/>
                <w:color w:val="000000"/>
                <w:szCs w:val="24"/>
                <w:lang w:val="fr-CA"/>
              </w:rPr>
            </w:pPr>
            <w:bookmarkStart w:id="431" w:name="lt_pId363"/>
            <w:r w:rsidRPr="00D3336F">
              <w:rPr>
                <w:rFonts w:eastAsia="Arial" w:cstheme="minorHAnsi"/>
                <w:b/>
                <w:color w:val="000000"/>
                <w:szCs w:val="24"/>
                <w:lang w:val="fr-CA"/>
              </w:rPr>
              <w:t>Preuve d</w:t>
            </w:r>
            <w:r w:rsidR="00987E92" w:rsidRPr="00D3336F">
              <w:rPr>
                <w:rFonts w:eastAsia="Arial" w:cstheme="minorHAnsi"/>
                <w:b/>
                <w:color w:val="000000"/>
                <w:szCs w:val="24"/>
                <w:lang w:val="fr-CA"/>
              </w:rPr>
              <w:t>’</w:t>
            </w:r>
            <w:r w:rsidRPr="00D3336F">
              <w:rPr>
                <w:rFonts w:eastAsia="Arial" w:cstheme="minorHAnsi"/>
                <w:b/>
                <w:color w:val="000000"/>
                <w:szCs w:val="24"/>
                <w:lang w:val="fr-CA"/>
              </w:rPr>
              <w:t>identité non confirmée</w:t>
            </w:r>
            <w:r w:rsidRPr="00D3336F">
              <w:rPr>
                <w:rFonts w:eastAsia="Arial" w:cstheme="minorHAnsi"/>
                <w:color w:val="000000"/>
                <w:szCs w:val="24"/>
                <w:lang w:val="fr-CA"/>
              </w:rPr>
              <w:t xml:space="preserve"> : La preuve d</w:t>
            </w:r>
            <w:r w:rsidR="00987E92" w:rsidRPr="00D3336F">
              <w:rPr>
                <w:rFonts w:eastAsia="Arial" w:cstheme="minorHAnsi"/>
                <w:color w:val="000000"/>
                <w:szCs w:val="24"/>
                <w:lang w:val="fr-CA"/>
              </w:rPr>
              <w:t>’</w:t>
            </w:r>
            <w:r w:rsidRPr="00D3336F">
              <w:rPr>
                <w:rFonts w:eastAsia="Arial" w:cstheme="minorHAnsi"/>
                <w:color w:val="000000"/>
                <w:szCs w:val="24"/>
                <w:lang w:val="fr-CA"/>
              </w:rPr>
              <w:t>identité n</w:t>
            </w:r>
            <w:r w:rsidR="00987E92" w:rsidRPr="00D3336F">
              <w:rPr>
                <w:rFonts w:eastAsia="Arial" w:cstheme="minorHAnsi"/>
                <w:color w:val="000000"/>
                <w:szCs w:val="24"/>
                <w:lang w:val="fr-CA"/>
              </w:rPr>
              <w:t>’</w:t>
            </w:r>
            <w:r w:rsidRPr="00D3336F">
              <w:rPr>
                <w:rFonts w:eastAsia="Arial" w:cstheme="minorHAnsi"/>
                <w:color w:val="000000"/>
                <w:szCs w:val="24"/>
                <w:lang w:val="fr-CA"/>
              </w:rPr>
              <w:t>a pas été confirmée comme étant acceptable.</w:t>
            </w:r>
            <w:bookmarkEnd w:id="431"/>
          </w:p>
        </w:tc>
      </w:tr>
      <w:tr w:rsidR="00A928AD" w:rsidRPr="004C18BE" w14:paraId="5DF7FE3C" w14:textId="77777777" w:rsidTr="00FA7802">
        <w:tc>
          <w:tcPr>
            <w:tcW w:w="1847" w:type="dxa"/>
            <w:shd w:val="clear" w:color="auto" w:fill="943634" w:themeFill="accent2" w:themeFillShade="BF"/>
          </w:tcPr>
          <w:p w14:paraId="01D1C0B3" w14:textId="5B073167" w:rsidR="00D52F9C" w:rsidRPr="005A4118" w:rsidRDefault="00692DB7" w:rsidP="0083753B">
            <w:pPr>
              <w:jc w:val="right"/>
              <w:rPr>
                <w:rFonts w:cstheme="minorHAnsi"/>
                <w:b/>
                <w:color w:val="FFFFFF"/>
                <w:lang w:val="fr-CA"/>
              </w:rPr>
            </w:pPr>
            <w:bookmarkStart w:id="432" w:name="lt_pId364"/>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432"/>
          </w:p>
        </w:tc>
        <w:tc>
          <w:tcPr>
            <w:tcW w:w="6942" w:type="dxa"/>
          </w:tcPr>
          <w:p w14:paraId="66DA40E2" w14:textId="205B3885" w:rsidR="00D52F9C" w:rsidRPr="005A4118" w:rsidRDefault="00950F2C" w:rsidP="00D24EB3">
            <w:pPr>
              <w:pBdr>
                <w:top w:val="nil"/>
                <w:left w:val="nil"/>
                <w:bottom w:val="nil"/>
                <w:right w:val="nil"/>
                <w:between w:val="nil"/>
              </w:pBdr>
              <w:tabs>
                <w:tab w:val="left" w:pos="720"/>
              </w:tabs>
              <w:rPr>
                <w:rFonts w:cstheme="minorHAnsi"/>
                <w:color w:val="000000"/>
                <w:szCs w:val="24"/>
                <w:lang w:val="fr-CA"/>
              </w:rPr>
            </w:pPr>
            <w:bookmarkStart w:id="433" w:name="lt_pId365"/>
            <w:r w:rsidRPr="00D3336F">
              <w:rPr>
                <w:rFonts w:eastAsia="Calibri" w:cstheme="minorHAnsi"/>
                <w:b/>
                <w:color w:val="000000"/>
                <w:szCs w:val="24"/>
                <w:lang w:val="fr-CA"/>
              </w:rPr>
              <w:t>Preuve d</w:t>
            </w:r>
            <w:r w:rsidR="00987E92" w:rsidRPr="00D3336F">
              <w:rPr>
                <w:rFonts w:eastAsia="Calibri" w:cstheme="minorHAnsi"/>
                <w:b/>
                <w:color w:val="000000"/>
                <w:szCs w:val="24"/>
                <w:lang w:val="fr-CA"/>
              </w:rPr>
              <w:t>’</w:t>
            </w:r>
            <w:r w:rsidRPr="00D3336F">
              <w:rPr>
                <w:rFonts w:eastAsia="Calibri" w:cstheme="minorHAnsi"/>
                <w:b/>
                <w:color w:val="000000"/>
                <w:szCs w:val="24"/>
                <w:lang w:val="fr-CA"/>
              </w:rPr>
              <w:t>identité confirmée</w:t>
            </w:r>
            <w:r w:rsidRPr="00D3336F">
              <w:rPr>
                <w:rFonts w:eastAsia="Calibri" w:cstheme="minorHAnsi"/>
                <w:color w:val="000000"/>
                <w:szCs w:val="24"/>
                <w:lang w:val="fr-CA"/>
              </w:rPr>
              <w:t xml:space="preserve"> : La preuve d</w:t>
            </w:r>
            <w:r w:rsidR="00987E92" w:rsidRPr="00D3336F">
              <w:rPr>
                <w:rFonts w:eastAsia="Calibri" w:cstheme="minorHAnsi"/>
                <w:color w:val="000000"/>
                <w:szCs w:val="24"/>
                <w:lang w:val="fr-CA"/>
              </w:rPr>
              <w:t>’</w:t>
            </w:r>
            <w:r w:rsidRPr="00D3336F">
              <w:rPr>
                <w:rFonts w:eastAsia="Calibri" w:cstheme="minorHAnsi"/>
                <w:color w:val="000000"/>
                <w:szCs w:val="24"/>
                <w:lang w:val="fr-CA"/>
              </w:rPr>
              <w:t>identité a été confirmée comme étant acceptable.</w:t>
            </w:r>
            <w:bookmarkEnd w:id="433"/>
          </w:p>
        </w:tc>
      </w:tr>
    </w:tbl>
    <w:p w14:paraId="0DE1365E" w14:textId="3617FD42" w:rsidR="00D52F9C" w:rsidRPr="005A4118" w:rsidRDefault="00A532B9" w:rsidP="00D52F9C">
      <w:pPr>
        <w:pStyle w:val="Heading3"/>
        <w:rPr>
          <w:lang w:val="fr-CA"/>
        </w:rPr>
      </w:pPr>
      <w:bookmarkStart w:id="434" w:name="lt_pId366"/>
      <w:bookmarkStart w:id="435" w:name="_Toc45629090"/>
      <w:r w:rsidRPr="00D3336F">
        <w:rPr>
          <w:lang w:val="fr-CA"/>
        </w:rPr>
        <w:t>Continuité de l</w:t>
      </w:r>
      <w:r w:rsidR="00987E92" w:rsidRPr="00D3336F">
        <w:rPr>
          <w:lang w:val="fr-CA"/>
        </w:rPr>
        <w:t>’</w:t>
      </w:r>
      <w:r w:rsidRPr="00D3336F">
        <w:rPr>
          <w:lang w:val="fr-CA"/>
        </w:rPr>
        <w:t>identité</w:t>
      </w:r>
      <w:bookmarkEnd w:id="434"/>
      <w:bookmarkEnd w:id="43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4C728AB2" w14:textId="77777777" w:rsidTr="00FA7802">
        <w:tc>
          <w:tcPr>
            <w:tcW w:w="1847" w:type="dxa"/>
            <w:shd w:val="clear" w:color="auto" w:fill="943634" w:themeFill="accent2" w:themeFillShade="BF"/>
          </w:tcPr>
          <w:p w14:paraId="13EF5D36" w14:textId="2485E1D9" w:rsidR="00D52F9C" w:rsidRPr="005A4118" w:rsidRDefault="00CF7B62" w:rsidP="0083753B">
            <w:pPr>
              <w:jc w:val="right"/>
              <w:rPr>
                <w:rFonts w:cstheme="minorHAnsi"/>
                <w:b/>
                <w:color w:val="FFFFFF"/>
                <w:lang w:val="fr-CA"/>
              </w:rPr>
            </w:pPr>
            <w:bookmarkStart w:id="436" w:name="lt_pId367"/>
            <w:r w:rsidRPr="00D3336F">
              <w:rPr>
                <w:rFonts w:cstheme="minorHAnsi"/>
                <w:b/>
                <w:color w:val="FFFFFF"/>
                <w:lang w:val="fr-CA"/>
              </w:rPr>
              <w:t>Description du processus</w:t>
            </w:r>
            <w:bookmarkEnd w:id="436"/>
          </w:p>
        </w:tc>
        <w:tc>
          <w:tcPr>
            <w:tcW w:w="6942" w:type="dxa"/>
          </w:tcPr>
          <w:p w14:paraId="60D7A8C5" w14:textId="7228A2E3" w:rsidR="00D52F9C" w:rsidRPr="005A4118" w:rsidRDefault="00FA323C" w:rsidP="00637340">
            <w:pPr>
              <w:pBdr>
                <w:top w:val="nil"/>
                <w:left w:val="nil"/>
                <w:bottom w:val="nil"/>
                <w:right w:val="nil"/>
                <w:between w:val="nil"/>
              </w:pBdr>
              <w:rPr>
                <w:rFonts w:eastAsia="Calibri" w:cstheme="minorHAnsi"/>
                <w:b/>
                <w:color w:val="000000"/>
                <w:szCs w:val="24"/>
                <w:lang w:val="fr-CA"/>
              </w:rPr>
            </w:pPr>
            <w:bookmarkStart w:id="437" w:name="lt_pId368"/>
            <w:r w:rsidRPr="00D3336F">
              <w:rPr>
                <w:lang w:val="fr-CA" w:eastAsia="en-CA"/>
              </w:rPr>
              <w:t>Le processus de continuité de l</w:t>
            </w:r>
            <w:r w:rsidR="00987E92" w:rsidRPr="00D3336F">
              <w:rPr>
                <w:lang w:val="fr-CA" w:eastAsia="en-CA"/>
              </w:rPr>
              <w:t>’</w:t>
            </w:r>
            <w:r w:rsidRPr="00D3336F">
              <w:rPr>
                <w:lang w:val="fr-CA" w:eastAsia="en-CA"/>
              </w:rPr>
              <w:t>identité consiste à confirmer dynamiquement que le sujet a une existence continue au fil du temps (c.-à-d. une « présence authentique »).</w:t>
            </w:r>
            <w:bookmarkEnd w:id="437"/>
            <w:r w:rsidR="00F437D7" w:rsidRPr="005A4118">
              <w:rPr>
                <w:lang w:val="fr-CA" w:eastAsia="en-CA"/>
              </w:rPr>
              <w:t xml:space="preserve"> </w:t>
            </w:r>
            <w:bookmarkStart w:id="438" w:name="lt_pId369"/>
            <w:r w:rsidR="00F437D7" w:rsidRPr="00D3336F">
              <w:rPr>
                <w:lang w:val="fr-CA" w:eastAsia="en-CA"/>
              </w:rPr>
              <w:t>Ce processus peut être utilisé afin de veiller à ce qu</w:t>
            </w:r>
            <w:r w:rsidR="00987E92" w:rsidRPr="00D3336F">
              <w:rPr>
                <w:lang w:val="fr-CA" w:eastAsia="en-CA"/>
              </w:rPr>
              <w:t>’</w:t>
            </w:r>
            <w:r w:rsidR="00F437D7" w:rsidRPr="00D3336F">
              <w:rPr>
                <w:lang w:val="fr-CA" w:eastAsia="en-CA"/>
              </w:rPr>
              <w:t>aucune activité frauduleuse ou malveillante n</w:t>
            </w:r>
            <w:r w:rsidR="00987E92" w:rsidRPr="00D3336F">
              <w:rPr>
                <w:lang w:val="fr-CA" w:eastAsia="en-CA"/>
              </w:rPr>
              <w:t>’</w:t>
            </w:r>
            <w:r w:rsidR="00F437D7" w:rsidRPr="00D3336F">
              <w:rPr>
                <w:lang w:val="fr-CA" w:eastAsia="en-CA"/>
              </w:rPr>
              <w:t>ait été effectuée (dans le présent ou par le passé).</w:t>
            </w:r>
            <w:bookmarkEnd w:id="438"/>
          </w:p>
        </w:tc>
      </w:tr>
      <w:tr w:rsidR="00A928AD" w:rsidRPr="004C18BE" w14:paraId="61521022" w14:textId="77777777" w:rsidTr="00FA7802">
        <w:tc>
          <w:tcPr>
            <w:tcW w:w="1847" w:type="dxa"/>
            <w:shd w:val="clear" w:color="auto" w:fill="943634" w:themeFill="accent2" w:themeFillShade="BF"/>
          </w:tcPr>
          <w:p w14:paraId="613FB58A" w14:textId="5CF238F3" w:rsidR="00D52F9C" w:rsidRPr="005A4118" w:rsidRDefault="00252BF9" w:rsidP="0083753B">
            <w:pPr>
              <w:jc w:val="right"/>
              <w:rPr>
                <w:rFonts w:cstheme="minorHAnsi"/>
                <w:b/>
                <w:color w:val="FFFFFF"/>
                <w:lang w:val="fr-CA"/>
              </w:rPr>
            </w:pPr>
            <w:bookmarkStart w:id="439" w:name="lt_pId370"/>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439"/>
          </w:p>
        </w:tc>
        <w:tc>
          <w:tcPr>
            <w:tcW w:w="6942" w:type="dxa"/>
          </w:tcPr>
          <w:p w14:paraId="64245808" w14:textId="1F9A0F95" w:rsidR="00D52F9C" w:rsidRPr="005A4118" w:rsidRDefault="00535A4A" w:rsidP="002A3384">
            <w:pPr>
              <w:pBdr>
                <w:top w:val="nil"/>
                <w:left w:val="nil"/>
                <w:bottom w:val="nil"/>
                <w:right w:val="nil"/>
                <w:between w:val="nil"/>
              </w:pBdr>
              <w:rPr>
                <w:rFonts w:eastAsia="Arial" w:cstheme="minorHAnsi"/>
                <w:color w:val="000000"/>
                <w:sz w:val="22"/>
                <w:szCs w:val="22"/>
                <w:lang w:val="fr-CA"/>
              </w:rPr>
            </w:pPr>
            <w:bookmarkStart w:id="440" w:name="lt_pId371"/>
            <w:r w:rsidRPr="00D3336F">
              <w:rPr>
                <w:rFonts w:eastAsia="Calibri" w:cstheme="minorHAnsi"/>
                <w:b/>
                <w:color w:val="000000"/>
                <w:szCs w:val="24"/>
                <w:lang w:val="fr-CA"/>
              </w:rPr>
              <w:t>Présence périodique</w:t>
            </w:r>
            <w:r w:rsidRPr="00D3336F">
              <w:rPr>
                <w:rFonts w:eastAsia="Calibri" w:cstheme="minorHAnsi"/>
                <w:color w:val="000000"/>
                <w:szCs w:val="24"/>
                <w:lang w:val="fr-CA"/>
              </w:rPr>
              <w:t> : L</w:t>
            </w:r>
            <w:r w:rsidR="00987E92" w:rsidRPr="00D3336F">
              <w:rPr>
                <w:rFonts w:eastAsia="Calibri" w:cstheme="minorHAnsi"/>
                <w:color w:val="000000"/>
                <w:szCs w:val="24"/>
                <w:lang w:val="fr-CA"/>
              </w:rPr>
              <w:t>’</w:t>
            </w:r>
            <w:r w:rsidRPr="00D3336F">
              <w:rPr>
                <w:rFonts w:eastAsia="Calibri" w:cstheme="minorHAnsi"/>
                <w:color w:val="000000"/>
                <w:szCs w:val="24"/>
                <w:lang w:val="fr-CA"/>
              </w:rPr>
              <w:t>identité existe seulement de façon sporadique et souvent uniquement en association avec un événement vital ou d</w:t>
            </w:r>
            <w:r w:rsidR="00987E92" w:rsidRPr="00D3336F">
              <w:rPr>
                <w:rFonts w:eastAsia="Calibri" w:cstheme="minorHAnsi"/>
                <w:color w:val="000000"/>
                <w:szCs w:val="24"/>
                <w:lang w:val="fr-CA"/>
              </w:rPr>
              <w:t>’</w:t>
            </w:r>
            <w:r w:rsidRPr="00D3336F">
              <w:rPr>
                <w:rFonts w:eastAsia="Calibri" w:cstheme="minorHAnsi"/>
                <w:color w:val="000000"/>
                <w:szCs w:val="24"/>
                <w:lang w:val="fr-CA"/>
              </w:rPr>
              <w:t>une entreprise (p. ex., naissance, décès, faillite).</w:t>
            </w:r>
            <w:bookmarkEnd w:id="440"/>
            <w:r w:rsidR="00F437D7" w:rsidRPr="005A4118">
              <w:rPr>
                <w:rFonts w:eastAsia="Calibri" w:cstheme="minorHAnsi"/>
                <w:b/>
                <w:color w:val="000000"/>
                <w:szCs w:val="24"/>
                <w:lang w:val="fr-CA"/>
              </w:rPr>
              <w:t xml:space="preserve"> </w:t>
            </w:r>
          </w:p>
        </w:tc>
      </w:tr>
      <w:tr w:rsidR="00A928AD" w:rsidRPr="004C18BE" w14:paraId="23392A27" w14:textId="77777777" w:rsidTr="00FA7802">
        <w:tc>
          <w:tcPr>
            <w:tcW w:w="1847" w:type="dxa"/>
            <w:shd w:val="clear" w:color="auto" w:fill="943634" w:themeFill="accent2" w:themeFillShade="BF"/>
          </w:tcPr>
          <w:p w14:paraId="2441D167" w14:textId="6EA8D146" w:rsidR="00D52F9C" w:rsidRPr="005A4118" w:rsidRDefault="006A0B4C" w:rsidP="0083753B">
            <w:pPr>
              <w:jc w:val="right"/>
              <w:rPr>
                <w:rFonts w:cstheme="minorHAnsi"/>
                <w:b/>
                <w:color w:val="FFFFFF"/>
                <w:lang w:val="fr-CA"/>
              </w:rPr>
            </w:pPr>
            <w:bookmarkStart w:id="441" w:name="lt_pId372"/>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441"/>
          </w:p>
        </w:tc>
        <w:tc>
          <w:tcPr>
            <w:tcW w:w="6942" w:type="dxa"/>
          </w:tcPr>
          <w:p w14:paraId="0C0B2939" w14:textId="41BA47E5" w:rsidR="00D52F9C" w:rsidRPr="005A4118" w:rsidRDefault="00094526" w:rsidP="00637340">
            <w:pPr>
              <w:pBdr>
                <w:top w:val="nil"/>
                <w:left w:val="nil"/>
                <w:bottom w:val="nil"/>
                <w:right w:val="nil"/>
                <w:between w:val="nil"/>
              </w:pBdr>
              <w:tabs>
                <w:tab w:val="left" w:pos="720"/>
              </w:tabs>
              <w:rPr>
                <w:rFonts w:cstheme="minorHAnsi"/>
                <w:color w:val="000000"/>
                <w:lang w:val="fr-CA"/>
              </w:rPr>
            </w:pPr>
            <w:bookmarkStart w:id="442" w:name="lt_pId373"/>
            <w:r w:rsidRPr="00D3336F">
              <w:rPr>
                <w:rFonts w:eastAsia="Calibri" w:cstheme="minorHAnsi"/>
                <w:b/>
                <w:color w:val="000000"/>
                <w:szCs w:val="24"/>
                <w:lang w:val="fr-CA"/>
              </w:rPr>
              <w:t>Présence continue</w:t>
            </w:r>
            <w:r w:rsidRPr="00D3336F">
              <w:rPr>
                <w:rFonts w:eastAsia="Calibri" w:cstheme="minorHAnsi"/>
                <w:color w:val="000000"/>
                <w:szCs w:val="24"/>
                <w:lang w:val="fr-CA"/>
              </w:rPr>
              <w:t xml:space="preserve"> : L</w:t>
            </w:r>
            <w:r w:rsidR="00987E92" w:rsidRPr="00D3336F">
              <w:rPr>
                <w:rFonts w:eastAsia="Calibri" w:cstheme="minorHAnsi"/>
                <w:color w:val="000000"/>
                <w:szCs w:val="24"/>
                <w:lang w:val="fr-CA"/>
              </w:rPr>
              <w:t>’</w:t>
            </w:r>
            <w:r w:rsidRPr="00D3336F">
              <w:rPr>
                <w:rFonts w:eastAsia="Calibri" w:cstheme="minorHAnsi"/>
                <w:color w:val="000000"/>
                <w:szCs w:val="24"/>
                <w:lang w:val="fr-CA"/>
              </w:rPr>
              <w:t>identité existe de façon permanente en association avec de nombreuses transaction</w:t>
            </w:r>
            <w:r w:rsidR="00FE4C1F" w:rsidRPr="00D3336F">
              <w:rPr>
                <w:rFonts w:eastAsia="Calibri" w:cstheme="minorHAnsi"/>
                <w:color w:val="000000"/>
                <w:szCs w:val="24"/>
                <w:lang w:val="fr-CA"/>
              </w:rPr>
              <w:t>s.</w:t>
            </w:r>
            <w:bookmarkEnd w:id="442"/>
          </w:p>
        </w:tc>
      </w:tr>
    </w:tbl>
    <w:p w14:paraId="493275CA" w14:textId="77777777" w:rsidR="009D30A3" w:rsidRDefault="009D30A3" w:rsidP="009D30A3">
      <w:pPr>
        <w:pStyle w:val="Heading3"/>
        <w:numPr>
          <w:ilvl w:val="0"/>
          <w:numId w:val="0"/>
        </w:numPr>
        <w:ind w:left="720" w:hanging="720"/>
        <w:rPr>
          <w:lang w:val="fr-CA"/>
        </w:rPr>
      </w:pPr>
      <w:bookmarkStart w:id="443" w:name="lt_pId374"/>
      <w:bookmarkStart w:id="444" w:name="_Toc45629091"/>
    </w:p>
    <w:p w14:paraId="653012AD" w14:textId="77777777" w:rsidR="009D30A3" w:rsidRDefault="009D30A3">
      <w:pPr>
        <w:spacing w:after="0"/>
        <w:jc w:val="left"/>
        <w:rPr>
          <w:rFonts w:ascii="Arial Bold" w:hAnsi="Arial Bold"/>
          <w:b/>
          <w:lang w:val="fr-CA"/>
        </w:rPr>
      </w:pPr>
      <w:r>
        <w:rPr>
          <w:lang w:val="fr-CA"/>
        </w:rPr>
        <w:br w:type="page"/>
      </w:r>
    </w:p>
    <w:p w14:paraId="6312E7B8" w14:textId="2FDDA5D8" w:rsidR="0037737F" w:rsidRPr="005A4118" w:rsidRDefault="00F437D7" w:rsidP="0037737F">
      <w:pPr>
        <w:pStyle w:val="Heading3"/>
        <w:rPr>
          <w:lang w:val="fr-CA"/>
        </w:rPr>
      </w:pPr>
      <w:r w:rsidRPr="00D3336F">
        <w:rPr>
          <w:lang w:val="fr-CA"/>
        </w:rPr>
        <w:lastRenderedPageBreak/>
        <w:t>Maintien de l</w:t>
      </w:r>
      <w:r w:rsidR="00987E92" w:rsidRPr="00D3336F">
        <w:rPr>
          <w:lang w:val="fr-CA"/>
        </w:rPr>
        <w:t>’</w:t>
      </w:r>
      <w:r w:rsidRPr="00D3336F">
        <w:rPr>
          <w:lang w:val="fr-CA"/>
        </w:rPr>
        <w:t>identité</w:t>
      </w:r>
      <w:bookmarkEnd w:id="443"/>
      <w:bookmarkEnd w:id="444"/>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2CF02E63" w14:textId="77777777" w:rsidTr="00FA7802">
        <w:tc>
          <w:tcPr>
            <w:tcW w:w="1847" w:type="dxa"/>
            <w:shd w:val="clear" w:color="auto" w:fill="943634" w:themeFill="accent2" w:themeFillShade="BF"/>
          </w:tcPr>
          <w:p w14:paraId="6750579B" w14:textId="77777777" w:rsidR="00EE2A08" w:rsidRPr="005A4118" w:rsidRDefault="00F437D7" w:rsidP="00EE2A08">
            <w:pPr>
              <w:jc w:val="right"/>
              <w:rPr>
                <w:rFonts w:cstheme="minorHAnsi"/>
                <w:b/>
                <w:color w:val="FFFFFF"/>
                <w:lang w:val="fr-CA"/>
              </w:rPr>
            </w:pPr>
            <w:bookmarkStart w:id="445" w:name="lt_pId375"/>
            <w:r w:rsidRPr="00D3336F">
              <w:rPr>
                <w:rFonts w:cstheme="minorHAnsi"/>
                <w:b/>
                <w:color w:val="FFFFFF"/>
                <w:lang w:val="fr-CA"/>
              </w:rPr>
              <w:t>Description du processus</w:t>
            </w:r>
            <w:bookmarkEnd w:id="445"/>
          </w:p>
        </w:tc>
        <w:tc>
          <w:tcPr>
            <w:tcW w:w="6942" w:type="dxa"/>
          </w:tcPr>
          <w:p w14:paraId="103DC661" w14:textId="74A08234" w:rsidR="00EE2A08" w:rsidRPr="005A4118" w:rsidRDefault="00FE4C1F" w:rsidP="00980000">
            <w:pPr>
              <w:pBdr>
                <w:top w:val="nil"/>
                <w:left w:val="nil"/>
                <w:bottom w:val="nil"/>
                <w:right w:val="nil"/>
                <w:between w:val="nil"/>
              </w:pBdr>
              <w:rPr>
                <w:rFonts w:eastAsia="Calibri" w:cstheme="minorHAnsi"/>
                <w:b/>
                <w:color w:val="000000"/>
                <w:szCs w:val="24"/>
                <w:lang w:val="fr-CA"/>
              </w:rPr>
            </w:pPr>
            <w:bookmarkStart w:id="446" w:name="lt_pId376"/>
            <w:r w:rsidRPr="00D3336F">
              <w:rPr>
                <w:rFonts w:cstheme="minorHAnsi"/>
                <w:lang w:val="fr-CA"/>
              </w:rPr>
              <w:t>Le processus de maintien de l</w:t>
            </w:r>
            <w:r w:rsidR="00987E92" w:rsidRPr="00D3336F">
              <w:rPr>
                <w:rFonts w:cstheme="minorHAnsi"/>
                <w:lang w:val="fr-CA"/>
              </w:rPr>
              <w:t>’</w:t>
            </w:r>
            <w:r w:rsidRPr="00D3336F">
              <w:rPr>
                <w:rFonts w:cstheme="minorHAnsi"/>
                <w:lang w:val="fr-CA"/>
              </w:rPr>
              <w:t>identité consiste à s</w:t>
            </w:r>
            <w:r w:rsidR="00987E92" w:rsidRPr="00D3336F">
              <w:rPr>
                <w:rFonts w:cstheme="minorHAnsi"/>
                <w:lang w:val="fr-CA"/>
              </w:rPr>
              <w:t>’</w:t>
            </w:r>
            <w:r w:rsidRPr="00D3336F">
              <w:rPr>
                <w:rFonts w:cstheme="minorHAnsi"/>
                <w:lang w:val="fr-CA"/>
              </w:rPr>
              <w:t>assurer que les renseignements sur l</w:t>
            </w:r>
            <w:r w:rsidR="00987E92" w:rsidRPr="00D3336F">
              <w:rPr>
                <w:rFonts w:cstheme="minorHAnsi"/>
                <w:lang w:val="fr-CA"/>
              </w:rPr>
              <w:t>’</w:t>
            </w:r>
            <w:r w:rsidRPr="00D3336F">
              <w:rPr>
                <w:rFonts w:cstheme="minorHAnsi"/>
                <w:lang w:val="fr-CA"/>
              </w:rPr>
              <w:t>identité d</w:t>
            </w:r>
            <w:r w:rsidR="00987E92" w:rsidRPr="00D3336F">
              <w:rPr>
                <w:rFonts w:cstheme="minorHAnsi"/>
                <w:lang w:val="fr-CA"/>
              </w:rPr>
              <w:t>’</w:t>
            </w:r>
            <w:r w:rsidRPr="00D3336F">
              <w:rPr>
                <w:rFonts w:cstheme="minorHAnsi"/>
                <w:lang w:val="fr-CA"/>
              </w:rPr>
              <w:t>un sujet sont exacts, complets et à jour.</w:t>
            </w:r>
            <w:bookmarkEnd w:id="446"/>
          </w:p>
        </w:tc>
      </w:tr>
      <w:tr w:rsidR="00A928AD" w:rsidRPr="004C18BE" w14:paraId="42AD631C" w14:textId="77777777" w:rsidTr="00FA7802">
        <w:tc>
          <w:tcPr>
            <w:tcW w:w="1847" w:type="dxa"/>
            <w:shd w:val="clear" w:color="auto" w:fill="943634" w:themeFill="accent2" w:themeFillShade="BF"/>
          </w:tcPr>
          <w:p w14:paraId="153059D1" w14:textId="54B0E4FE" w:rsidR="00EE2A08" w:rsidRPr="005A4118" w:rsidRDefault="00A56146" w:rsidP="00EE2A08">
            <w:pPr>
              <w:jc w:val="right"/>
              <w:rPr>
                <w:rFonts w:cstheme="minorHAnsi"/>
                <w:b/>
                <w:color w:val="FFFFFF"/>
                <w:lang w:val="fr-CA"/>
              </w:rPr>
            </w:pPr>
            <w:bookmarkStart w:id="447" w:name="lt_pId377"/>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447"/>
          </w:p>
        </w:tc>
        <w:tc>
          <w:tcPr>
            <w:tcW w:w="6942" w:type="dxa"/>
          </w:tcPr>
          <w:p w14:paraId="7AF27632" w14:textId="3F919105" w:rsidR="00EE2A08" w:rsidRPr="005A4118" w:rsidRDefault="00937F76" w:rsidP="004007FE">
            <w:pPr>
              <w:pBdr>
                <w:top w:val="nil"/>
                <w:left w:val="nil"/>
                <w:bottom w:val="nil"/>
                <w:right w:val="nil"/>
                <w:between w:val="nil"/>
              </w:pBdr>
              <w:rPr>
                <w:rFonts w:eastAsia="Arial" w:cstheme="minorHAnsi"/>
                <w:color w:val="000000"/>
                <w:sz w:val="22"/>
                <w:szCs w:val="22"/>
                <w:lang w:val="fr-CA"/>
              </w:rPr>
            </w:pPr>
            <w:bookmarkStart w:id="448" w:name="lt_pId378"/>
            <w:r w:rsidRPr="00D3336F">
              <w:rPr>
                <w:rFonts w:eastAsia="Calibri" w:cstheme="minorHAnsi"/>
                <w:b/>
                <w:color w:val="000000"/>
                <w:szCs w:val="24"/>
                <w:lang w:val="fr-CA"/>
              </w:rPr>
              <w:t>Renseignements sur l</w:t>
            </w:r>
            <w:r w:rsidR="00987E92" w:rsidRPr="00D3336F">
              <w:rPr>
                <w:rFonts w:eastAsia="Calibri" w:cstheme="minorHAnsi"/>
                <w:b/>
                <w:color w:val="000000"/>
                <w:szCs w:val="24"/>
                <w:lang w:val="fr-CA"/>
              </w:rPr>
              <w:t>’</w:t>
            </w:r>
            <w:r w:rsidRPr="00D3336F">
              <w:rPr>
                <w:rFonts w:eastAsia="Calibri" w:cstheme="minorHAnsi"/>
                <w:b/>
                <w:color w:val="000000"/>
                <w:szCs w:val="24"/>
                <w:lang w:val="fr-CA"/>
              </w:rPr>
              <w:t>identité</w:t>
            </w:r>
            <w:r w:rsidRPr="00D3336F">
              <w:rPr>
                <w:rFonts w:eastAsia="Calibri" w:cstheme="minorHAnsi"/>
                <w:color w:val="000000"/>
                <w:szCs w:val="24"/>
                <w:lang w:val="fr-CA"/>
              </w:rPr>
              <w:t xml:space="preserve"> : Les renseignements sur l</w:t>
            </w:r>
            <w:r w:rsidR="00987E92" w:rsidRPr="00D3336F">
              <w:rPr>
                <w:rFonts w:eastAsia="Calibri" w:cstheme="minorHAnsi"/>
                <w:color w:val="000000"/>
                <w:szCs w:val="24"/>
                <w:lang w:val="fr-CA"/>
              </w:rPr>
              <w:t>’</w:t>
            </w:r>
            <w:r w:rsidRPr="00D3336F">
              <w:rPr>
                <w:rFonts w:eastAsia="Calibri" w:cstheme="minorHAnsi"/>
                <w:color w:val="000000"/>
                <w:szCs w:val="24"/>
                <w:lang w:val="fr-CA"/>
              </w:rPr>
              <w:t>identité ne sont pas à jour.</w:t>
            </w:r>
            <w:bookmarkEnd w:id="448"/>
            <w:r w:rsidR="00F437D7" w:rsidRPr="005A4118">
              <w:rPr>
                <w:rFonts w:eastAsia="Calibri" w:cstheme="minorHAnsi"/>
                <w:color w:val="000000"/>
                <w:szCs w:val="24"/>
                <w:lang w:val="fr-CA"/>
              </w:rPr>
              <w:t xml:space="preserve"> </w:t>
            </w:r>
          </w:p>
        </w:tc>
      </w:tr>
      <w:tr w:rsidR="00A928AD" w:rsidRPr="004C18BE" w14:paraId="344E1594" w14:textId="77777777" w:rsidTr="00FA7802">
        <w:tc>
          <w:tcPr>
            <w:tcW w:w="1847" w:type="dxa"/>
            <w:shd w:val="clear" w:color="auto" w:fill="943634" w:themeFill="accent2" w:themeFillShade="BF"/>
          </w:tcPr>
          <w:p w14:paraId="10C00842" w14:textId="1CFD3233" w:rsidR="00EE2A08" w:rsidRPr="005A4118" w:rsidRDefault="00C251AC" w:rsidP="00EE2A08">
            <w:pPr>
              <w:jc w:val="right"/>
              <w:rPr>
                <w:rFonts w:cstheme="minorHAnsi"/>
                <w:b/>
                <w:color w:val="FFFFFF"/>
                <w:lang w:val="fr-CA"/>
              </w:rPr>
            </w:pPr>
            <w:bookmarkStart w:id="449" w:name="lt_pId379"/>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449"/>
          </w:p>
        </w:tc>
        <w:tc>
          <w:tcPr>
            <w:tcW w:w="6942" w:type="dxa"/>
          </w:tcPr>
          <w:p w14:paraId="320992B6" w14:textId="7254E9E5" w:rsidR="00EE2A08" w:rsidRPr="005A4118" w:rsidRDefault="00BD76F9" w:rsidP="00BD68D4">
            <w:pPr>
              <w:pBdr>
                <w:top w:val="nil"/>
                <w:left w:val="nil"/>
                <w:bottom w:val="nil"/>
                <w:right w:val="nil"/>
                <w:between w:val="nil"/>
              </w:pBdr>
              <w:tabs>
                <w:tab w:val="left" w:pos="720"/>
              </w:tabs>
              <w:rPr>
                <w:rFonts w:cstheme="minorHAnsi"/>
                <w:color w:val="000000"/>
                <w:lang w:val="fr-CA"/>
              </w:rPr>
            </w:pPr>
            <w:bookmarkStart w:id="450" w:name="lt_pId380"/>
            <w:r w:rsidRPr="00D3336F">
              <w:rPr>
                <w:rFonts w:eastAsia="Calibri" w:cstheme="minorHAnsi"/>
                <w:b/>
                <w:color w:val="000000"/>
                <w:szCs w:val="24"/>
                <w:lang w:val="fr-CA"/>
              </w:rPr>
              <w:t>Renseignements sur l</w:t>
            </w:r>
            <w:r w:rsidR="00987E92" w:rsidRPr="00D3336F">
              <w:rPr>
                <w:rFonts w:eastAsia="Calibri" w:cstheme="minorHAnsi"/>
                <w:b/>
                <w:color w:val="000000"/>
                <w:szCs w:val="24"/>
                <w:lang w:val="fr-CA"/>
              </w:rPr>
              <w:t>’</w:t>
            </w:r>
            <w:r w:rsidRPr="00D3336F">
              <w:rPr>
                <w:rFonts w:eastAsia="Calibri" w:cstheme="minorHAnsi"/>
                <w:b/>
                <w:color w:val="000000"/>
                <w:szCs w:val="24"/>
                <w:lang w:val="fr-CA"/>
              </w:rPr>
              <w:t>identité à jour</w:t>
            </w:r>
            <w:r w:rsidRPr="00D3336F">
              <w:rPr>
                <w:rFonts w:eastAsia="Calibri" w:cstheme="minorHAnsi"/>
                <w:color w:val="000000"/>
                <w:szCs w:val="24"/>
                <w:lang w:val="fr-CA"/>
              </w:rPr>
              <w:t xml:space="preserve"> : Les renseignements sur l</w:t>
            </w:r>
            <w:r w:rsidR="00987E92" w:rsidRPr="00D3336F">
              <w:rPr>
                <w:rFonts w:eastAsia="Calibri" w:cstheme="minorHAnsi"/>
                <w:color w:val="000000"/>
                <w:szCs w:val="24"/>
                <w:lang w:val="fr-CA"/>
              </w:rPr>
              <w:t>’</w:t>
            </w:r>
            <w:r w:rsidRPr="00D3336F">
              <w:rPr>
                <w:rFonts w:eastAsia="Calibri" w:cstheme="minorHAnsi"/>
                <w:color w:val="000000"/>
                <w:szCs w:val="24"/>
                <w:lang w:val="fr-CA"/>
              </w:rPr>
              <w:t>identité sont à jour.</w:t>
            </w:r>
            <w:bookmarkEnd w:id="450"/>
          </w:p>
        </w:tc>
      </w:tr>
    </w:tbl>
    <w:p w14:paraId="329E90DB" w14:textId="11B6F964" w:rsidR="0037737F" w:rsidRPr="005A4118" w:rsidRDefault="00F437D7" w:rsidP="0037737F">
      <w:pPr>
        <w:pStyle w:val="Heading3"/>
        <w:rPr>
          <w:lang w:val="fr-CA"/>
        </w:rPr>
      </w:pPr>
      <w:bookmarkStart w:id="451" w:name="lt_pId381"/>
      <w:bookmarkStart w:id="452" w:name="_Toc45629092"/>
      <w:r w:rsidRPr="00D3336F">
        <w:rPr>
          <w:lang w:val="fr-CA"/>
        </w:rPr>
        <w:t>Établissement de liens pour déterminer l</w:t>
      </w:r>
      <w:r w:rsidR="00987E92" w:rsidRPr="00D3336F">
        <w:rPr>
          <w:lang w:val="fr-CA"/>
        </w:rPr>
        <w:t>’</w:t>
      </w:r>
      <w:r w:rsidRPr="00D3336F">
        <w:rPr>
          <w:lang w:val="fr-CA"/>
        </w:rPr>
        <w:t>identité</w:t>
      </w:r>
      <w:bookmarkEnd w:id="451"/>
      <w:bookmarkEnd w:id="45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6D414E59" w14:textId="77777777" w:rsidTr="00FA7802">
        <w:tc>
          <w:tcPr>
            <w:tcW w:w="1847" w:type="dxa"/>
            <w:shd w:val="clear" w:color="auto" w:fill="943634" w:themeFill="accent2" w:themeFillShade="BF"/>
          </w:tcPr>
          <w:p w14:paraId="0827DCFB" w14:textId="05790696" w:rsidR="009C53F0" w:rsidRPr="005A4118" w:rsidRDefault="00846F26" w:rsidP="009C53F0">
            <w:pPr>
              <w:jc w:val="right"/>
              <w:rPr>
                <w:rFonts w:cstheme="minorHAnsi"/>
                <w:b/>
                <w:color w:val="FFFFFF"/>
                <w:lang w:val="fr-CA"/>
              </w:rPr>
            </w:pPr>
            <w:bookmarkStart w:id="453" w:name="lt_pId382"/>
            <w:r w:rsidRPr="00D3336F">
              <w:rPr>
                <w:rFonts w:cstheme="minorHAnsi"/>
                <w:b/>
                <w:color w:val="FFFFFF"/>
                <w:lang w:val="fr-CA"/>
              </w:rPr>
              <w:t>Description du processus</w:t>
            </w:r>
            <w:bookmarkEnd w:id="453"/>
          </w:p>
        </w:tc>
        <w:tc>
          <w:tcPr>
            <w:tcW w:w="6942" w:type="dxa"/>
          </w:tcPr>
          <w:p w14:paraId="7C553E3B" w14:textId="74550C22" w:rsidR="009C53F0" w:rsidRPr="005A4118" w:rsidRDefault="00F473C6" w:rsidP="00037671">
            <w:pPr>
              <w:pBdr>
                <w:top w:val="nil"/>
                <w:left w:val="nil"/>
                <w:bottom w:val="nil"/>
                <w:right w:val="nil"/>
                <w:between w:val="nil"/>
              </w:pBdr>
              <w:rPr>
                <w:rFonts w:eastAsia="Calibri" w:cstheme="minorHAnsi"/>
                <w:b/>
                <w:color w:val="000000"/>
                <w:szCs w:val="24"/>
                <w:lang w:val="fr-CA"/>
              </w:rPr>
            </w:pPr>
            <w:bookmarkStart w:id="454" w:name="lt_pId383"/>
            <w:r w:rsidRPr="00D3336F">
              <w:rPr>
                <w:rFonts w:cstheme="minorHAnsi"/>
                <w:lang w:val="fr-CA"/>
              </w:rPr>
              <w:t>L</w:t>
            </w:r>
            <w:r w:rsidR="00987E92" w:rsidRPr="00D3336F">
              <w:rPr>
                <w:rFonts w:cstheme="minorHAnsi"/>
                <w:lang w:val="fr-CA"/>
              </w:rPr>
              <w:t>’</w:t>
            </w:r>
            <w:r w:rsidRPr="00D3336F">
              <w:rPr>
                <w:rFonts w:cstheme="minorHAnsi"/>
                <w:lang w:val="fr-CA"/>
              </w:rPr>
              <w:t>établissement de liens pour déterminer l</w:t>
            </w:r>
            <w:r w:rsidR="00987E92" w:rsidRPr="00D3336F">
              <w:rPr>
                <w:rFonts w:cstheme="minorHAnsi"/>
                <w:lang w:val="fr-CA"/>
              </w:rPr>
              <w:t>’</w:t>
            </w:r>
            <w:r w:rsidRPr="00D3336F">
              <w:rPr>
                <w:rFonts w:cstheme="minorHAnsi"/>
                <w:lang w:val="fr-CA"/>
              </w:rPr>
              <w:t>identité est le processus de mise en correspondance entre deux identifiants ou plus et le même sujet.</w:t>
            </w:r>
            <w:bookmarkEnd w:id="454"/>
          </w:p>
        </w:tc>
      </w:tr>
      <w:tr w:rsidR="00A928AD" w:rsidRPr="004C18BE" w14:paraId="286DC842" w14:textId="77777777" w:rsidTr="00FA7802">
        <w:tc>
          <w:tcPr>
            <w:tcW w:w="1847" w:type="dxa"/>
            <w:shd w:val="clear" w:color="auto" w:fill="943634" w:themeFill="accent2" w:themeFillShade="BF"/>
          </w:tcPr>
          <w:p w14:paraId="7D67A257" w14:textId="05A3359F" w:rsidR="009C53F0" w:rsidRPr="005A4118" w:rsidRDefault="002758B0" w:rsidP="009C53F0">
            <w:pPr>
              <w:jc w:val="right"/>
              <w:rPr>
                <w:rFonts w:cstheme="minorHAnsi"/>
                <w:b/>
                <w:color w:val="FFFFFF"/>
                <w:lang w:val="fr-CA"/>
              </w:rPr>
            </w:pPr>
            <w:bookmarkStart w:id="455" w:name="lt_pId384"/>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455"/>
          </w:p>
        </w:tc>
        <w:tc>
          <w:tcPr>
            <w:tcW w:w="6942" w:type="dxa"/>
          </w:tcPr>
          <w:p w14:paraId="0BCBE71C" w14:textId="7E51AE8D" w:rsidR="009C53F0" w:rsidRPr="005A4118" w:rsidRDefault="003F3716" w:rsidP="00BD68D4">
            <w:pPr>
              <w:pBdr>
                <w:top w:val="nil"/>
                <w:left w:val="nil"/>
                <w:bottom w:val="nil"/>
                <w:right w:val="nil"/>
                <w:between w:val="nil"/>
              </w:pBdr>
              <w:rPr>
                <w:rFonts w:eastAsia="Arial" w:cstheme="minorHAnsi"/>
                <w:color w:val="000000"/>
                <w:sz w:val="22"/>
                <w:szCs w:val="22"/>
                <w:lang w:val="fr-CA"/>
              </w:rPr>
            </w:pPr>
            <w:bookmarkStart w:id="456" w:name="lt_pId385"/>
            <w:r w:rsidRPr="00D3336F">
              <w:rPr>
                <w:rFonts w:eastAsia="Calibri" w:cstheme="minorHAnsi"/>
                <w:b/>
                <w:color w:val="000000"/>
                <w:szCs w:val="24"/>
                <w:lang w:val="fr-CA"/>
              </w:rPr>
              <w:t>Identifiant non lié</w:t>
            </w:r>
            <w:r w:rsidRPr="00D3336F">
              <w:rPr>
                <w:rFonts w:eastAsia="Calibri" w:cstheme="minorHAnsi"/>
                <w:color w:val="000000"/>
                <w:szCs w:val="24"/>
                <w:lang w:val="fr-CA"/>
              </w:rPr>
              <w:t xml:space="preserve"> : L</w:t>
            </w:r>
            <w:r w:rsidR="00987E92" w:rsidRPr="00D3336F">
              <w:rPr>
                <w:rFonts w:eastAsia="Calibri" w:cstheme="minorHAnsi"/>
                <w:color w:val="000000"/>
                <w:szCs w:val="24"/>
                <w:lang w:val="fr-CA"/>
              </w:rPr>
              <w:t>’</w:t>
            </w:r>
            <w:r w:rsidRPr="00D3336F">
              <w:rPr>
                <w:rFonts w:eastAsia="Calibri" w:cstheme="minorHAnsi"/>
                <w:color w:val="000000"/>
                <w:szCs w:val="24"/>
                <w:lang w:val="fr-CA"/>
              </w:rPr>
              <w:t>identifiant n</w:t>
            </w:r>
            <w:r w:rsidR="00987E92" w:rsidRPr="00D3336F">
              <w:rPr>
                <w:rFonts w:eastAsia="Calibri" w:cstheme="minorHAnsi"/>
                <w:color w:val="000000"/>
                <w:szCs w:val="24"/>
                <w:lang w:val="fr-CA"/>
              </w:rPr>
              <w:t>’</w:t>
            </w:r>
            <w:r w:rsidRPr="00D3336F">
              <w:rPr>
                <w:rFonts w:eastAsia="Calibri" w:cstheme="minorHAnsi"/>
                <w:color w:val="000000"/>
                <w:szCs w:val="24"/>
                <w:lang w:val="fr-CA"/>
              </w:rPr>
              <w:t>est pas associé à un autre identifiant du même sujet.</w:t>
            </w:r>
            <w:bookmarkEnd w:id="456"/>
          </w:p>
        </w:tc>
      </w:tr>
      <w:tr w:rsidR="00A928AD" w:rsidRPr="004C18BE" w14:paraId="3AC2E822" w14:textId="77777777" w:rsidTr="00FA7802">
        <w:tc>
          <w:tcPr>
            <w:tcW w:w="1847" w:type="dxa"/>
            <w:shd w:val="clear" w:color="auto" w:fill="943634" w:themeFill="accent2" w:themeFillShade="BF"/>
          </w:tcPr>
          <w:p w14:paraId="16A85077" w14:textId="2194B78F" w:rsidR="009C53F0" w:rsidRPr="005A4118" w:rsidRDefault="00F67188" w:rsidP="009C53F0">
            <w:pPr>
              <w:jc w:val="right"/>
              <w:rPr>
                <w:rFonts w:cstheme="minorHAnsi"/>
                <w:b/>
                <w:color w:val="FFFFFF"/>
                <w:lang w:val="fr-CA"/>
              </w:rPr>
            </w:pPr>
            <w:bookmarkStart w:id="457" w:name="lt_pId386"/>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457"/>
          </w:p>
        </w:tc>
        <w:tc>
          <w:tcPr>
            <w:tcW w:w="6942" w:type="dxa"/>
          </w:tcPr>
          <w:p w14:paraId="52239974" w14:textId="5776641B" w:rsidR="009C53F0" w:rsidRPr="005A4118" w:rsidRDefault="004B08FA" w:rsidP="007B3B7C">
            <w:pPr>
              <w:pBdr>
                <w:top w:val="nil"/>
                <w:left w:val="nil"/>
                <w:bottom w:val="nil"/>
                <w:right w:val="nil"/>
                <w:between w:val="nil"/>
              </w:pBdr>
              <w:tabs>
                <w:tab w:val="left" w:pos="720"/>
              </w:tabs>
              <w:rPr>
                <w:rFonts w:cstheme="minorHAnsi"/>
                <w:color w:val="000000"/>
                <w:lang w:val="fr-CA"/>
              </w:rPr>
            </w:pPr>
            <w:bookmarkStart w:id="458" w:name="lt_pId387"/>
            <w:r w:rsidRPr="00D3336F">
              <w:rPr>
                <w:rFonts w:eastAsia="Calibri" w:cstheme="minorHAnsi"/>
                <w:b/>
                <w:color w:val="000000"/>
                <w:szCs w:val="24"/>
                <w:lang w:val="fr-CA"/>
              </w:rPr>
              <w:t>Identifiant lié</w:t>
            </w:r>
            <w:r w:rsidRPr="00D3336F">
              <w:rPr>
                <w:rFonts w:eastAsia="Calibri" w:cstheme="minorHAnsi"/>
                <w:color w:val="000000"/>
                <w:szCs w:val="24"/>
                <w:lang w:val="fr-CA"/>
              </w:rPr>
              <w:t xml:space="preserve"> : L</w:t>
            </w:r>
            <w:r w:rsidR="00987E92" w:rsidRPr="00D3336F">
              <w:rPr>
                <w:rFonts w:eastAsia="Calibri" w:cstheme="minorHAnsi"/>
                <w:color w:val="000000"/>
                <w:szCs w:val="24"/>
                <w:lang w:val="fr-CA"/>
              </w:rPr>
              <w:t>’</w:t>
            </w:r>
            <w:r w:rsidRPr="00D3336F">
              <w:rPr>
                <w:rFonts w:eastAsia="Calibri" w:cstheme="minorHAnsi"/>
                <w:color w:val="000000"/>
                <w:szCs w:val="24"/>
                <w:lang w:val="fr-CA"/>
              </w:rPr>
              <w:t>identifiant est associé à un ou plusieurs autres identifiants du même sujet.</w:t>
            </w:r>
            <w:bookmarkEnd w:id="458"/>
          </w:p>
        </w:tc>
      </w:tr>
    </w:tbl>
    <w:p w14:paraId="2D3D3729" w14:textId="3D7279CC" w:rsidR="004F4876" w:rsidRPr="005A4118" w:rsidRDefault="00F53A5A" w:rsidP="004F4876">
      <w:pPr>
        <w:pStyle w:val="Heading3"/>
        <w:rPr>
          <w:lang w:val="fr-CA"/>
        </w:rPr>
      </w:pPr>
      <w:bookmarkStart w:id="459" w:name="lt_pId388"/>
      <w:bookmarkStart w:id="460" w:name="_Toc45629093"/>
      <w:r w:rsidRPr="00D3336F">
        <w:rPr>
          <w:lang w:val="fr-CA"/>
        </w:rPr>
        <w:t>Liaison justificatif</w:t>
      </w:r>
      <w:r w:rsidRPr="00D3336F">
        <w:rPr>
          <w:rFonts w:ascii="Cambria Math" w:hAnsi="Cambria Math" w:cs="Cambria Math"/>
          <w:lang w:val="fr-CA"/>
        </w:rPr>
        <w:t>‑</w:t>
      </w:r>
      <w:r w:rsidRPr="00D3336F">
        <w:rPr>
          <w:lang w:val="fr-CA"/>
        </w:rPr>
        <w:t>identit</w:t>
      </w:r>
      <w:r w:rsidRPr="00D3336F">
        <w:rPr>
          <w:rFonts w:cs="Arial Bold"/>
          <w:lang w:val="fr-CA"/>
        </w:rPr>
        <w:t>é</w:t>
      </w:r>
      <w:bookmarkEnd w:id="459"/>
      <w:bookmarkEnd w:id="460"/>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5918507C" w14:textId="77777777" w:rsidTr="00FA7802">
        <w:tc>
          <w:tcPr>
            <w:tcW w:w="1847" w:type="dxa"/>
            <w:shd w:val="clear" w:color="auto" w:fill="943634" w:themeFill="accent2" w:themeFillShade="BF"/>
          </w:tcPr>
          <w:p w14:paraId="2079DDA3" w14:textId="3DD366CB" w:rsidR="004F4876" w:rsidRPr="005A4118" w:rsidRDefault="001D5DC4" w:rsidP="009F73D5">
            <w:pPr>
              <w:jc w:val="right"/>
              <w:rPr>
                <w:rFonts w:cstheme="minorHAnsi"/>
                <w:b/>
                <w:color w:val="FFFFFF"/>
                <w:lang w:val="fr-CA"/>
              </w:rPr>
            </w:pPr>
            <w:bookmarkStart w:id="461" w:name="lt_pId389"/>
            <w:r w:rsidRPr="00D3336F">
              <w:rPr>
                <w:rFonts w:cstheme="minorHAnsi"/>
                <w:b/>
                <w:color w:val="FFFFFF"/>
                <w:lang w:val="fr-CA"/>
              </w:rPr>
              <w:t>Description du processus</w:t>
            </w:r>
            <w:bookmarkEnd w:id="461"/>
          </w:p>
        </w:tc>
        <w:tc>
          <w:tcPr>
            <w:tcW w:w="6942" w:type="dxa"/>
          </w:tcPr>
          <w:p w14:paraId="7E388376" w14:textId="547246EA" w:rsidR="004F4876" w:rsidRPr="005A4118" w:rsidRDefault="00714C97" w:rsidP="009F73D5">
            <w:pPr>
              <w:pBdr>
                <w:top w:val="nil"/>
                <w:left w:val="nil"/>
                <w:bottom w:val="nil"/>
                <w:right w:val="nil"/>
                <w:between w:val="nil"/>
              </w:pBdr>
              <w:rPr>
                <w:rFonts w:eastAsia="Calibri" w:cstheme="minorHAnsi"/>
                <w:b/>
                <w:color w:val="000000"/>
                <w:szCs w:val="24"/>
                <w:lang w:val="fr-CA"/>
              </w:rPr>
            </w:pPr>
            <w:bookmarkStart w:id="462" w:name="lt_pId390"/>
            <w:r w:rsidRPr="00714C97">
              <w:rPr>
                <w:lang w:val="fr-CA"/>
              </w:rPr>
              <w:t>Le processus de liaison justificatif</w:t>
            </w:r>
            <w:r w:rsidRPr="00714C97">
              <w:rPr>
                <w:rFonts w:ascii="Cambria Math" w:hAnsi="Cambria Math" w:cs="Cambria Math"/>
                <w:color w:val="000000"/>
                <w:lang w:val="fr-CA"/>
              </w:rPr>
              <w:t>‑</w:t>
            </w:r>
            <w:r w:rsidRPr="00714C97">
              <w:rPr>
                <w:color w:val="000000"/>
                <w:lang w:val="fr-CA"/>
              </w:rPr>
              <w:t>identit</w:t>
            </w:r>
            <w:r w:rsidRPr="00714C97">
              <w:rPr>
                <w:rFonts w:ascii="Calibri" w:hAnsi="Calibri" w:cs="Calibri"/>
                <w:color w:val="000000"/>
                <w:lang w:val="fr-CA"/>
              </w:rPr>
              <w:t>é</w:t>
            </w:r>
            <w:r w:rsidRPr="00714C97">
              <w:rPr>
                <w:color w:val="000000"/>
                <w:lang w:val="fr-CA"/>
              </w:rPr>
              <w:t xml:space="preserve"> consiste </w:t>
            </w:r>
            <w:r w:rsidRPr="00714C97">
              <w:rPr>
                <w:rFonts w:ascii="Calibri" w:hAnsi="Calibri" w:cs="Calibri"/>
                <w:color w:val="000000"/>
                <w:lang w:val="fr-CA"/>
              </w:rPr>
              <w:t>à</w:t>
            </w:r>
            <w:r w:rsidRPr="00714C97">
              <w:rPr>
                <w:color w:val="000000"/>
                <w:lang w:val="fr-CA"/>
              </w:rPr>
              <w:t xml:space="preserve"> pr</w:t>
            </w:r>
            <w:r w:rsidRPr="00714C97">
              <w:rPr>
                <w:rFonts w:ascii="Calibri" w:hAnsi="Calibri" w:cs="Calibri"/>
                <w:color w:val="000000"/>
                <w:lang w:val="fr-CA"/>
              </w:rPr>
              <w:t>é</w:t>
            </w:r>
            <w:r w:rsidRPr="00714C97">
              <w:rPr>
                <w:color w:val="000000"/>
                <w:lang w:val="fr-CA"/>
              </w:rPr>
              <w:t>senter une ou plusieurs revendications concernant un ou plusieurs sujets.</w:t>
            </w:r>
            <w:bookmarkEnd w:id="462"/>
          </w:p>
        </w:tc>
      </w:tr>
      <w:tr w:rsidR="00A928AD" w:rsidRPr="004C18BE" w14:paraId="4A3709EB" w14:textId="77777777" w:rsidTr="00FA7802">
        <w:tc>
          <w:tcPr>
            <w:tcW w:w="1847" w:type="dxa"/>
            <w:shd w:val="clear" w:color="auto" w:fill="943634" w:themeFill="accent2" w:themeFillShade="BF"/>
          </w:tcPr>
          <w:p w14:paraId="14D48063" w14:textId="285D72B0" w:rsidR="004F4876" w:rsidRPr="005A4118" w:rsidRDefault="00F45D79" w:rsidP="009F73D5">
            <w:pPr>
              <w:jc w:val="right"/>
              <w:rPr>
                <w:rFonts w:cstheme="minorHAnsi"/>
                <w:b/>
                <w:color w:val="FFFFFF"/>
                <w:lang w:val="fr-CA"/>
              </w:rPr>
            </w:pPr>
            <w:bookmarkStart w:id="463" w:name="lt_pId391"/>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463"/>
          </w:p>
        </w:tc>
        <w:tc>
          <w:tcPr>
            <w:tcW w:w="6942" w:type="dxa"/>
          </w:tcPr>
          <w:p w14:paraId="374E198D" w14:textId="416B5201" w:rsidR="004F4876" w:rsidRPr="005A4118" w:rsidRDefault="00E147BA" w:rsidP="001928B4">
            <w:pPr>
              <w:pBdr>
                <w:top w:val="nil"/>
                <w:left w:val="nil"/>
                <w:bottom w:val="nil"/>
                <w:right w:val="nil"/>
                <w:between w:val="nil"/>
              </w:pBdr>
              <w:rPr>
                <w:rFonts w:eastAsia="Arial" w:cstheme="minorHAnsi"/>
                <w:color w:val="000000"/>
                <w:sz w:val="22"/>
                <w:szCs w:val="22"/>
                <w:lang w:val="fr-CA"/>
              </w:rPr>
            </w:pPr>
            <w:bookmarkStart w:id="464" w:name="lt_pId392"/>
            <w:r w:rsidRPr="00D3336F">
              <w:rPr>
                <w:rFonts w:eastAsia="Arial" w:cstheme="minorHAnsi"/>
                <w:b/>
                <w:color w:val="000000"/>
                <w:szCs w:val="24"/>
                <w:lang w:val="fr-CA"/>
              </w:rPr>
              <w:t>Aucune revendication</w:t>
            </w:r>
            <w:r w:rsidRPr="00D3336F">
              <w:rPr>
                <w:rFonts w:eastAsia="Arial" w:cstheme="minorHAnsi"/>
                <w:color w:val="000000"/>
                <w:szCs w:val="24"/>
                <w:lang w:val="fr-CA"/>
              </w:rPr>
              <w:t xml:space="preserve"> : Il n</w:t>
            </w:r>
            <w:r w:rsidR="00987E92" w:rsidRPr="00D3336F">
              <w:rPr>
                <w:rFonts w:eastAsia="Arial" w:cstheme="minorHAnsi"/>
                <w:color w:val="000000"/>
                <w:szCs w:val="24"/>
                <w:lang w:val="fr-CA"/>
              </w:rPr>
              <w:t>’</w:t>
            </w:r>
            <w:r w:rsidRPr="00D3336F">
              <w:rPr>
                <w:rFonts w:eastAsia="Arial" w:cstheme="minorHAnsi"/>
                <w:color w:val="000000"/>
                <w:szCs w:val="24"/>
                <w:lang w:val="fr-CA"/>
              </w:rPr>
              <w:t>existe aucune revendication.</w:t>
            </w:r>
            <w:bookmarkEnd w:id="464"/>
          </w:p>
        </w:tc>
      </w:tr>
      <w:tr w:rsidR="00A928AD" w:rsidRPr="004C18BE" w14:paraId="3C8B5B49" w14:textId="77777777" w:rsidTr="00FA7802">
        <w:tc>
          <w:tcPr>
            <w:tcW w:w="1847" w:type="dxa"/>
            <w:shd w:val="clear" w:color="auto" w:fill="943634" w:themeFill="accent2" w:themeFillShade="BF"/>
          </w:tcPr>
          <w:p w14:paraId="3C845217" w14:textId="3FB0C4E5" w:rsidR="004F4876" w:rsidRPr="005A4118" w:rsidRDefault="00EC2EE1" w:rsidP="009F73D5">
            <w:pPr>
              <w:jc w:val="right"/>
              <w:rPr>
                <w:rFonts w:cstheme="minorHAnsi"/>
                <w:b/>
                <w:color w:val="FFFFFF"/>
                <w:lang w:val="fr-CA"/>
              </w:rPr>
            </w:pPr>
            <w:bookmarkStart w:id="465" w:name="lt_pId393"/>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465"/>
          </w:p>
        </w:tc>
        <w:tc>
          <w:tcPr>
            <w:tcW w:w="6942" w:type="dxa"/>
          </w:tcPr>
          <w:p w14:paraId="3B4E0E67" w14:textId="7AC9548B" w:rsidR="004F4876" w:rsidRPr="005A4118" w:rsidRDefault="00F64970" w:rsidP="001928B4">
            <w:pPr>
              <w:pBdr>
                <w:top w:val="nil"/>
                <w:left w:val="nil"/>
                <w:bottom w:val="nil"/>
                <w:right w:val="nil"/>
                <w:between w:val="nil"/>
              </w:pBdr>
              <w:tabs>
                <w:tab w:val="left" w:pos="720"/>
              </w:tabs>
              <w:rPr>
                <w:rFonts w:cstheme="minorHAnsi"/>
                <w:color w:val="000000"/>
                <w:lang w:val="fr-CA"/>
              </w:rPr>
            </w:pPr>
            <w:bookmarkStart w:id="466" w:name="lt_pId394"/>
            <w:r w:rsidRPr="00D3336F">
              <w:rPr>
                <w:rFonts w:eastAsia="Calibri" w:cstheme="minorHAnsi"/>
                <w:b/>
                <w:color w:val="000000"/>
                <w:szCs w:val="24"/>
                <w:lang w:val="fr-CA"/>
              </w:rPr>
              <w:t>Revendication présentée</w:t>
            </w:r>
            <w:r w:rsidRPr="00D3336F">
              <w:rPr>
                <w:rFonts w:eastAsia="Calibri" w:cstheme="minorHAnsi"/>
                <w:color w:val="000000"/>
                <w:szCs w:val="24"/>
                <w:lang w:val="fr-CA"/>
              </w:rPr>
              <w:t xml:space="preserve"> : Une ou plusieurs revendications présentées ont été associées à un ou plusieurs sujets.</w:t>
            </w:r>
            <w:bookmarkEnd w:id="466"/>
          </w:p>
        </w:tc>
      </w:tr>
    </w:tbl>
    <w:p w14:paraId="4939DF81" w14:textId="358C605C" w:rsidR="00C30075" w:rsidRPr="005A4118" w:rsidRDefault="00F437D7" w:rsidP="00C30075">
      <w:pPr>
        <w:pStyle w:val="Heading3"/>
        <w:rPr>
          <w:lang w:val="fr-CA"/>
        </w:rPr>
      </w:pPr>
      <w:bookmarkStart w:id="467" w:name="lt_pId395"/>
      <w:bookmarkStart w:id="468" w:name="_Toc45629094"/>
      <w:r w:rsidRPr="00D3336F">
        <w:rPr>
          <w:lang w:val="fr-CA"/>
        </w:rPr>
        <w:t>Émission d</w:t>
      </w:r>
      <w:r w:rsidR="00987E92" w:rsidRPr="00D3336F">
        <w:rPr>
          <w:lang w:val="fr-CA"/>
        </w:rPr>
        <w:t>’</w:t>
      </w:r>
      <w:r w:rsidRPr="00D3336F">
        <w:rPr>
          <w:lang w:val="fr-CA"/>
        </w:rPr>
        <w:t>un justificatif</w:t>
      </w:r>
      <w:bookmarkEnd w:id="467"/>
      <w:bookmarkEnd w:id="468"/>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7B640B05" w14:textId="77777777" w:rsidTr="00FA7802">
        <w:tc>
          <w:tcPr>
            <w:tcW w:w="1847" w:type="dxa"/>
            <w:shd w:val="clear" w:color="auto" w:fill="943634" w:themeFill="accent2" w:themeFillShade="BF"/>
          </w:tcPr>
          <w:p w14:paraId="4C40257D" w14:textId="77777777" w:rsidR="00C30075" w:rsidRPr="005A4118" w:rsidRDefault="00F437D7" w:rsidP="00C30075">
            <w:pPr>
              <w:jc w:val="right"/>
              <w:rPr>
                <w:rFonts w:cstheme="minorHAnsi"/>
                <w:b/>
                <w:color w:val="FFFFFF"/>
                <w:szCs w:val="24"/>
                <w:lang w:val="fr-CA"/>
              </w:rPr>
            </w:pPr>
            <w:bookmarkStart w:id="469" w:name="lt_pId396"/>
            <w:r w:rsidRPr="00D3336F">
              <w:rPr>
                <w:rFonts w:cstheme="minorHAnsi"/>
                <w:b/>
                <w:color w:val="FFFFFF"/>
                <w:szCs w:val="24"/>
                <w:lang w:val="fr-CA"/>
              </w:rPr>
              <w:t>Description du processus</w:t>
            </w:r>
            <w:bookmarkEnd w:id="469"/>
          </w:p>
        </w:tc>
        <w:tc>
          <w:tcPr>
            <w:tcW w:w="6942" w:type="dxa"/>
          </w:tcPr>
          <w:p w14:paraId="53EB0D24" w14:textId="3D9A3790" w:rsidR="00C30075" w:rsidRPr="005A4118" w:rsidRDefault="00116DDF" w:rsidP="004F4876">
            <w:pPr>
              <w:pBdr>
                <w:top w:val="nil"/>
                <w:left w:val="nil"/>
                <w:bottom w:val="nil"/>
                <w:right w:val="nil"/>
                <w:between w:val="nil"/>
              </w:pBdr>
              <w:rPr>
                <w:rFonts w:eastAsia="Calibri" w:cstheme="minorHAnsi"/>
                <w:b/>
                <w:color w:val="000000"/>
                <w:szCs w:val="24"/>
                <w:lang w:val="fr-CA"/>
              </w:rPr>
            </w:pPr>
            <w:bookmarkStart w:id="470" w:name="lt_pId397"/>
            <w:r w:rsidRPr="00D3336F">
              <w:rPr>
                <w:lang w:val="fr-CA"/>
              </w:rPr>
              <w:t>Le processus d</w:t>
            </w:r>
            <w:r w:rsidR="00987E92" w:rsidRPr="00D3336F">
              <w:rPr>
                <w:lang w:val="fr-CA"/>
              </w:rPr>
              <w:t>’</w:t>
            </w:r>
            <w:r w:rsidRPr="00D3336F">
              <w:rPr>
                <w:lang w:val="fr-CA"/>
              </w:rPr>
              <w:t>émission d</w:t>
            </w:r>
            <w:r w:rsidR="00987E92" w:rsidRPr="00D3336F">
              <w:rPr>
                <w:lang w:val="fr-CA"/>
              </w:rPr>
              <w:t>’</w:t>
            </w:r>
            <w:r w:rsidRPr="00D3336F">
              <w:rPr>
                <w:lang w:val="fr-CA"/>
              </w:rPr>
              <w:t>un justificatif consiste à créer un justificatif à partir d</w:t>
            </w:r>
            <w:r w:rsidR="00987E92" w:rsidRPr="00D3336F">
              <w:rPr>
                <w:lang w:val="fr-CA"/>
              </w:rPr>
              <w:t>’</w:t>
            </w:r>
            <w:r w:rsidRPr="00D3336F">
              <w:rPr>
                <w:lang w:val="fr-CA"/>
              </w:rPr>
              <w:t>une ensemble de revendications et d</w:t>
            </w:r>
            <w:r w:rsidR="00987E92" w:rsidRPr="00D3336F">
              <w:rPr>
                <w:lang w:val="fr-CA"/>
              </w:rPr>
              <w:t>’</w:t>
            </w:r>
            <w:r w:rsidRPr="00D3336F">
              <w:rPr>
                <w:lang w:val="fr-CA"/>
              </w:rPr>
              <w:t>attribuer le justificatif à un titulaire.</w:t>
            </w:r>
            <w:bookmarkEnd w:id="470"/>
          </w:p>
        </w:tc>
      </w:tr>
      <w:tr w:rsidR="00A928AD" w:rsidRPr="004C18BE" w14:paraId="7C886EC3" w14:textId="77777777" w:rsidTr="00FA7802">
        <w:tc>
          <w:tcPr>
            <w:tcW w:w="1847" w:type="dxa"/>
            <w:shd w:val="clear" w:color="auto" w:fill="943634" w:themeFill="accent2" w:themeFillShade="BF"/>
          </w:tcPr>
          <w:p w14:paraId="4807C311" w14:textId="0FD8DC2C" w:rsidR="00C30075" w:rsidRPr="005A4118" w:rsidRDefault="00E933D4" w:rsidP="00C30075">
            <w:pPr>
              <w:jc w:val="right"/>
              <w:rPr>
                <w:rFonts w:cstheme="minorHAnsi"/>
                <w:b/>
                <w:color w:val="FFFFFF"/>
                <w:szCs w:val="24"/>
                <w:lang w:val="fr-CA"/>
              </w:rPr>
            </w:pPr>
            <w:bookmarkStart w:id="471" w:name="lt_pId398"/>
            <w:r w:rsidRPr="00D3336F">
              <w:rPr>
                <w:rFonts w:cstheme="minorHAnsi"/>
                <w:b/>
                <w:color w:val="FFFFFF"/>
                <w:szCs w:val="24"/>
                <w:lang w:val="fr-CA"/>
              </w:rPr>
              <w:t>État d</w:t>
            </w:r>
            <w:r w:rsidR="00987E92" w:rsidRPr="00D3336F">
              <w:rPr>
                <w:rFonts w:cstheme="minorHAnsi"/>
                <w:b/>
                <w:color w:val="FFFFFF"/>
                <w:szCs w:val="24"/>
                <w:lang w:val="fr-CA"/>
              </w:rPr>
              <w:t>’</w:t>
            </w:r>
            <w:r w:rsidRPr="00D3336F">
              <w:rPr>
                <w:rFonts w:cstheme="minorHAnsi"/>
                <w:b/>
                <w:color w:val="FFFFFF"/>
                <w:szCs w:val="24"/>
                <w:lang w:val="fr-CA"/>
              </w:rPr>
              <w:t>intrant</w:t>
            </w:r>
            <w:bookmarkEnd w:id="471"/>
          </w:p>
        </w:tc>
        <w:tc>
          <w:tcPr>
            <w:tcW w:w="6942" w:type="dxa"/>
          </w:tcPr>
          <w:p w14:paraId="6CD32D94" w14:textId="09F10130" w:rsidR="00C30075" w:rsidRPr="005A4118" w:rsidRDefault="007522AC" w:rsidP="00FA7802">
            <w:pPr>
              <w:pBdr>
                <w:top w:val="nil"/>
                <w:left w:val="nil"/>
                <w:bottom w:val="nil"/>
                <w:right w:val="nil"/>
                <w:between w:val="nil"/>
              </w:pBdr>
              <w:rPr>
                <w:rFonts w:cstheme="minorHAnsi"/>
                <w:szCs w:val="24"/>
                <w:lang w:val="fr-CA"/>
              </w:rPr>
            </w:pPr>
            <w:bookmarkStart w:id="472" w:name="lt_pId399"/>
            <w:r w:rsidRPr="00D3336F">
              <w:rPr>
                <w:rFonts w:eastAsia="Calibri" w:cstheme="minorHAnsi"/>
                <w:b/>
                <w:color w:val="000000"/>
                <w:szCs w:val="24"/>
                <w:lang w:val="fr-CA"/>
              </w:rPr>
              <w:t>Revendication présentée</w:t>
            </w:r>
            <w:r w:rsidRPr="00D3336F">
              <w:rPr>
                <w:rFonts w:eastAsia="Calibri" w:cstheme="minorHAnsi"/>
                <w:szCs w:val="24"/>
                <w:lang w:val="fr-CA"/>
              </w:rPr>
              <w:t xml:space="preserve"> : Une ou plusieurs revendications présentées ont été associées à un ou plusieurs sujets.</w:t>
            </w:r>
            <w:bookmarkEnd w:id="472"/>
          </w:p>
        </w:tc>
      </w:tr>
      <w:tr w:rsidR="00A928AD" w:rsidRPr="004C18BE" w14:paraId="236B4CD3" w14:textId="77777777" w:rsidTr="00FA7802">
        <w:tc>
          <w:tcPr>
            <w:tcW w:w="1847" w:type="dxa"/>
            <w:shd w:val="clear" w:color="auto" w:fill="943634" w:themeFill="accent2" w:themeFillShade="BF"/>
          </w:tcPr>
          <w:p w14:paraId="190E338A" w14:textId="43F898A1" w:rsidR="00C30075" w:rsidRPr="005A4118" w:rsidRDefault="0062004C" w:rsidP="00C30075">
            <w:pPr>
              <w:jc w:val="right"/>
              <w:rPr>
                <w:rFonts w:cstheme="minorHAnsi"/>
                <w:b/>
                <w:color w:val="FFFFFF"/>
                <w:szCs w:val="24"/>
                <w:lang w:val="fr-CA"/>
              </w:rPr>
            </w:pPr>
            <w:bookmarkStart w:id="473" w:name="lt_pId400"/>
            <w:r w:rsidRPr="00D3336F">
              <w:rPr>
                <w:rFonts w:cstheme="minorHAnsi"/>
                <w:b/>
                <w:color w:val="FFFFFF"/>
                <w:szCs w:val="24"/>
                <w:lang w:val="fr-CA"/>
              </w:rPr>
              <w:t>État d</w:t>
            </w:r>
            <w:r w:rsidR="00987E92" w:rsidRPr="00D3336F">
              <w:rPr>
                <w:rFonts w:cstheme="minorHAnsi"/>
                <w:b/>
                <w:color w:val="FFFFFF"/>
                <w:szCs w:val="24"/>
                <w:lang w:val="fr-CA"/>
              </w:rPr>
              <w:t>’</w:t>
            </w:r>
            <w:r w:rsidRPr="00D3336F">
              <w:rPr>
                <w:rFonts w:cstheme="minorHAnsi"/>
                <w:b/>
                <w:color w:val="FFFFFF"/>
                <w:szCs w:val="24"/>
                <w:lang w:val="fr-CA"/>
              </w:rPr>
              <w:t>extrant</w:t>
            </w:r>
            <w:bookmarkEnd w:id="473"/>
          </w:p>
        </w:tc>
        <w:tc>
          <w:tcPr>
            <w:tcW w:w="6942" w:type="dxa"/>
          </w:tcPr>
          <w:p w14:paraId="50DC02FC" w14:textId="29A489B2" w:rsidR="00C30075" w:rsidRPr="005A4118" w:rsidRDefault="00451EBB" w:rsidP="00FA7802">
            <w:pPr>
              <w:pBdr>
                <w:top w:val="nil"/>
                <w:left w:val="nil"/>
                <w:bottom w:val="nil"/>
                <w:right w:val="nil"/>
                <w:between w:val="nil"/>
              </w:pBdr>
              <w:rPr>
                <w:rFonts w:eastAsia="Arial" w:cstheme="minorHAnsi"/>
                <w:color w:val="000000"/>
                <w:szCs w:val="24"/>
                <w:lang w:val="fr-CA"/>
              </w:rPr>
            </w:pPr>
            <w:bookmarkStart w:id="474" w:name="lt_pId401"/>
            <w:r w:rsidRPr="00D3336F">
              <w:rPr>
                <w:rFonts w:eastAsia="Arial" w:cstheme="minorHAnsi"/>
                <w:b/>
                <w:color w:val="000000"/>
                <w:szCs w:val="24"/>
                <w:lang w:val="fr-CA"/>
              </w:rPr>
              <w:t>Justificatif émis</w:t>
            </w:r>
            <w:r w:rsidRPr="00D3336F">
              <w:rPr>
                <w:rFonts w:eastAsia="Arial" w:cstheme="minorHAnsi"/>
                <w:color w:val="000000"/>
                <w:szCs w:val="24"/>
                <w:lang w:val="fr-CA"/>
              </w:rPr>
              <w:t xml:space="preserve"> : Un justificatif a été </w:t>
            </w:r>
            <w:r w:rsidR="002220C1" w:rsidRPr="00D3336F">
              <w:rPr>
                <w:rFonts w:eastAsia="Arial" w:cstheme="minorHAnsi"/>
                <w:color w:val="000000"/>
                <w:szCs w:val="24"/>
                <w:lang w:val="fr-CA"/>
              </w:rPr>
              <w:t>attribué à un titulaire</w:t>
            </w:r>
            <w:r w:rsidRPr="00D3336F">
              <w:rPr>
                <w:rFonts w:eastAsia="Arial" w:cstheme="minorHAnsi"/>
                <w:color w:val="000000"/>
                <w:szCs w:val="24"/>
                <w:lang w:val="fr-CA"/>
              </w:rPr>
              <w:t>.</w:t>
            </w:r>
            <w:bookmarkEnd w:id="474"/>
            <w:r w:rsidR="00F437D7" w:rsidRPr="005A4118">
              <w:rPr>
                <w:rFonts w:eastAsia="Arial" w:cstheme="minorHAnsi"/>
                <w:b/>
                <w:color w:val="000000"/>
                <w:szCs w:val="24"/>
                <w:lang w:val="fr-CA"/>
              </w:rPr>
              <w:t xml:space="preserve"> </w:t>
            </w:r>
          </w:p>
        </w:tc>
      </w:tr>
    </w:tbl>
    <w:p w14:paraId="1D0463EC" w14:textId="77777777" w:rsidR="009D30A3" w:rsidRDefault="009D30A3" w:rsidP="009D30A3">
      <w:pPr>
        <w:pStyle w:val="Heading3"/>
        <w:numPr>
          <w:ilvl w:val="0"/>
          <w:numId w:val="0"/>
        </w:numPr>
        <w:rPr>
          <w:lang w:val="fr-CA"/>
        </w:rPr>
      </w:pPr>
      <w:bookmarkStart w:id="475" w:name="lt_pId402"/>
      <w:bookmarkStart w:id="476" w:name="_Toc45629095"/>
    </w:p>
    <w:p w14:paraId="04E6CE26" w14:textId="77777777" w:rsidR="009D30A3" w:rsidRDefault="009D30A3">
      <w:pPr>
        <w:spacing w:after="0"/>
        <w:jc w:val="left"/>
        <w:rPr>
          <w:rFonts w:ascii="Arial Bold" w:hAnsi="Arial Bold"/>
          <w:b/>
          <w:lang w:val="fr-CA"/>
        </w:rPr>
      </w:pPr>
      <w:r>
        <w:rPr>
          <w:lang w:val="fr-CA"/>
        </w:rPr>
        <w:br w:type="page"/>
      </w:r>
    </w:p>
    <w:p w14:paraId="666EF4DF" w14:textId="4C7A24E9" w:rsidR="002F0B87" w:rsidRPr="005A4118" w:rsidRDefault="00F437D7" w:rsidP="002F0B87">
      <w:pPr>
        <w:pStyle w:val="Heading3"/>
        <w:rPr>
          <w:lang w:val="fr-CA"/>
        </w:rPr>
      </w:pPr>
      <w:r w:rsidRPr="00D3336F">
        <w:rPr>
          <w:lang w:val="fr-CA"/>
        </w:rPr>
        <w:lastRenderedPageBreak/>
        <w:t>Liaison justificatif-authentifiant</w:t>
      </w:r>
      <w:bookmarkEnd w:id="475"/>
      <w:bookmarkEnd w:id="476"/>
      <w:r w:rsidRPr="005A4118">
        <w:rPr>
          <w:lang w:val="fr-CA"/>
        </w:rPr>
        <w:t xml:space="preserve"> </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7A68DC7E" w14:textId="77777777" w:rsidTr="00FA7802">
        <w:tc>
          <w:tcPr>
            <w:tcW w:w="1847" w:type="dxa"/>
            <w:shd w:val="clear" w:color="auto" w:fill="943634" w:themeFill="accent2" w:themeFillShade="BF"/>
          </w:tcPr>
          <w:p w14:paraId="49B4EE05" w14:textId="77777777" w:rsidR="002F0B87" w:rsidRPr="005A4118" w:rsidRDefault="00F437D7" w:rsidP="009461D4">
            <w:pPr>
              <w:jc w:val="right"/>
              <w:rPr>
                <w:rFonts w:cstheme="minorHAnsi"/>
                <w:b/>
                <w:color w:val="FFFFFF"/>
                <w:lang w:val="fr-CA"/>
              </w:rPr>
            </w:pPr>
            <w:bookmarkStart w:id="477" w:name="lt_pId403"/>
            <w:r w:rsidRPr="00D3336F">
              <w:rPr>
                <w:rFonts w:cstheme="minorHAnsi"/>
                <w:b/>
                <w:color w:val="FFFFFF"/>
                <w:lang w:val="fr-CA"/>
              </w:rPr>
              <w:t>Description du processus</w:t>
            </w:r>
            <w:bookmarkEnd w:id="477"/>
          </w:p>
        </w:tc>
        <w:tc>
          <w:tcPr>
            <w:tcW w:w="6942" w:type="dxa"/>
          </w:tcPr>
          <w:p w14:paraId="3D1C1BF2" w14:textId="19127BCC" w:rsidR="002F0B87" w:rsidRPr="005A4118" w:rsidRDefault="00356136" w:rsidP="00BC6D66">
            <w:pPr>
              <w:pBdr>
                <w:top w:val="nil"/>
                <w:left w:val="nil"/>
                <w:bottom w:val="nil"/>
                <w:right w:val="nil"/>
                <w:between w:val="nil"/>
              </w:pBdr>
              <w:rPr>
                <w:rFonts w:eastAsia="Calibri" w:cstheme="minorHAnsi"/>
                <w:b/>
                <w:color w:val="000000"/>
                <w:szCs w:val="24"/>
                <w:lang w:val="fr-CA"/>
              </w:rPr>
            </w:pPr>
            <w:bookmarkStart w:id="478" w:name="lt_pId404"/>
            <w:r w:rsidRPr="00D3336F">
              <w:rPr>
                <w:lang w:val="fr-CA"/>
              </w:rPr>
              <w:t>Le processus de liaison justificatif</w:t>
            </w:r>
            <w:r w:rsidRPr="00D3336F">
              <w:rPr>
                <w:rFonts w:ascii="Cambria Math" w:hAnsi="Cambria Math" w:cs="Cambria Math"/>
                <w:lang w:val="fr-CA"/>
              </w:rPr>
              <w:t>‑</w:t>
            </w:r>
            <w:r w:rsidR="001452F4" w:rsidRPr="00D3336F">
              <w:rPr>
                <w:lang w:val="fr-CA"/>
              </w:rPr>
              <w:t>authentifiant</w:t>
            </w:r>
            <w:r w:rsidRPr="00D3336F">
              <w:rPr>
                <w:lang w:val="fr-CA"/>
              </w:rPr>
              <w:t xml:space="preserve"> consiste </w:t>
            </w:r>
            <w:r w:rsidRPr="00D3336F">
              <w:rPr>
                <w:rFonts w:ascii="Calibri" w:hAnsi="Calibri" w:cs="Calibri"/>
                <w:lang w:val="fr-CA"/>
              </w:rPr>
              <w:t>à</w:t>
            </w:r>
            <w:r w:rsidRPr="00D3336F">
              <w:rPr>
                <w:lang w:val="fr-CA"/>
              </w:rPr>
              <w:t xml:space="preserve"> associer un justificatif </w:t>
            </w:r>
            <w:r w:rsidRPr="00D3336F">
              <w:rPr>
                <w:rFonts w:ascii="Calibri" w:hAnsi="Calibri" w:cs="Calibri"/>
                <w:lang w:val="fr-CA"/>
              </w:rPr>
              <w:t>é</w:t>
            </w:r>
            <w:r w:rsidRPr="00D3336F">
              <w:rPr>
                <w:lang w:val="fr-CA"/>
              </w:rPr>
              <w:t xml:space="preserve">mis </w:t>
            </w:r>
            <w:r w:rsidRPr="00D3336F">
              <w:rPr>
                <w:rFonts w:ascii="Calibri" w:hAnsi="Calibri" w:cs="Calibri"/>
                <w:lang w:val="fr-CA"/>
              </w:rPr>
              <w:t>à</w:t>
            </w:r>
            <w:r w:rsidRPr="00D3336F">
              <w:rPr>
                <w:lang w:val="fr-CA"/>
              </w:rPr>
              <w:t xml:space="preserve"> un titulaire avec un ou plusieurs </w:t>
            </w:r>
            <w:r w:rsidR="001452F4" w:rsidRPr="00D3336F">
              <w:rPr>
                <w:lang w:val="fr-CA"/>
              </w:rPr>
              <w:t>authentifiant</w:t>
            </w:r>
            <w:r w:rsidRPr="00D3336F">
              <w:rPr>
                <w:lang w:val="fr-CA"/>
              </w:rPr>
              <w:t>s.</w:t>
            </w:r>
            <w:bookmarkEnd w:id="478"/>
            <w:r w:rsidR="00F437D7" w:rsidRPr="005A4118">
              <w:rPr>
                <w:lang w:val="fr-CA"/>
              </w:rPr>
              <w:t xml:space="preserve"> </w:t>
            </w:r>
            <w:bookmarkStart w:id="479" w:name="lt_pId405"/>
            <w:r w:rsidR="00F86A85" w:rsidRPr="00D3336F">
              <w:rPr>
                <w:lang w:val="fr-CA"/>
              </w:rPr>
              <w:t>Ce processus comprend également des activités liées au cycle de vie de l</w:t>
            </w:r>
            <w:r w:rsidR="00987E92" w:rsidRPr="00D3336F">
              <w:rPr>
                <w:lang w:val="fr-CA"/>
              </w:rPr>
              <w:t>’</w:t>
            </w:r>
            <w:r w:rsidR="001452F4" w:rsidRPr="00D3336F">
              <w:rPr>
                <w:lang w:val="fr-CA"/>
              </w:rPr>
              <w:t>authentifiant</w:t>
            </w:r>
            <w:r w:rsidR="00F86A85" w:rsidRPr="00D3336F">
              <w:rPr>
                <w:lang w:val="fr-CA"/>
              </w:rPr>
              <w:t xml:space="preserve">, telles que la suspension des </w:t>
            </w:r>
            <w:r w:rsidR="001452F4" w:rsidRPr="00D3336F">
              <w:rPr>
                <w:lang w:val="fr-CA"/>
              </w:rPr>
              <w:t>authentifiant</w:t>
            </w:r>
            <w:r w:rsidR="00F86A85" w:rsidRPr="00D3336F">
              <w:rPr>
                <w:lang w:val="fr-CA"/>
              </w:rPr>
              <w:t>s (causée par un mot de passe oublié ou un verrouillage en raison d</w:t>
            </w:r>
            <w:r w:rsidR="00987E92" w:rsidRPr="00D3336F">
              <w:rPr>
                <w:lang w:val="fr-CA"/>
              </w:rPr>
              <w:t>’</w:t>
            </w:r>
            <w:r w:rsidR="00F86A85" w:rsidRPr="00D3336F">
              <w:rPr>
                <w:lang w:val="fr-CA"/>
              </w:rPr>
              <w:t>authentifications défaillantes successives, d</w:t>
            </w:r>
            <w:r w:rsidR="00987E92" w:rsidRPr="00D3336F">
              <w:rPr>
                <w:lang w:val="fr-CA"/>
              </w:rPr>
              <w:t>’</w:t>
            </w:r>
            <w:r w:rsidR="00F86A85" w:rsidRPr="00D3336F">
              <w:rPr>
                <w:lang w:val="fr-CA"/>
              </w:rPr>
              <w:t>inactivité ou d</w:t>
            </w:r>
            <w:r w:rsidR="00987E92" w:rsidRPr="00D3336F">
              <w:rPr>
                <w:lang w:val="fr-CA"/>
              </w:rPr>
              <w:t>’</w:t>
            </w:r>
            <w:r w:rsidR="00F86A85" w:rsidRPr="00D3336F">
              <w:rPr>
                <w:lang w:val="fr-CA"/>
              </w:rPr>
              <w:t>activité suspecte), la suppression d</w:t>
            </w:r>
            <w:r w:rsidR="00987E92" w:rsidRPr="00D3336F">
              <w:rPr>
                <w:lang w:val="fr-CA"/>
              </w:rPr>
              <w:t>’</w:t>
            </w:r>
            <w:r w:rsidR="00F86A85" w:rsidRPr="00D3336F">
              <w:rPr>
                <w:lang w:val="fr-CA"/>
              </w:rPr>
              <w:t>authentifiants, la liaison d</w:t>
            </w:r>
            <w:r w:rsidR="00987E92" w:rsidRPr="00D3336F">
              <w:rPr>
                <w:lang w:val="fr-CA"/>
              </w:rPr>
              <w:t>’</w:t>
            </w:r>
            <w:r w:rsidR="00F86A85" w:rsidRPr="00D3336F">
              <w:rPr>
                <w:lang w:val="fr-CA"/>
              </w:rPr>
              <w:t>autres authentifiants et la mise à jour d</w:t>
            </w:r>
            <w:r w:rsidR="00987E92" w:rsidRPr="00D3336F">
              <w:rPr>
                <w:lang w:val="fr-CA"/>
              </w:rPr>
              <w:t>’</w:t>
            </w:r>
            <w:r w:rsidR="00F86A85" w:rsidRPr="00D3336F">
              <w:rPr>
                <w:lang w:val="fr-CA"/>
              </w:rPr>
              <w:t>authentifiants (p. ex., changement de mot de passe, mise à jour des questions et réponses de sécurité, nouvelle photo</w:t>
            </w:r>
            <w:r w:rsidR="00F86A85" w:rsidRPr="00D3336F">
              <w:rPr>
                <w:color w:val="000000"/>
                <w:lang w:val="fr-CA"/>
              </w:rPr>
              <w:t xml:space="preserve"> faciale).</w:t>
            </w:r>
            <w:bookmarkEnd w:id="479"/>
          </w:p>
        </w:tc>
      </w:tr>
      <w:tr w:rsidR="00A928AD" w:rsidRPr="004C18BE" w14:paraId="1696873E" w14:textId="77777777" w:rsidTr="00FA7802">
        <w:tc>
          <w:tcPr>
            <w:tcW w:w="1847" w:type="dxa"/>
            <w:shd w:val="clear" w:color="auto" w:fill="943634" w:themeFill="accent2" w:themeFillShade="BF"/>
          </w:tcPr>
          <w:p w14:paraId="23DFB5DA" w14:textId="244C11A4" w:rsidR="002F0B87" w:rsidRPr="005A4118" w:rsidRDefault="00540EC0" w:rsidP="009461D4">
            <w:pPr>
              <w:jc w:val="right"/>
              <w:rPr>
                <w:rFonts w:cstheme="minorHAnsi"/>
                <w:b/>
                <w:color w:val="FFFFFF"/>
                <w:lang w:val="fr-CA"/>
              </w:rPr>
            </w:pPr>
            <w:bookmarkStart w:id="480" w:name="lt_pId406"/>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480"/>
          </w:p>
        </w:tc>
        <w:tc>
          <w:tcPr>
            <w:tcW w:w="6942" w:type="dxa"/>
          </w:tcPr>
          <w:p w14:paraId="58502B35" w14:textId="01DC5F01" w:rsidR="002F0B87" w:rsidRPr="005A4118" w:rsidRDefault="00FE4D8F" w:rsidP="006320EB">
            <w:pPr>
              <w:pBdr>
                <w:top w:val="nil"/>
                <w:left w:val="nil"/>
                <w:bottom w:val="nil"/>
                <w:right w:val="nil"/>
                <w:between w:val="nil"/>
              </w:pBdr>
              <w:rPr>
                <w:rFonts w:eastAsia="Arial" w:cstheme="minorHAnsi"/>
                <w:color w:val="000000"/>
                <w:sz w:val="22"/>
                <w:szCs w:val="22"/>
                <w:lang w:val="fr-CA"/>
              </w:rPr>
            </w:pPr>
            <w:bookmarkStart w:id="481" w:name="lt_pId407"/>
            <w:r w:rsidRPr="00D3336F">
              <w:rPr>
                <w:rFonts w:eastAsia="Arial" w:cstheme="minorHAnsi"/>
                <w:b/>
                <w:color w:val="000000"/>
                <w:szCs w:val="24"/>
                <w:lang w:val="fr-CA"/>
              </w:rPr>
              <w:t>Justificatif émis</w:t>
            </w:r>
            <w:r w:rsidRPr="00D3336F">
              <w:rPr>
                <w:rFonts w:eastAsia="Arial" w:cstheme="minorHAnsi"/>
                <w:color w:val="000000"/>
                <w:szCs w:val="24"/>
                <w:lang w:val="fr-CA"/>
              </w:rPr>
              <w:t xml:space="preserve"> : Un justificatif a été </w:t>
            </w:r>
            <w:r w:rsidR="002220C1" w:rsidRPr="00D3336F">
              <w:rPr>
                <w:rFonts w:eastAsia="Arial" w:cstheme="minorHAnsi"/>
                <w:color w:val="000000"/>
                <w:szCs w:val="24"/>
                <w:lang w:val="fr-CA"/>
              </w:rPr>
              <w:t>attribué à un titulaire</w:t>
            </w:r>
            <w:r w:rsidRPr="00D3336F">
              <w:rPr>
                <w:rFonts w:eastAsia="Arial" w:cstheme="minorHAnsi"/>
                <w:color w:val="000000"/>
                <w:szCs w:val="24"/>
                <w:lang w:val="fr-CA"/>
              </w:rPr>
              <w:t>.</w:t>
            </w:r>
            <w:bookmarkEnd w:id="481"/>
          </w:p>
        </w:tc>
      </w:tr>
      <w:tr w:rsidR="00A928AD" w:rsidRPr="004C18BE" w14:paraId="5EBDECF2" w14:textId="77777777" w:rsidTr="00FA7802">
        <w:tc>
          <w:tcPr>
            <w:tcW w:w="1847" w:type="dxa"/>
            <w:shd w:val="clear" w:color="auto" w:fill="943634" w:themeFill="accent2" w:themeFillShade="BF"/>
          </w:tcPr>
          <w:p w14:paraId="27CF1A16" w14:textId="7F643A7D" w:rsidR="002F0B87" w:rsidRPr="005A4118" w:rsidRDefault="00770FC5" w:rsidP="009461D4">
            <w:pPr>
              <w:jc w:val="right"/>
              <w:rPr>
                <w:rFonts w:cstheme="minorHAnsi"/>
                <w:b/>
                <w:color w:val="FFFFFF"/>
                <w:lang w:val="fr-CA"/>
              </w:rPr>
            </w:pPr>
            <w:bookmarkStart w:id="482" w:name="lt_pId408"/>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482"/>
          </w:p>
        </w:tc>
        <w:tc>
          <w:tcPr>
            <w:tcW w:w="6942" w:type="dxa"/>
          </w:tcPr>
          <w:p w14:paraId="4F28792F" w14:textId="77777777" w:rsidR="009D650B" w:rsidRPr="005A4118" w:rsidRDefault="00F437D7" w:rsidP="009D650B">
            <w:pPr>
              <w:pBdr>
                <w:top w:val="nil"/>
                <w:left w:val="nil"/>
                <w:bottom w:val="nil"/>
                <w:right w:val="nil"/>
                <w:between w:val="nil"/>
              </w:pBdr>
              <w:tabs>
                <w:tab w:val="left" w:pos="720"/>
              </w:tabs>
              <w:rPr>
                <w:rFonts w:cstheme="minorHAnsi"/>
                <w:color w:val="000000"/>
                <w:lang w:val="fr-CA"/>
              </w:rPr>
            </w:pPr>
            <w:bookmarkStart w:id="483" w:name="lt_pId409"/>
            <w:r w:rsidRPr="00D3336F">
              <w:rPr>
                <w:rFonts w:eastAsia="Arial" w:cstheme="minorHAnsi"/>
                <w:b/>
                <w:color w:val="000000"/>
                <w:szCs w:val="24"/>
                <w:lang w:val="fr-CA"/>
              </w:rPr>
              <w:t xml:space="preserve">Liaison authentifiant-justificatif </w:t>
            </w:r>
            <w:r w:rsidRPr="00D3336F">
              <w:rPr>
                <w:rFonts w:eastAsia="Arial" w:cstheme="minorHAnsi"/>
                <w:bCs/>
                <w:color w:val="000000"/>
                <w:szCs w:val="24"/>
                <w:lang w:val="fr-CA"/>
              </w:rPr>
              <w:t>: Un justificatif émis a été associé à un ou plusieurs authentifiants.</w:t>
            </w:r>
            <w:bookmarkEnd w:id="483"/>
          </w:p>
        </w:tc>
      </w:tr>
    </w:tbl>
    <w:p w14:paraId="3737D6D5" w14:textId="7E26D023" w:rsidR="00A16884" w:rsidRPr="005A4118" w:rsidRDefault="000F7CAF" w:rsidP="00A16884">
      <w:pPr>
        <w:pStyle w:val="Heading3"/>
        <w:rPr>
          <w:lang w:val="fr-CA"/>
        </w:rPr>
      </w:pPr>
      <w:bookmarkStart w:id="484" w:name="lt_pId410"/>
      <w:bookmarkStart w:id="485" w:name="_Toc45629096"/>
      <w:r w:rsidRPr="00D3336F">
        <w:rPr>
          <w:lang w:val="fr-CA"/>
        </w:rPr>
        <w:t>Validation des justificatifs</w:t>
      </w:r>
      <w:bookmarkEnd w:id="484"/>
      <w:bookmarkEnd w:id="48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11D60C9D" w14:textId="77777777" w:rsidTr="007D3D55">
        <w:tc>
          <w:tcPr>
            <w:tcW w:w="1847" w:type="dxa"/>
            <w:shd w:val="clear" w:color="auto" w:fill="943634" w:themeFill="accent2" w:themeFillShade="BF"/>
          </w:tcPr>
          <w:p w14:paraId="743977D3" w14:textId="74F06CAD" w:rsidR="00A16884" w:rsidRPr="005A4118" w:rsidRDefault="00261D15" w:rsidP="00A16884">
            <w:pPr>
              <w:jc w:val="right"/>
              <w:rPr>
                <w:rFonts w:cstheme="minorHAnsi"/>
                <w:b/>
                <w:color w:val="FFFFFF"/>
                <w:szCs w:val="24"/>
                <w:lang w:val="fr-CA"/>
              </w:rPr>
            </w:pPr>
            <w:bookmarkStart w:id="486" w:name="lt_pId411"/>
            <w:r w:rsidRPr="00D3336F">
              <w:rPr>
                <w:rFonts w:cstheme="minorHAnsi"/>
                <w:b/>
                <w:color w:val="FFFFFF"/>
                <w:szCs w:val="24"/>
                <w:lang w:val="fr-CA"/>
              </w:rPr>
              <w:t>Description du processus</w:t>
            </w:r>
            <w:bookmarkEnd w:id="486"/>
          </w:p>
        </w:tc>
        <w:tc>
          <w:tcPr>
            <w:tcW w:w="6942" w:type="dxa"/>
          </w:tcPr>
          <w:p w14:paraId="5BB6E0AC" w14:textId="432A43E7" w:rsidR="00A16884" w:rsidRPr="005A4118" w:rsidRDefault="00C30EC5" w:rsidP="00213C8E">
            <w:pPr>
              <w:rPr>
                <w:rFonts w:cstheme="minorHAnsi"/>
                <w:szCs w:val="24"/>
                <w:lang w:val="fr-CA"/>
              </w:rPr>
            </w:pPr>
            <w:bookmarkStart w:id="487" w:name="lt_pId412"/>
            <w:r w:rsidRPr="00D3336F">
              <w:rPr>
                <w:rFonts w:cstheme="minorHAnsi"/>
                <w:szCs w:val="24"/>
                <w:lang w:val="fr-CA"/>
              </w:rPr>
              <w:t>Le processus de validation des justificatifs consiste à confirmer la validité du justificatif émis (p. ex., non violé, corrompu, modifié, suspendu ou révoqué).</w:t>
            </w:r>
            <w:bookmarkEnd w:id="487"/>
            <w:r w:rsidR="00AD02EF" w:rsidRPr="005A4118">
              <w:rPr>
                <w:rFonts w:cstheme="minorHAnsi"/>
                <w:lang w:val="fr-CA"/>
              </w:rPr>
              <w:t xml:space="preserve"> </w:t>
            </w:r>
            <w:bookmarkStart w:id="488" w:name="lt_pId413"/>
            <w:r w:rsidR="003025D7" w:rsidRPr="00D3336F">
              <w:rPr>
                <w:rFonts w:cstheme="minorHAnsi"/>
                <w:lang w:val="fr-CA"/>
              </w:rPr>
              <w:t>La validité du justificatif émis peut servir à générer un certain niveau d</w:t>
            </w:r>
            <w:r w:rsidR="00987E92" w:rsidRPr="00D3336F">
              <w:rPr>
                <w:rFonts w:cstheme="minorHAnsi"/>
                <w:lang w:val="fr-CA"/>
              </w:rPr>
              <w:t>’</w:t>
            </w:r>
            <w:r w:rsidR="003025D7" w:rsidRPr="00D3336F">
              <w:rPr>
                <w:rFonts w:cstheme="minorHAnsi"/>
                <w:lang w:val="fr-CA"/>
              </w:rPr>
              <w:t>assurance.</w:t>
            </w:r>
            <w:bookmarkEnd w:id="488"/>
          </w:p>
        </w:tc>
      </w:tr>
      <w:tr w:rsidR="00A928AD" w:rsidRPr="004C18BE" w14:paraId="24E8767A" w14:textId="77777777" w:rsidTr="007D3D55">
        <w:tc>
          <w:tcPr>
            <w:tcW w:w="1847" w:type="dxa"/>
            <w:shd w:val="clear" w:color="auto" w:fill="943634" w:themeFill="accent2" w:themeFillShade="BF"/>
          </w:tcPr>
          <w:p w14:paraId="5BAEAC9D" w14:textId="6F0AB8DF" w:rsidR="00A16884" w:rsidRPr="005A4118" w:rsidRDefault="004B6C9B" w:rsidP="00A16884">
            <w:pPr>
              <w:jc w:val="right"/>
              <w:rPr>
                <w:rFonts w:cstheme="minorHAnsi"/>
                <w:b/>
                <w:color w:val="FFFFFF"/>
                <w:szCs w:val="24"/>
                <w:lang w:val="fr-CA"/>
              </w:rPr>
            </w:pPr>
            <w:bookmarkStart w:id="489" w:name="lt_pId414"/>
            <w:r w:rsidRPr="00D3336F">
              <w:rPr>
                <w:rFonts w:cstheme="minorHAnsi"/>
                <w:b/>
                <w:color w:val="FFFFFF"/>
                <w:szCs w:val="24"/>
                <w:lang w:val="fr-CA"/>
              </w:rPr>
              <w:t>État d</w:t>
            </w:r>
            <w:r w:rsidR="00987E92" w:rsidRPr="00D3336F">
              <w:rPr>
                <w:rFonts w:cstheme="minorHAnsi"/>
                <w:b/>
                <w:color w:val="FFFFFF"/>
                <w:szCs w:val="24"/>
                <w:lang w:val="fr-CA"/>
              </w:rPr>
              <w:t>’</w:t>
            </w:r>
            <w:r w:rsidRPr="00D3336F">
              <w:rPr>
                <w:rFonts w:cstheme="minorHAnsi"/>
                <w:b/>
                <w:color w:val="FFFFFF"/>
                <w:szCs w:val="24"/>
                <w:lang w:val="fr-CA"/>
              </w:rPr>
              <w:t>intrant</w:t>
            </w:r>
            <w:bookmarkEnd w:id="489"/>
          </w:p>
        </w:tc>
        <w:tc>
          <w:tcPr>
            <w:tcW w:w="6942" w:type="dxa"/>
          </w:tcPr>
          <w:p w14:paraId="5720EB1C" w14:textId="77777777" w:rsidR="00A16884" w:rsidRPr="005A4118" w:rsidRDefault="00F437D7" w:rsidP="00A16884">
            <w:pPr>
              <w:pBdr>
                <w:top w:val="nil"/>
                <w:left w:val="nil"/>
                <w:bottom w:val="nil"/>
                <w:right w:val="nil"/>
                <w:between w:val="nil"/>
              </w:pBdr>
              <w:rPr>
                <w:rFonts w:cstheme="minorHAnsi"/>
                <w:b/>
                <w:szCs w:val="24"/>
                <w:lang w:val="fr-CA"/>
              </w:rPr>
            </w:pPr>
            <w:bookmarkStart w:id="490" w:name="lt_pId415"/>
            <w:r w:rsidRPr="00D3336F">
              <w:rPr>
                <w:rFonts w:eastAsia="Arial" w:cstheme="minorHAnsi"/>
                <w:b/>
                <w:color w:val="000000"/>
                <w:szCs w:val="24"/>
                <w:lang w:val="fr-CA"/>
              </w:rPr>
              <w:t xml:space="preserve">Liaison authentifiant-justificatif </w:t>
            </w:r>
            <w:r w:rsidRPr="00D3336F">
              <w:rPr>
                <w:rFonts w:eastAsia="Arial" w:cstheme="minorHAnsi"/>
                <w:bCs/>
                <w:color w:val="000000"/>
                <w:szCs w:val="24"/>
                <w:lang w:val="fr-CA"/>
              </w:rPr>
              <w:t>: Un justificatif émis a été associé à</w:t>
            </w:r>
            <w:r w:rsidRPr="00D3336F">
              <w:rPr>
                <w:rFonts w:eastAsia="Arial" w:cstheme="minorHAnsi"/>
                <w:b/>
                <w:color w:val="000000"/>
                <w:szCs w:val="24"/>
                <w:lang w:val="fr-CA"/>
              </w:rPr>
              <w:t xml:space="preserve"> </w:t>
            </w:r>
            <w:r w:rsidRPr="00D3336F">
              <w:rPr>
                <w:rFonts w:eastAsia="Arial" w:cstheme="minorHAnsi"/>
                <w:bCs/>
                <w:color w:val="000000"/>
                <w:szCs w:val="24"/>
                <w:lang w:val="fr-CA"/>
              </w:rPr>
              <w:t>un ou plusieurs authentifiants.</w:t>
            </w:r>
            <w:bookmarkEnd w:id="490"/>
          </w:p>
        </w:tc>
      </w:tr>
      <w:tr w:rsidR="00A928AD" w:rsidRPr="004C18BE" w14:paraId="726699AE" w14:textId="77777777" w:rsidTr="007D3D55">
        <w:tc>
          <w:tcPr>
            <w:tcW w:w="1847" w:type="dxa"/>
            <w:shd w:val="clear" w:color="auto" w:fill="943634" w:themeFill="accent2" w:themeFillShade="BF"/>
          </w:tcPr>
          <w:p w14:paraId="0515EFFB" w14:textId="47ACB502" w:rsidR="00A16884" w:rsidRPr="005A4118" w:rsidRDefault="00D402D6" w:rsidP="00A16884">
            <w:pPr>
              <w:jc w:val="right"/>
              <w:rPr>
                <w:rFonts w:cstheme="minorHAnsi"/>
                <w:b/>
                <w:color w:val="FFFFFF"/>
                <w:szCs w:val="24"/>
                <w:lang w:val="fr-CA"/>
              </w:rPr>
            </w:pPr>
            <w:bookmarkStart w:id="491" w:name="lt_pId416"/>
            <w:r w:rsidRPr="00D3336F">
              <w:rPr>
                <w:rFonts w:cstheme="minorHAnsi"/>
                <w:b/>
                <w:color w:val="FFFFFF"/>
                <w:szCs w:val="24"/>
                <w:lang w:val="fr-CA"/>
              </w:rPr>
              <w:t>État d</w:t>
            </w:r>
            <w:r w:rsidR="00987E92" w:rsidRPr="00D3336F">
              <w:rPr>
                <w:rFonts w:cstheme="minorHAnsi"/>
                <w:b/>
                <w:color w:val="FFFFFF"/>
                <w:szCs w:val="24"/>
                <w:lang w:val="fr-CA"/>
              </w:rPr>
              <w:t>’</w:t>
            </w:r>
            <w:r w:rsidRPr="00D3336F">
              <w:rPr>
                <w:rFonts w:cstheme="minorHAnsi"/>
                <w:b/>
                <w:color w:val="FFFFFF"/>
                <w:szCs w:val="24"/>
                <w:lang w:val="fr-CA"/>
              </w:rPr>
              <w:t>extrant</w:t>
            </w:r>
            <w:bookmarkEnd w:id="491"/>
          </w:p>
        </w:tc>
        <w:tc>
          <w:tcPr>
            <w:tcW w:w="6942" w:type="dxa"/>
          </w:tcPr>
          <w:p w14:paraId="35A41280" w14:textId="48B4516E" w:rsidR="00A16884" w:rsidRPr="005A4118" w:rsidRDefault="00BE04CF" w:rsidP="00A16884">
            <w:pPr>
              <w:pBdr>
                <w:top w:val="nil"/>
                <w:left w:val="nil"/>
                <w:bottom w:val="nil"/>
                <w:right w:val="nil"/>
                <w:between w:val="nil"/>
              </w:pBdr>
              <w:rPr>
                <w:rFonts w:eastAsia="Arial" w:cstheme="minorHAnsi"/>
                <w:b/>
                <w:color w:val="000000"/>
                <w:szCs w:val="24"/>
                <w:lang w:val="fr-CA"/>
              </w:rPr>
            </w:pPr>
            <w:bookmarkStart w:id="492" w:name="lt_pId417"/>
            <w:r w:rsidRPr="00D3336F">
              <w:rPr>
                <w:rFonts w:eastAsia="Arial" w:cstheme="minorHAnsi"/>
                <w:b/>
                <w:color w:val="000000"/>
                <w:szCs w:val="24"/>
                <w:lang w:val="fr-CA"/>
              </w:rPr>
              <w:t xml:space="preserve">Justificatif validé </w:t>
            </w:r>
            <w:r w:rsidRPr="00D3336F">
              <w:rPr>
                <w:rFonts w:eastAsia="Arial" w:cstheme="minorHAnsi"/>
                <w:color w:val="000000"/>
                <w:szCs w:val="24"/>
                <w:lang w:val="fr-CA"/>
              </w:rPr>
              <w:t>: Le justificatif émis est valide.</w:t>
            </w:r>
            <w:bookmarkEnd w:id="492"/>
          </w:p>
        </w:tc>
      </w:tr>
    </w:tbl>
    <w:p w14:paraId="6522989A" w14:textId="69D65389" w:rsidR="003444AE" w:rsidRPr="005A4118" w:rsidRDefault="001E0DEA" w:rsidP="003444AE">
      <w:pPr>
        <w:pStyle w:val="Heading3"/>
        <w:rPr>
          <w:lang w:val="fr-CA"/>
        </w:rPr>
      </w:pPr>
      <w:bookmarkStart w:id="493" w:name="lt_pId418"/>
      <w:bookmarkStart w:id="494" w:name="_Toc45629097"/>
      <w:r w:rsidRPr="00D3336F">
        <w:rPr>
          <w:lang w:val="fr-CA"/>
        </w:rPr>
        <w:t>Vérification des justificatifs</w:t>
      </w:r>
      <w:bookmarkEnd w:id="493"/>
      <w:bookmarkEnd w:id="494"/>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72E53B09" w14:textId="77777777" w:rsidTr="007D3D55">
        <w:tc>
          <w:tcPr>
            <w:tcW w:w="1847" w:type="dxa"/>
            <w:shd w:val="clear" w:color="auto" w:fill="943634" w:themeFill="accent2" w:themeFillShade="BF"/>
          </w:tcPr>
          <w:p w14:paraId="7B453777" w14:textId="2217715A" w:rsidR="003444AE" w:rsidRPr="005A4118" w:rsidRDefault="00B33AE8" w:rsidP="00365C78">
            <w:pPr>
              <w:jc w:val="right"/>
              <w:rPr>
                <w:rFonts w:cstheme="minorHAnsi"/>
                <w:b/>
                <w:color w:val="FFFFFF"/>
                <w:szCs w:val="24"/>
                <w:lang w:val="fr-CA"/>
              </w:rPr>
            </w:pPr>
            <w:bookmarkStart w:id="495" w:name="lt_pId419"/>
            <w:r w:rsidRPr="00D3336F">
              <w:rPr>
                <w:rFonts w:cstheme="minorHAnsi"/>
                <w:b/>
                <w:color w:val="FFFFFF"/>
                <w:szCs w:val="24"/>
                <w:lang w:val="fr-CA"/>
              </w:rPr>
              <w:t>Description du processus</w:t>
            </w:r>
            <w:bookmarkEnd w:id="495"/>
          </w:p>
        </w:tc>
        <w:tc>
          <w:tcPr>
            <w:tcW w:w="6942" w:type="dxa"/>
          </w:tcPr>
          <w:p w14:paraId="296DC32C" w14:textId="544136D7" w:rsidR="003444AE" w:rsidRPr="005A4118" w:rsidRDefault="00A42FA4" w:rsidP="00A16884">
            <w:pPr>
              <w:rPr>
                <w:rFonts w:cstheme="minorHAnsi"/>
                <w:szCs w:val="24"/>
                <w:lang w:val="fr-CA"/>
              </w:rPr>
            </w:pPr>
            <w:bookmarkStart w:id="496" w:name="lt_pId420"/>
            <w:r w:rsidRPr="00D3336F">
              <w:rPr>
                <w:rFonts w:cstheme="minorHAnsi"/>
                <w:lang w:val="fr-CA"/>
              </w:rPr>
              <w:t>Le processus de vérification des justificatifs consiste à confirmer qu</w:t>
            </w:r>
            <w:r w:rsidR="00987E92" w:rsidRPr="00D3336F">
              <w:rPr>
                <w:rFonts w:cstheme="minorHAnsi"/>
                <w:lang w:val="fr-CA"/>
              </w:rPr>
              <w:t>’</w:t>
            </w:r>
            <w:r w:rsidRPr="00D3336F">
              <w:rPr>
                <w:rFonts w:cstheme="minorHAnsi"/>
                <w:lang w:val="fr-CA"/>
              </w:rPr>
              <w:t>un titulaire exerce un contrôle sur un justificatif émis.</w:t>
            </w:r>
            <w:bookmarkEnd w:id="496"/>
            <w:r w:rsidR="00F437D7" w:rsidRPr="005A4118">
              <w:rPr>
                <w:rFonts w:cstheme="minorHAnsi"/>
                <w:lang w:val="fr-CA"/>
              </w:rPr>
              <w:t xml:space="preserve"> </w:t>
            </w:r>
            <w:bookmarkStart w:id="497" w:name="lt_pId421"/>
            <w:r w:rsidR="00C4648A" w:rsidRPr="00D3336F">
              <w:rPr>
                <w:rFonts w:cstheme="minorHAnsi"/>
                <w:lang w:val="fr-CA"/>
              </w:rPr>
              <w:t>Le contrôle d</w:t>
            </w:r>
            <w:r w:rsidR="00987E92" w:rsidRPr="00D3336F">
              <w:rPr>
                <w:rFonts w:cstheme="minorHAnsi"/>
                <w:lang w:val="fr-CA"/>
              </w:rPr>
              <w:t>’</w:t>
            </w:r>
            <w:r w:rsidR="00C4648A" w:rsidRPr="00D3336F">
              <w:rPr>
                <w:rFonts w:cstheme="minorHAnsi"/>
                <w:lang w:val="fr-CA"/>
              </w:rPr>
              <w:t xml:space="preserve">un justificatif émis est vérifié par un ou plusieurs </w:t>
            </w:r>
            <w:r w:rsidR="001452F4" w:rsidRPr="00D3336F">
              <w:rPr>
                <w:rFonts w:cstheme="minorHAnsi"/>
                <w:lang w:val="fr-CA"/>
              </w:rPr>
              <w:t>authentifiant</w:t>
            </w:r>
            <w:r w:rsidR="00C4648A" w:rsidRPr="00D3336F">
              <w:rPr>
                <w:rFonts w:cstheme="minorHAnsi"/>
                <w:lang w:val="fr-CA"/>
              </w:rPr>
              <w:t>s.</w:t>
            </w:r>
            <w:bookmarkEnd w:id="497"/>
            <w:r w:rsidR="00F437D7" w:rsidRPr="005A4118">
              <w:rPr>
                <w:rFonts w:cstheme="minorHAnsi"/>
                <w:lang w:val="fr-CA"/>
              </w:rPr>
              <w:t xml:space="preserve"> </w:t>
            </w:r>
            <w:bookmarkStart w:id="498" w:name="lt_pId422"/>
            <w:r w:rsidR="00B414D7" w:rsidRPr="00D3336F">
              <w:rPr>
                <w:rFonts w:cstheme="minorHAnsi"/>
                <w:lang w:val="fr-CA"/>
              </w:rPr>
              <w:t>Le degré de contrôle sur le justificati</w:t>
            </w:r>
            <w:r w:rsidR="00CC1EC1" w:rsidRPr="00D3336F">
              <w:rPr>
                <w:rFonts w:cstheme="minorHAnsi"/>
                <w:lang w:val="fr-CA"/>
              </w:rPr>
              <w:t>f</w:t>
            </w:r>
            <w:r w:rsidR="00B414D7" w:rsidRPr="00D3336F">
              <w:rPr>
                <w:rFonts w:cstheme="minorHAnsi"/>
                <w:lang w:val="fr-CA"/>
              </w:rPr>
              <w:t xml:space="preserve"> émis peut servir à générer un certain niveau d</w:t>
            </w:r>
            <w:r w:rsidR="00987E92" w:rsidRPr="00D3336F">
              <w:rPr>
                <w:rFonts w:cstheme="minorHAnsi"/>
                <w:lang w:val="fr-CA"/>
              </w:rPr>
              <w:t>’</w:t>
            </w:r>
            <w:r w:rsidR="00B414D7" w:rsidRPr="00D3336F">
              <w:rPr>
                <w:rFonts w:cstheme="minorHAnsi"/>
                <w:lang w:val="fr-CA"/>
              </w:rPr>
              <w:t>assurance.</w:t>
            </w:r>
            <w:bookmarkEnd w:id="498"/>
          </w:p>
        </w:tc>
      </w:tr>
      <w:tr w:rsidR="00A928AD" w:rsidRPr="004C18BE" w14:paraId="40A19A27" w14:textId="77777777" w:rsidTr="007D3D55">
        <w:tc>
          <w:tcPr>
            <w:tcW w:w="1847" w:type="dxa"/>
            <w:shd w:val="clear" w:color="auto" w:fill="943634" w:themeFill="accent2" w:themeFillShade="BF"/>
          </w:tcPr>
          <w:p w14:paraId="5F16B01E" w14:textId="01A1A1C7" w:rsidR="003444AE" w:rsidRPr="005A4118" w:rsidRDefault="00CC1EC1" w:rsidP="00365C78">
            <w:pPr>
              <w:jc w:val="right"/>
              <w:rPr>
                <w:rFonts w:cstheme="minorHAnsi"/>
                <w:b/>
                <w:color w:val="FFFFFF"/>
                <w:szCs w:val="24"/>
                <w:lang w:val="fr-CA"/>
              </w:rPr>
            </w:pPr>
            <w:bookmarkStart w:id="499" w:name="lt_pId423"/>
            <w:r w:rsidRPr="00D3336F">
              <w:rPr>
                <w:rFonts w:cstheme="minorHAnsi"/>
                <w:b/>
                <w:color w:val="FFFFFF"/>
                <w:szCs w:val="24"/>
                <w:lang w:val="fr-CA"/>
              </w:rPr>
              <w:t>État d</w:t>
            </w:r>
            <w:r w:rsidR="00987E92" w:rsidRPr="00D3336F">
              <w:rPr>
                <w:rFonts w:cstheme="minorHAnsi"/>
                <w:b/>
                <w:color w:val="FFFFFF"/>
                <w:szCs w:val="24"/>
                <w:lang w:val="fr-CA"/>
              </w:rPr>
              <w:t>’</w:t>
            </w:r>
            <w:r w:rsidRPr="00D3336F">
              <w:rPr>
                <w:rFonts w:cstheme="minorHAnsi"/>
                <w:b/>
                <w:color w:val="FFFFFF"/>
                <w:szCs w:val="24"/>
                <w:lang w:val="fr-CA"/>
              </w:rPr>
              <w:t>intrant</w:t>
            </w:r>
            <w:bookmarkEnd w:id="499"/>
          </w:p>
        </w:tc>
        <w:tc>
          <w:tcPr>
            <w:tcW w:w="6942" w:type="dxa"/>
          </w:tcPr>
          <w:p w14:paraId="046F65D0" w14:textId="77777777" w:rsidR="003444AE" w:rsidRPr="005A4118" w:rsidRDefault="00F437D7" w:rsidP="00365C78">
            <w:pPr>
              <w:pBdr>
                <w:top w:val="nil"/>
                <w:left w:val="nil"/>
                <w:bottom w:val="nil"/>
                <w:right w:val="nil"/>
                <w:between w:val="nil"/>
              </w:pBdr>
              <w:rPr>
                <w:rFonts w:cstheme="minorHAnsi"/>
                <w:b/>
                <w:szCs w:val="24"/>
                <w:lang w:val="fr-CA"/>
              </w:rPr>
            </w:pPr>
            <w:bookmarkStart w:id="500" w:name="lt_pId424"/>
            <w:r w:rsidRPr="00D3336F">
              <w:rPr>
                <w:rFonts w:eastAsia="Arial" w:cstheme="minorHAnsi"/>
                <w:b/>
                <w:color w:val="000000"/>
                <w:szCs w:val="24"/>
                <w:lang w:val="fr-CA"/>
              </w:rPr>
              <w:t xml:space="preserve">Liaison authentifiant-justificatif </w:t>
            </w:r>
            <w:r w:rsidRPr="00D3336F">
              <w:rPr>
                <w:rFonts w:eastAsia="Arial" w:cstheme="minorHAnsi"/>
                <w:bCs/>
                <w:color w:val="000000"/>
                <w:szCs w:val="24"/>
                <w:lang w:val="fr-CA"/>
              </w:rPr>
              <w:t>: Un justificatif émis a été associé à un ou plusieurs authentifiants.</w:t>
            </w:r>
            <w:bookmarkEnd w:id="500"/>
          </w:p>
        </w:tc>
      </w:tr>
      <w:tr w:rsidR="00A928AD" w:rsidRPr="004C18BE" w14:paraId="3F59272B" w14:textId="77777777" w:rsidTr="007D3D55">
        <w:tc>
          <w:tcPr>
            <w:tcW w:w="1847" w:type="dxa"/>
            <w:shd w:val="clear" w:color="auto" w:fill="943634" w:themeFill="accent2" w:themeFillShade="BF"/>
          </w:tcPr>
          <w:p w14:paraId="12A3AFD9" w14:textId="77A1FC1E" w:rsidR="003444AE" w:rsidRPr="005A4118" w:rsidRDefault="00866D5C" w:rsidP="00365C78">
            <w:pPr>
              <w:jc w:val="right"/>
              <w:rPr>
                <w:rFonts w:cstheme="minorHAnsi"/>
                <w:b/>
                <w:color w:val="FFFFFF"/>
                <w:szCs w:val="24"/>
                <w:lang w:val="fr-CA"/>
              </w:rPr>
            </w:pPr>
            <w:bookmarkStart w:id="501" w:name="lt_pId425"/>
            <w:r w:rsidRPr="00D3336F">
              <w:rPr>
                <w:rFonts w:cstheme="minorHAnsi"/>
                <w:b/>
                <w:color w:val="FFFFFF"/>
                <w:szCs w:val="24"/>
                <w:lang w:val="fr-CA"/>
              </w:rPr>
              <w:t>État d</w:t>
            </w:r>
            <w:r w:rsidR="00987E92" w:rsidRPr="00D3336F">
              <w:rPr>
                <w:rFonts w:cstheme="minorHAnsi"/>
                <w:b/>
                <w:color w:val="FFFFFF"/>
                <w:szCs w:val="24"/>
                <w:lang w:val="fr-CA"/>
              </w:rPr>
              <w:t>’</w:t>
            </w:r>
            <w:r w:rsidRPr="00D3336F">
              <w:rPr>
                <w:rFonts w:cstheme="minorHAnsi"/>
                <w:b/>
                <w:color w:val="FFFFFF"/>
                <w:szCs w:val="24"/>
                <w:lang w:val="fr-CA"/>
              </w:rPr>
              <w:t>extrant</w:t>
            </w:r>
            <w:bookmarkEnd w:id="501"/>
          </w:p>
        </w:tc>
        <w:tc>
          <w:tcPr>
            <w:tcW w:w="6942" w:type="dxa"/>
          </w:tcPr>
          <w:p w14:paraId="2C9DDDF7" w14:textId="5CFCE8BE" w:rsidR="003444AE" w:rsidRPr="005A4118" w:rsidRDefault="00964634" w:rsidP="00A16884">
            <w:pPr>
              <w:pBdr>
                <w:top w:val="nil"/>
                <w:left w:val="nil"/>
                <w:bottom w:val="nil"/>
                <w:right w:val="nil"/>
                <w:between w:val="nil"/>
              </w:pBdr>
              <w:rPr>
                <w:rFonts w:eastAsia="Arial" w:cstheme="minorHAnsi"/>
                <w:b/>
                <w:color w:val="000000"/>
                <w:szCs w:val="24"/>
                <w:lang w:val="fr-CA"/>
              </w:rPr>
            </w:pPr>
            <w:bookmarkStart w:id="502" w:name="lt_pId426"/>
            <w:r w:rsidRPr="00D3336F">
              <w:rPr>
                <w:rFonts w:eastAsia="Arial" w:cstheme="minorHAnsi"/>
                <w:b/>
                <w:color w:val="000000"/>
                <w:szCs w:val="24"/>
                <w:lang w:val="fr-CA"/>
              </w:rPr>
              <w:t>Justificatif vérifié</w:t>
            </w:r>
            <w:r w:rsidRPr="00D3336F">
              <w:rPr>
                <w:rFonts w:eastAsia="Arial" w:cstheme="minorHAnsi"/>
                <w:color w:val="000000"/>
                <w:szCs w:val="24"/>
                <w:lang w:val="fr-CA"/>
              </w:rPr>
              <w:t xml:space="preserve"> : Le titulaire a prouvé qu</w:t>
            </w:r>
            <w:r w:rsidR="00987E92" w:rsidRPr="00D3336F">
              <w:rPr>
                <w:rFonts w:eastAsia="Arial" w:cstheme="minorHAnsi"/>
                <w:color w:val="000000"/>
                <w:szCs w:val="24"/>
                <w:lang w:val="fr-CA"/>
              </w:rPr>
              <w:t>’</w:t>
            </w:r>
            <w:r w:rsidRPr="00D3336F">
              <w:rPr>
                <w:rFonts w:eastAsia="Arial" w:cstheme="minorHAnsi"/>
                <w:color w:val="000000"/>
                <w:szCs w:val="24"/>
                <w:lang w:val="fr-CA"/>
              </w:rPr>
              <w:t>il contrôle le justificatif émis.</w:t>
            </w:r>
            <w:bookmarkEnd w:id="502"/>
          </w:p>
        </w:tc>
      </w:tr>
    </w:tbl>
    <w:p w14:paraId="1B76FD53" w14:textId="77777777" w:rsidR="009D30A3" w:rsidRDefault="009D30A3" w:rsidP="009D30A3">
      <w:pPr>
        <w:pStyle w:val="Heading3"/>
        <w:numPr>
          <w:ilvl w:val="0"/>
          <w:numId w:val="0"/>
        </w:numPr>
        <w:rPr>
          <w:lang w:val="fr-CA"/>
        </w:rPr>
      </w:pPr>
      <w:bookmarkStart w:id="503" w:name="lt_pId427"/>
      <w:bookmarkStart w:id="504" w:name="_Toc45629098"/>
    </w:p>
    <w:p w14:paraId="5CB0D702" w14:textId="77777777" w:rsidR="009D30A3" w:rsidRDefault="009D30A3">
      <w:pPr>
        <w:spacing w:after="0"/>
        <w:jc w:val="left"/>
        <w:rPr>
          <w:rFonts w:ascii="Arial Bold" w:hAnsi="Arial Bold"/>
          <w:b/>
          <w:lang w:val="fr-CA"/>
        </w:rPr>
      </w:pPr>
      <w:r>
        <w:rPr>
          <w:lang w:val="fr-CA"/>
        </w:rPr>
        <w:br w:type="page"/>
      </w:r>
    </w:p>
    <w:p w14:paraId="5A407FAD" w14:textId="3EE11A0A" w:rsidR="003828F8" w:rsidRPr="005A4118" w:rsidRDefault="002A5FA5" w:rsidP="003828F8">
      <w:pPr>
        <w:pStyle w:val="Heading3"/>
        <w:rPr>
          <w:lang w:val="fr-CA"/>
        </w:rPr>
      </w:pPr>
      <w:r w:rsidRPr="00D3336F">
        <w:rPr>
          <w:lang w:val="fr-CA"/>
        </w:rPr>
        <w:lastRenderedPageBreak/>
        <w:t>Maintien du justificatif</w:t>
      </w:r>
      <w:bookmarkEnd w:id="503"/>
      <w:bookmarkEnd w:id="504"/>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36E844D9" w14:textId="77777777" w:rsidTr="007D3D55">
        <w:tc>
          <w:tcPr>
            <w:tcW w:w="1847" w:type="dxa"/>
            <w:shd w:val="clear" w:color="auto" w:fill="943634" w:themeFill="accent2" w:themeFillShade="BF"/>
          </w:tcPr>
          <w:p w14:paraId="776EEEA1" w14:textId="380C7053" w:rsidR="003828F8" w:rsidRPr="005A4118" w:rsidRDefault="00724029" w:rsidP="00783C90">
            <w:pPr>
              <w:jc w:val="right"/>
              <w:rPr>
                <w:rFonts w:cstheme="minorHAnsi"/>
                <w:b/>
                <w:color w:val="FFFFFF"/>
                <w:lang w:val="fr-CA"/>
              </w:rPr>
            </w:pPr>
            <w:bookmarkStart w:id="505" w:name="lt_pId428"/>
            <w:r w:rsidRPr="00D3336F">
              <w:rPr>
                <w:rFonts w:cstheme="minorHAnsi"/>
                <w:b/>
                <w:color w:val="FFFFFF"/>
                <w:lang w:val="fr-CA"/>
              </w:rPr>
              <w:t>Description du processus</w:t>
            </w:r>
            <w:bookmarkEnd w:id="505"/>
          </w:p>
        </w:tc>
        <w:tc>
          <w:tcPr>
            <w:tcW w:w="6942" w:type="dxa"/>
          </w:tcPr>
          <w:p w14:paraId="75C58E12" w14:textId="565E7208" w:rsidR="003828F8" w:rsidRPr="005A4118" w:rsidRDefault="00270680" w:rsidP="003828F8">
            <w:pPr>
              <w:pBdr>
                <w:top w:val="nil"/>
                <w:left w:val="nil"/>
                <w:bottom w:val="nil"/>
                <w:right w:val="nil"/>
                <w:between w:val="nil"/>
              </w:pBdr>
              <w:rPr>
                <w:rFonts w:eastAsia="Calibri" w:cstheme="minorHAnsi"/>
                <w:b/>
                <w:color w:val="000000"/>
                <w:szCs w:val="24"/>
                <w:lang w:val="fr-CA"/>
              </w:rPr>
            </w:pPr>
            <w:bookmarkStart w:id="506" w:name="lt_pId429"/>
            <w:r>
              <w:rPr>
                <w:rFonts w:cstheme="minorHAnsi"/>
                <w:lang w:val="fr-CA"/>
              </w:rPr>
              <w:t>Le processus de maintien du justificatif consiste à mettre à jour les attributs (p. ex., date d</w:t>
            </w:r>
            <w:r w:rsidR="00987E92">
              <w:rPr>
                <w:rFonts w:cstheme="minorHAnsi"/>
                <w:lang w:val="fr-CA"/>
              </w:rPr>
              <w:t>’</w:t>
            </w:r>
            <w:r>
              <w:rPr>
                <w:rFonts w:cstheme="minorHAnsi"/>
                <w:lang w:val="fr-CA"/>
              </w:rPr>
              <w:t>expiration, portée du service, autorisations) d</w:t>
            </w:r>
            <w:r w:rsidR="00987E92">
              <w:rPr>
                <w:rFonts w:cstheme="minorHAnsi"/>
                <w:lang w:val="fr-CA"/>
              </w:rPr>
              <w:t>’</w:t>
            </w:r>
            <w:r>
              <w:rPr>
                <w:rFonts w:cstheme="minorHAnsi"/>
                <w:lang w:val="fr-CA"/>
              </w:rPr>
              <w:t>un justificatif émis.</w:t>
            </w:r>
            <w:bookmarkEnd w:id="506"/>
          </w:p>
        </w:tc>
      </w:tr>
      <w:tr w:rsidR="00A928AD" w:rsidRPr="004C18BE" w14:paraId="00EB36A9" w14:textId="77777777" w:rsidTr="007D3D55">
        <w:tc>
          <w:tcPr>
            <w:tcW w:w="1847" w:type="dxa"/>
            <w:shd w:val="clear" w:color="auto" w:fill="943634" w:themeFill="accent2" w:themeFillShade="BF"/>
          </w:tcPr>
          <w:p w14:paraId="07A5F980" w14:textId="211135B6" w:rsidR="003828F8" w:rsidRPr="005A4118" w:rsidRDefault="00ED29F0" w:rsidP="00783C90">
            <w:pPr>
              <w:jc w:val="right"/>
              <w:rPr>
                <w:rFonts w:cstheme="minorHAnsi"/>
                <w:b/>
                <w:color w:val="FFFFFF"/>
                <w:lang w:val="fr-CA"/>
              </w:rPr>
            </w:pPr>
            <w:bookmarkStart w:id="507" w:name="lt_pId430"/>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507"/>
          </w:p>
        </w:tc>
        <w:tc>
          <w:tcPr>
            <w:tcW w:w="6942" w:type="dxa"/>
          </w:tcPr>
          <w:p w14:paraId="05614D9D" w14:textId="68AAFE00" w:rsidR="003828F8" w:rsidRPr="005A4118" w:rsidRDefault="002220C1" w:rsidP="00783C90">
            <w:pPr>
              <w:pBdr>
                <w:top w:val="nil"/>
                <w:left w:val="nil"/>
                <w:bottom w:val="nil"/>
                <w:right w:val="nil"/>
                <w:between w:val="nil"/>
              </w:pBdr>
              <w:rPr>
                <w:rFonts w:eastAsia="Arial" w:cstheme="minorHAnsi"/>
                <w:color w:val="000000"/>
                <w:sz w:val="22"/>
                <w:szCs w:val="22"/>
                <w:lang w:val="fr-CA"/>
              </w:rPr>
            </w:pPr>
            <w:bookmarkStart w:id="508" w:name="lt_pId431"/>
            <w:r w:rsidRPr="00D3336F">
              <w:rPr>
                <w:rFonts w:eastAsia="Arial" w:cstheme="minorHAnsi"/>
                <w:b/>
                <w:color w:val="000000"/>
                <w:szCs w:val="24"/>
                <w:lang w:val="fr-CA"/>
              </w:rPr>
              <w:t>Justificatif émis</w:t>
            </w:r>
            <w:r w:rsidRPr="00D3336F">
              <w:rPr>
                <w:rFonts w:eastAsia="Arial" w:cstheme="minorHAnsi"/>
                <w:color w:val="000000"/>
                <w:szCs w:val="24"/>
                <w:lang w:val="fr-CA"/>
              </w:rPr>
              <w:t xml:space="preserve"> : Un justificatif a été attribué à un titulaire.</w:t>
            </w:r>
            <w:bookmarkEnd w:id="508"/>
          </w:p>
        </w:tc>
      </w:tr>
      <w:tr w:rsidR="00A928AD" w:rsidRPr="004C18BE" w14:paraId="3E81C924" w14:textId="77777777" w:rsidTr="007D3D55">
        <w:tc>
          <w:tcPr>
            <w:tcW w:w="1847" w:type="dxa"/>
            <w:shd w:val="clear" w:color="auto" w:fill="943634" w:themeFill="accent2" w:themeFillShade="BF"/>
          </w:tcPr>
          <w:p w14:paraId="5A9CB4D4" w14:textId="7FEF9223" w:rsidR="003828F8" w:rsidRPr="005A4118" w:rsidRDefault="00040039" w:rsidP="00783C90">
            <w:pPr>
              <w:jc w:val="right"/>
              <w:rPr>
                <w:rFonts w:cstheme="minorHAnsi"/>
                <w:b/>
                <w:color w:val="FFFFFF"/>
                <w:lang w:val="fr-CA"/>
              </w:rPr>
            </w:pPr>
            <w:bookmarkStart w:id="509" w:name="lt_pId432"/>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509"/>
          </w:p>
        </w:tc>
        <w:tc>
          <w:tcPr>
            <w:tcW w:w="6942" w:type="dxa"/>
          </w:tcPr>
          <w:p w14:paraId="48D21523" w14:textId="5DDB04EE" w:rsidR="003828F8" w:rsidRPr="005A4118" w:rsidRDefault="00F02FF0" w:rsidP="003828F8">
            <w:pPr>
              <w:pBdr>
                <w:top w:val="nil"/>
                <w:left w:val="nil"/>
                <w:bottom w:val="nil"/>
                <w:right w:val="nil"/>
                <w:between w:val="nil"/>
              </w:pBdr>
              <w:tabs>
                <w:tab w:val="left" w:pos="720"/>
              </w:tabs>
              <w:rPr>
                <w:rFonts w:cstheme="minorHAnsi"/>
                <w:color w:val="000000"/>
                <w:lang w:val="fr-CA"/>
              </w:rPr>
            </w:pPr>
            <w:bookmarkStart w:id="510" w:name="lt_pId433"/>
            <w:r w:rsidRPr="00D3336F">
              <w:rPr>
                <w:rFonts w:eastAsia="Calibri" w:cstheme="minorHAnsi"/>
                <w:b/>
                <w:color w:val="000000"/>
                <w:szCs w:val="24"/>
                <w:lang w:val="fr-CA"/>
              </w:rPr>
              <w:t>Justificatif émis à jour</w:t>
            </w:r>
            <w:r w:rsidRPr="00D3336F">
              <w:rPr>
                <w:rFonts w:eastAsia="Calibri" w:cstheme="minorHAnsi"/>
                <w:color w:val="000000"/>
                <w:szCs w:val="24"/>
                <w:lang w:val="fr-CA"/>
              </w:rPr>
              <w:t xml:space="preserve"> : Le justificatif émis a été mis à jour.</w:t>
            </w:r>
            <w:bookmarkEnd w:id="510"/>
          </w:p>
        </w:tc>
      </w:tr>
    </w:tbl>
    <w:p w14:paraId="140E335C" w14:textId="0BB1DEB1" w:rsidR="00C30075" w:rsidRPr="005A4118" w:rsidRDefault="00F437D7" w:rsidP="00C30075">
      <w:pPr>
        <w:pStyle w:val="Heading3"/>
        <w:rPr>
          <w:lang w:val="fr-CA"/>
        </w:rPr>
      </w:pPr>
      <w:bookmarkStart w:id="511" w:name="lt_pId434"/>
      <w:bookmarkStart w:id="512" w:name="_Toc45629099"/>
      <w:r w:rsidRPr="00D3336F">
        <w:rPr>
          <w:lang w:val="fr-CA"/>
        </w:rPr>
        <w:t>Suspension d</w:t>
      </w:r>
      <w:r w:rsidR="00987E92" w:rsidRPr="00D3336F">
        <w:rPr>
          <w:lang w:val="fr-CA"/>
        </w:rPr>
        <w:t>’</w:t>
      </w:r>
      <w:r w:rsidRPr="00D3336F">
        <w:rPr>
          <w:lang w:val="fr-CA"/>
        </w:rPr>
        <w:t>un justificatif</w:t>
      </w:r>
      <w:bookmarkEnd w:id="511"/>
      <w:bookmarkEnd w:id="51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0553EA62" w14:textId="77777777" w:rsidTr="007D3D55">
        <w:tc>
          <w:tcPr>
            <w:tcW w:w="1847" w:type="dxa"/>
            <w:shd w:val="clear" w:color="auto" w:fill="943634" w:themeFill="accent2" w:themeFillShade="BF"/>
          </w:tcPr>
          <w:p w14:paraId="7FD51C9F" w14:textId="77777777" w:rsidR="00C30075" w:rsidRPr="005A4118" w:rsidRDefault="00F437D7" w:rsidP="00C30075">
            <w:pPr>
              <w:jc w:val="right"/>
              <w:rPr>
                <w:rFonts w:cstheme="minorHAnsi"/>
                <w:b/>
                <w:color w:val="FFFFFF"/>
                <w:lang w:val="fr-CA"/>
              </w:rPr>
            </w:pPr>
            <w:bookmarkStart w:id="513" w:name="lt_pId435"/>
            <w:r w:rsidRPr="00D3336F">
              <w:rPr>
                <w:rFonts w:cstheme="minorHAnsi"/>
                <w:b/>
                <w:color w:val="FFFFFF"/>
                <w:lang w:val="fr-CA"/>
              </w:rPr>
              <w:t>Description du processus</w:t>
            </w:r>
            <w:bookmarkEnd w:id="513"/>
          </w:p>
        </w:tc>
        <w:tc>
          <w:tcPr>
            <w:tcW w:w="6942" w:type="dxa"/>
          </w:tcPr>
          <w:p w14:paraId="2DB7F58D" w14:textId="7EDC6352" w:rsidR="00C30075" w:rsidRPr="005A4118" w:rsidRDefault="00F437D7" w:rsidP="006E42D6">
            <w:pPr>
              <w:pBdr>
                <w:top w:val="nil"/>
                <w:left w:val="nil"/>
                <w:bottom w:val="nil"/>
                <w:right w:val="nil"/>
                <w:between w:val="nil"/>
              </w:pBdr>
              <w:rPr>
                <w:rFonts w:eastAsia="Arial" w:cstheme="minorHAnsi"/>
                <w:b/>
                <w:color w:val="000000"/>
                <w:szCs w:val="24"/>
                <w:lang w:val="fr-CA"/>
              </w:rPr>
            </w:pPr>
            <w:bookmarkStart w:id="514" w:name="lt_pId436"/>
            <w:r w:rsidRPr="00D3336F">
              <w:rPr>
                <w:lang w:val="fr-CA"/>
              </w:rPr>
              <w:t>La suspension d</w:t>
            </w:r>
            <w:r w:rsidR="00987E92" w:rsidRPr="00D3336F">
              <w:rPr>
                <w:lang w:val="fr-CA"/>
              </w:rPr>
              <w:t>’</w:t>
            </w:r>
            <w:r w:rsidRPr="00D3336F">
              <w:rPr>
                <w:lang w:val="fr-CA"/>
              </w:rPr>
              <w:t>un justificatif est un processus qui consiste à transformer un justificatif émis en un justificatif suspendu en marquant le justificatif émis comme temporairement inutilisable.</w:t>
            </w:r>
            <w:bookmarkEnd w:id="514"/>
            <w:r w:rsidRPr="005A4118">
              <w:rPr>
                <w:lang w:val="fr-CA"/>
              </w:rPr>
              <w:t xml:space="preserve"> </w:t>
            </w:r>
          </w:p>
        </w:tc>
      </w:tr>
      <w:tr w:rsidR="00A928AD" w:rsidRPr="004C18BE" w14:paraId="0493B823" w14:textId="77777777" w:rsidTr="007D3D55">
        <w:tc>
          <w:tcPr>
            <w:tcW w:w="1847" w:type="dxa"/>
            <w:shd w:val="clear" w:color="auto" w:fill="943634" w:themeFill="accent2" w:themeFillShade="BF"/>
          </w:tcPr>
          <w:p w14:paraId="7F536200" w14:textId="5720268E" w:rsidR="00C30075" w:rsidRPr="005A4118" w:rsidRDefault="00C90AD7" w:rsidP="00C30075">
            <w:pPr>
              <w:jc w:val="right"/>
              <w:rPr>
                <w:rFonts w:cstheme="minorHAnsi"/>
                <w:b/>
                <w:color w:val="FFFFFF"/>
                <w:lang w:val="fr-CA"/>
              </w:rPr>
            </w:pPr>
            <w:bookmarkStart w:id="515" w:name="lt_pId437"/>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515"/>
          </w:p>
        </w:tc>
        <w:tc>
          <w:tcPr>
            <w:tcW w:w="6942" w:type="dxa"/>
          </w:tcPr>
          <w:p w14:paraId="3CE3A73E" w14:textId="29E839CC" w:rsidR="00C30075" w:rsidRPr="005A4118" w:rsidRDefault="007D78EC" w:rsidP="00CB6CC7">
            <w:pPr>
              <w:pBdr>
                <w:top w:val="nil"/>
                <w:left w:val="nil"/>
                <w:bottom w:val="nil"/>
                <w:right w:val="nil"/>
                <w:between w:val="nil"/>
              </w:pBdr>
              <w:rPr>
                <w:rFonts w:eastAsia="Arial" w:cstheme="minorHAnsi"/>
                <w:color w:val="000000"/>
                <w:szCs w:val="24"/>
                <w:lang w:val="fr-CA"/>
              </w:rPr>
            </w:pPr>
            <w:bookmarkStart w:id="516" w:name="lt_pId438"/>
            <w:r w:rsidRPr="00D3336F">
              <w:rPr>
                <w:rFonts w:eastAsia="Arial" w:cstheme="minorHAnsi"/>
                <w:b/>
                <w:color w:val="000000"/>
                <w:szCs w:val="24"/>
                <w:lang w:val="fr-CA"/>
              </w:rPr>
              <w:t>Justificatif émis</w:t>
            </w:r>
            <w:r w:rsidRPr="00D3336F">
              <w:rPr>
                <w:rFonts w:eastAsia="Arial" w:cstheme="minorHAnsi"/>
                <w:color w:val="000000"/>
                <w:szCs w:val="24"/>
                <w:lang w:val="fr-CA"/>
              </w:rPr>
              <w:t xml:space="preserve"> : Un justificatif a été attribué à un titulaire.</w:t>
            </w:r>
            <w:bookmarkEnd w:id="516"/>
          </w:p>
        </w:tc>
      </w:tr>
      <w:tr w:rsidR="00A928AD" w:rsidRPr="004C18BE" w14:paraId="2E4ED18F" w14:textId="77777777" w:rsidTr="007D3D55">
        <w:tc>
          <w:tcPr>
            <w:tcW w:w="1847" w:type="dxa"/>
            <w:shd w:val="clear" w:color="auto" w:fill="943634" w:themeFill="accent2" w:themeFillShade="BF"/>
          </w:tcPr>
          <w:p w14:paraId="320BDC8D" w14:textId="2CF1E475" w:rsidR="00C30075" w:rsidRPr="005A4118" w:rsidRDefault="004814BE" w:rsidP="00C30075">
            <w:pPr>
              <w:jc w:val="right"/>
              <w:rPr>
                <w:rFonts w:cstheme="minorHAnsi"/>
                <w:b/>
                <w:color w:val="FFFFFF"/>
                <w:lang w:val="fr-CA"/>
              </w:rPr>
            </w:pPr>
            <w:bookmarkStart w:id="517" w:name="lt_pId439"/>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517"/>
          </w:p>
        </w:tc>
        <w:tc>
          <w:tcPr>
            <w:tcW w:w="6942" w:type="dxa"/>
          </w:tcPr>
          <w:p w14:paraId="0C18CBCB" w14:textId="42ADB5FA" w:rsidR="00C30075" w:rsidRPr="005A4118" w:rsidRDefault="007F13C3" w:rsidP="00CB6CC7">
            <w:pPr>
              <w:pBdr>
                <w:top w:val="nil"/>
                <w:left w:val="nil"/>
                <w:bottom w:val="nil"/>
                <w:right w:val="nil"/>
                <w:between w:val="nil"/>
              </w:pBdr>
              <w:tabs>
                <w:tab w:val="left" w:pos="720"/>
              </w:tabs>
              <w:rPr>
                <w:rFonts w:cstheme="minorHAnsi"/>
                <w:color w:val="000000"/>
                <w:szCs w:val="24"/>
                <w:lang w:val="fr-CA"/>
              </w:rPr>
            </w:pPr>
            <w:bookmarkStart w:id="518" w:name="lt_pId440"/>
            <w:r w:rsidRPr="00D3336F">
              <w:rPr>
                <w:rFonts w:eastAsia="Arial" w:cstheme="minorHAnsi"/>
                <w:b/>
                <w:color w:val="000000"/>
                <w:szCs w:val="24"/>
                <w:lang w:val="fr-CA"/>
              </w:rPr>
              <w:t>Justificatif suspendu</w:t>
            </w:r>
            <w:r w:rsidRPr="00D3336F">
              <w:rPr>
                <w:rFonts w:eastAsia="Arial" w:cstheme="minorHAnsi"/>
                <w:szCs w:val="24"/>
                <w:lang w:val="fr-CA"/>
              </w:rPr>
              <w:t xml:space="preserve"> : Le titulaire n</w:t>
            </w:r>
            <w:r w:rsidR="00987E92" w:rsidRPr="00D3336F">
              <w:rPr>
                <w:rFonts w:eastAsia="Arial" w:cstheme="minorHAnsi"/>
                <w:szCs w:val="24"/>
                <w:lang w:val="fr-CA"/>
              </w:rPr>
              <w:t>’</w:t>
            </w:r>
            <w:r w:rsidRPr="00D3336F">
              <w:rPr>
                <w:rFonts w:eastAsia="Arial" w:cstheme="minorHAnsi"/>
                <w:szCs w:val="24"/>
                <w:lang w:val="fr-CA"/>
              </w:rPr>
              <w:t>est pas en mesure d</w:t>
            </w:r>
            <w:r w:rsidR="00987E92" w:rsidRPr="00D3336F">
              <w:rPr>
                <w:rFonts w:eastAsia="Arial" w:cstheme="minorHAnsi"/>
                <w:szCs w:val="24"/>
                <w:lang w:val="fr-CA"/>
              </w:rPr>
              <w:t>’</w:t>
            </w:r>
            <w:r w:rsidRPr="00D3336F">
              <w:rPr>
                <w:rFonts w:eastAsia="Arial" w:cstheme="minorHAnsi"/>
                <w:szCs w:val="24"/>
                <w:lang w:val="fr-CA"/>
              </w:rPr>
              <w:t>utiliser le justificatif.</w:t>
            </w:r>
            <w:bookmarkEnd w:id="518"/>
            <w:r w:rsidR="00F437D7" w:rsidRPr="005A4118">
              <w:rPr>
                <w:lang w:val="fr-CA"/>
              </w:rPr>
              <w:t xml:space="preserve"> </w:t>
            </w:r>
          </w:p>
        </w:tc>
      </w:tr>
    </w:tbl>
    <w:p w14:paraId="20CA383D" w14:textId="0971E0C4" w:rsidR="00C30075" w:rsidRPr="005A4118" w:rsidRDefault="00F437D7" w:rsidP="00C30075">
      <w:pPr>
        <w:pStyle w:val="Heading3"/>
        <w:rPr>
          <w:lang w:val="fr-CA"/>
        </w:rPr>
      </w:pPr>
      <w:bookmarkStart w:id="519" w:name="lt_pId441"/>
      <w:bookmarkStart w:id="520" w:name="_Toc45629100"/>
      <w:r w:rsidRPr="00D3336F">
        <w:rPr>
          <w:lang w:val="fr-CA"/>
        </w:rPr>
        <w:t>Recouvrement d</w:t>
      </w:r>
      <w:r w:rsidR="00987E92" w:rsidRPr="00D3336F">
        <w:rPr>
          <w:lang w:val="fr-CA"/>
        </w:rPr>
        <w:t>’</w:t>
      </w:r>
      <w:r w:rsidRPr="00D3336F">
        <w:rPr>
          <w:lang w:val="fr-CA"/>
        </w:rPr>
        <w:t>un justificatif</w:t>
      </w:r>
      <w:bookmarkEnd w:id="519"/>
      <w:bookmarkEnd w:id="520"/>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05927CE0" w14:textId="77777777" w:rsidTr="007D3D55">
        <w:tc>
          <w:tcPr>
            <w:tcW w:w="1847" w:type="dxa"/>
            <w:shd w:val="clear" w:color="auto" w:fill="943634" w:themeFill="accent2" w:themeFillShade="BF"/>
          </w:tcPr>
          <w:p w14:paraId="08DC351C" w14:textId="77777777" w:rsidR="00C30075" w:rsidRPr="005A4118" w:rsidRDefault="00F437D7" w:rsidP="00C30075">
            <w:pPr>
              <w:jc w:val="right"/>
              <w:rPr>
                <w:rFonts w:cstheme="minorHAnsi"/>
                <w:b/>
                <w:color w:val="FFFFFF"/>
                <w:lang w:val="fr-CA"/>
              </w:rPr>
            </w:pPr>
            <w:bookmarkStart w:id="521" w:name="lt_pId442"/>
            <w:r w:rsidRPr="00D3336F">
              <w:rPr>
                <w:rFonts w:cstheme="minorHAnsi"/>
                <w:b/>
                <w:color w:val="FFFFFF"/>
                <w:lang w:val="fr-CA"/>
              </w:rPr>
              <w:t>Description du processus</w:t>
            </w:r>
            <w:bookmarkEnd w:id="521"/>
          </w:p>
        </w:tc>
        <w:tc>
          <w:tcPr>
            <w:tcW w:w="6942" w:type="dxa"/>
          </w:tcPr>
          <w:p w14:paraId="02EE2873" w14:textId="5191D4BE" w:rsidR="00C30075" w:rsidRPr="005A4118" w:rsidRDefault="00F437D7" w:rsidP="006E42D6">
            <w:pPr>
              <w:pStyle w:val="NormalWeb"/>
              <w:spacing w:before="0" w:beforeAutospacing="0" w:after="0" w:afterAutospacing="0"/>
              <w:rPr>
                <w:rFonts w:eastAsia="Calibri" w:cstheme="minorHAnsi"/>
                <w:b/>
                <w:color w:val="000000"/>
                <w:lang w:val="fr-CA"/>
              </w:rPr>
            </w:pPr>
            <w:bookmarkStart w:id="522" w:name="lt_pId443"/>
            <w:r w:rsidRPr="00D3336F">
              <w:rPr>
                <w:lang w:val="fr-CA"/>
              </w:rPr>
              <w:t>Le recouvrement d</w:t>
            </w:r>
            <w:r w:rsidR="00987E92" w:rsidRPr="00D3336F">
              <w:rPr>
                <w:lang w:val="fr-CA"/>
              </w:rPr>
              <w:t>’</w:t>
            </w:r>
            <w:r w:rsidRPr="00D3336F">
              <w:rPr>
                <w:lang w:val="fr-CA"/>
              </w:rPr>
              <w:t>un justificatif est un processus qui consiste à transformer à nouveau un justificatif suspendu en justificatif utilisable (c.-à-d. un justificatif utilisable).</w:t>
            </w:r>
            <w:bookmarkEnd w:id="522"/>
          </w:p>
        </w:tc>
      </w:tr>
      <w:tr w:rsidR="00A928AD" w:rsidRPr="004C18BE" w14:paraId="3094F35D" w14:textId="77777777" w:rsidTr="007D3D55">
        <w:tc>
          <w:tcPr>
            <w:tcW w:w="1847" w:type="dxa"/>
            <w:shd w:val="clear" w:color="auto" w:fill="943634" w:themeFill="accent2" w:themeFillShade="BF"/>
          </w:tcPr>
          <w:p w14:paraId="5FCD6096" w14:textId="40F539F0" w:rsidR="00C30075" w:rsidRPr="005A4118" w:rsidRDefault="00B22D2E" w:rsidP="00C30075">
            <w:pPr>
              <w:jc w:val="right"/>
              <w:rPr>
                <w:rFonts w:cstheme="minorHAnsi"/>
                <w:b/>
                <w:color w:val="FFFFFF"/>
                <w:lang w:val="fr-CA"/>
              </w:rPr>
            </w:pPr>
            <w:bookmarkStart w:id="523" w:name="lt_pId444"/>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523"/>
          </w:p>
        </w:tc>
        <w:tc>
          <w:tcPr>
            <w:tcW w:w="6942" w:type="dxa"/>
          </w:tcPr>
          <w:p w14:paraId="64FF48B3" w14:textId="71859807" w:rsidR="00C30075" w:rsidRPr="005A4118" w:rsidRDefault="00065A86" w:rsidP="00CB6CC7">
            <w:pPr>
              <w:pBdr>
                <w:top w:val="nil"/>
                <w:left w:val="nil"/>
                <w:bottom w:val="nil"/>
                <w:right w:val="nil"/>
                <w:between w:val="nil"/>
              </w:pBdr>
              <w:rPr>
                <w:rFonts w:eastAsia="Arial" w:cstheme="minorHAnsi"/>
                <w:color w:val="000000"/>
                <w:sz w:val="22"/>
                <w:szCs w:val="22"/>
                <w:lang w:val="fr-CA"/>
              </w:rPr>
            </w:pPr>
            <w:bookmarkStart w:id="524" w:name="lt_pId445"/>
            <w:r w:rsidRPr="00D3336F">
              <w:rPr>
                <w:rFonts w:eastAsia="Arial" w:cstheme="minorHAnsi"/>
                <w:b/>
                <w:color w:val="000000"/>
                <w:szCs w:val="24"/>
                <w:lang w:val="fr-CA"/>
              </w:rPr>
              <w:t>Justificatif suspendu</w:t>
            </w:r>
            <w:r w:rsidRPr="00D3336F">
              <w:rPr>
                <w:rFonts w:eastAsia="Arial" w:cstheme="minorHAnsi"/>
                <w:color w:val="000000"/>
                <w:szCs w:val="24"/>
                <w:lang w:val="fr-CA"/>
              </w:rPr>
              <w:t xml:space="preserve"> : Le titulaire n</w:t>
            </w:r>
            <w:r w:rsidR="00987E92" w:rsidRPr="00D3336F">
              <w:rPr>
                <w:rFonts w:eastAsia="Arial" w:cstheme="minorHAnsi"/>
                <w:color w:val="000000"/>
                <w:szCs w:val="24"/>
                <w:lang w:val="fr-CA"/>
              </w:rPr>
              <w:t>’</w:t>
            </w:r>
            <w:r w:rsidRPr="00D3336F">
              <w:rPr>
                <w:rFonts w:eastAsia="Arial" w:cstheme="minorHAnsi"/>
                <w:color w:val="000000"/>
                <w:szCs w:val="24"/>
                <w:lang w:val="fr-CA"/>
              </w:rPr>
              <w:t>est pas en mesure d</w:t>
            </w:r>
            <w:r w:rsidR="00987E92" w:rsidRPr="00D3336F">
              <w:rPr>
                <w:rFonts w:eastAsia="Arial" w:cstheme="minorHAnsi"/>
                <w:color w:val="000000"/>
                <w:szCs w:val="24"/>
                <w:lang w:val="fr-CA"/>
              </w:rPr>
              <w:t>’</w:t>
            </w:r>
            <w:r w:rsidRPr="00D3336F">
              <w:rPr>
                <w:rFonts w:eastAsia="Arial" w:cstheme="minorHAnsi"/>
                <w:color w:val="000000"/>
                <w:szCs w:val="24"/>
                <w:lang w:val="fr-CA"/>
              </w:rPr>
              <w:t>utiliser le justificatif.</w:t>
            </w:r>
            <w:bookmarkEnd w:id="524"/>
          </w:p>
        </w:tc>
      </w:tr>
      <w:tr w:rsidR="00A928AD" w:rsidRPr="004C18BE" w14:paraId="28B05677" w14:textId="77777777" w:rsidTr="007D3D55">
        <w:tc>
          <w:tcPr>
            <w:tcW w:w="1847" w:type="dxa"/>
            <w:shd w:val="clear" w:color="auto" w:fill="943634" w:themeFill="accent2" w:themeFillShade="BF"/>
          </w:tcPr>
          <w:p w14:paraId="5D4905AF" w14:textId="74F2E98E" w:rsidR="00C30075" w:rsidRPr="005A4118" w:rsidRDefault="007744DA" w:rsidP="00C30075">
            <w:pPr>
              <w:jc w:val="right"/>
              <w:rPr>
                <w:rFonts w:cstheme="minorHAnsi"/>
                <w:b/>
                <w:color w:val="FFFFFF"/>
                <w:lang w:val="fr-CA"/>
              </w:rPr>
            </w:pPr>
            <w:bookmarkStart w:id="525" w:name="lt_pId446"/>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525"/>
          </w:p>
        </w:tc>
        <w:tc>
          <w:tcPr>
            <w:tcW w:w="6942" w:type="dxa"/>
          </w:tcPr>
          <w:p w14:paraId="556BEEAD" w14:textId="108BCE19" w:rsidR="00C30075" w:rsidRPr="005A4118" w:rsidRDefault="00861922" w:rsidP="00CB6CC7">
            <w:pPr>
              <w:pBdr>
                <w:top w:val="nil"/>
                <w:left w:val="nil"/>
                <w:bottom w:val="nil"/>
                <w:right w:val="nil"/>
                <w:between w:val="nil"/>
              </w:pBdr>
              <w:rPr>
                <w:rFonts w:eastAsia="Arial" w:cstheme="minorHAnsi"/>
                <w:color w:val="000000"/>
                <w:sz w:val="22"/>
                <w:szCs w:val="22"/>
                <w:lang w:val="fr-CA"/>
              </w:rPr>
            </w:pPr>
            <w:bookmarkStart w:id="526" w:name="lt_pId447"/>
            <w:r w:rsidRPr="00D3336F">
              <w:rPr>
                <w:rFonts w:eastAsia="Calibri" w:cstheme="minorHAnsi"/>
                <w:b/>
                <w:color w:val="000000"/>
                <w:szCs w:val="24"/>
                <w:lang w:val="fr-CA"/>
              </w:rPr>
              <w:t>Justificatif émis à jour</w:t>
            </w:r>
            <w:r w:rsidRPr="00D3336F">
              <w:rPr>
                <w:rFonts w:eastAsia="Calibri" w:cstheme="minorHAnsi"/>
                <w:color w:val="000000"/>
                <w:szCs w:val="24"/>
                <w:lang w:val="fr-CA"/>
              </w:rPr>
              <w:t xml:space="preserve"> : Le justificatif émis a été mis à jour.</w:t>
            </w:r>
            <w:bookmarkEnd w:id="526"/>
          </w:p>
        </w:tc>
      </w:tr>
    </w:tbl>
    <w:p w14:paraId="0FF1D120" w14:textId="1AFAFAC6" w:rsidR="007D3D55" w:rsidRPr="005A4118" w:rsidRDefault="007D3D55">
      <w:pPr>
        <w:spacing w:after="0"/>
        <w:jc w:val="left"/>
        <w:rPr>
          <w:rFonts w:ascii="Arial Bold" w:hAnsi="Arial Bold"/>
          <w:b/>
          <w:lang w:val="fr-CA"/>
        </w:rPr>
      </w:pPr>
    </w:p>
    <w:p w14:paraId="4AF06D73" w14:textId="04EA6264" w:rsidR="00C30075" w:rsidRPr="005A4118" w:rsidRDefault="00F437D7" w:rsidP="00C30075">
      <w:pPr>
        <w:pStyle w:val="Heading3"/>
        <w:rPr>
          <w:lang w:val="fr-CA"/>
        </w:rPr>
      </w:pPr>
      <w:bookmarkStart w:id="527" w:name="lt_pId448"/>
      <w:bookmarkStart w:id="528" w:name="_Toc45629101"/>
      <w:r w:rsidRPr="00D3336F">
        <w:rPr>
          <w:lang w:val="fr-CA"/>
        </w:rPr>
        <w:t>Révocation d</w:t>
      </w:r>
      <w:r w:rsidR="00987E92" w:rsidRPr="00D3336F">
        <w:rPr>
          <w:lang w:val="fr-CA"/>
        </w:rPr>
        <w:t>’</w:t>
      </w:r>
      <w:r w:rsidRPr="00D3336F">
        <w:rPr>
          <w:lang w:val="fr-CA"/>
        </w:rPr>
        <w:t>un justificatif</w:t>
      </w:r>
      <w:bookmarkEnd w:id="527"/>
      <w:bookmarkEnd w:id="528"/>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2E1F4BC2" w14:textId="77777777" w:rsidTr="007D3D55">
        <w:tc>
          <w:tcPr>
            <w:tcW w:w="1847" w:type="dxa"/>
            <w:shd w:val="clear" w:color="auto" w:fill="943634" w:themeFill="accent2" w:themeFillShade="BF"/>
          </w:tcPr>
          <w:p w14:paraId="04A3B0CB" w14:textId="77777777" w:rsidR="00C30075" w:rsidRPr="005A4118" w:rsidRDefault="00F437D7" w:rsidP="00C30075">
            <w:pPr>
              <w:jc w:val="right"/>
              <w:rPr>
                <w:rFonts w:cstheme="minorHAnsi"/>
                <w:b/>
                <w:color w:val="FFFFFF"/>
                <w:lang w:val="fr-CA"/>
              </w:rPr>
            </w:pPr>
            <w:bookmarkStart w:id="529" w:name="lt_pId449"/>
            <w:r w:rsidRPr="00D3336F">
              <w:rPr>
                <w:rFonts w:cstheme="minorHAnsi"/>
                <w:b/>
                <w:color w:val="FFFFFF"/>
                <w:lang w:val="fr-CA"/>
              </w:rPr>
              <w:t>Description du processus</w:t>
            </w:r>
            <w:bookmarkEnd w:id="529"/>
          </w:p>
        </w:tc>
        <w:tc>
          <w:tcPr>
            <w:tcW w:w="6942" w:type="dxa"/>
          </w:tcPr>
          <w:p w14:paraId="16C21153" w14:textId="534B18CF" w:rsidR="00C30075" w:rsidRPr="005A4118" w:rsidRDefault="00A73499" w:rsidP="008825A2">
            <w:pPr>
              <w:pBdr>
                <w:top w:val="nil"/>
                <w:left w:val="nil"/>
                <w:bottom w:val="nil"/>
                <w:right w:val="nil"/>
                <w:between w:val="nil"/>
              </w:pBdr>
              <w:rPr>
                <w:rFonts w:eastAsia="Calibri" w:cstheme="minorHAnsi"/>
                <w:b/>
                <w:color w:val="000000"/>
                <w:szCs w:val="24"/>
                <w:lang w:val="fr-CA"/>
              </w:rPr>
            </w:pPr>
            <w:bookmarkStart w:id="530" w:name="lt_pId450"/>
            <w:r w:rsidRPr="00D3336F">
              <w:rPr>
                <w:lang w:val="fr-CA"/>
              </w:rPr>
              <w:t>La révocation d</w:t>
            </w:r>
            <w:r w:rsidR="00987E92" w:rsidRPr="00D3336F">
              <w:rPr>
                <w:lang w:val="fr-CA"/>
              </w:rPr>
              <w:t>’</w:t>
            </w:r>
            <w:r w:rsidRPr="00D3336F">
              <w:rPr>
                <w:lang w:val="fr-CA"/>
              </w:rPr>
              <w:t>un justificatif est le processus permettant de garantir qu</w:t>
            </w:r>
            <w:r w:rsidR="00987E92" w:rsidRPr="00D3336F">
              <w:rPr>
                <w:lang w:val="fr-CA"/>
              </w:rPr>
              <w:t>’</w:t>
            </w:r>
            <w:r w:rsidRPr="00D3336F">
              <w:rPr>
                <w:lang w:val="fr-CA"/>
              </w:rPr>
              <w:t>un justificatif émis est en permanence marqué comme inutilisable.</w:t>
            </w:r>
            <w:bookmarkEnd w:id="530"/>
          </w:p>
        </w:tc>
      </w:tr>
      <w:tr w:rsidR="00A928AD" w:rsidRPr="004C18BE" w14:paraId="5E1A3991" w14:textId="77777777" w:rsidTr="007D3D55">
        <w:tc>
          <w:tcPr>
            <w:tcW w:w="1847" w:type="dxa"/>
            <w:shd w:val="clear" w:color="auto" w:fill="943634" w:themeFill="accent2" w:themeFillShade="BF"/>
          </w:tcPr>
          <w:p w14:paraId="01AA2A92" w14:textId="494AC96C" w:rsidR="00C30075" w:rsidRPr="005A4118" w:rsidRDefault="00571AFF" w:rsidP="00C30075">
            <w:pPr>
              <w:jc w:val="right"/>
              <w:rPr>
                <w:rFonts w:cstheme="minorHAnsi"/>
                <w:b/>
                <w:color w:val="FFFFFF"/>
                <w:lang w:val="fr-CA"/>
              </w:rPr>
            </w:pPr>
            <w:bookmarkStart w:id="531" w:name="lt_pId451"/>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531"/>
          </w:p>
        </w:tc>
        <w:tc>
          <w:tcPr>
            <w:tcW w:w="6942" w:type="dxa"/>
          </w:tcPr>
          <w:p w14:paraId="782FD563" w14:textId="45C983CD" w:rsidR="00C30075" w:rsidRPr="005A4118" w:rsidRDefault="00DA78F5" w:rsidP="00CB6CC7">
            <w:pPr>
              <w:pBdr>
                <w:top w:val="nil"/>
                <w:left w:val="nil"/>
                <w:bottom w:val="nil"/>
                <w:right w:val="nil"/>
                <w:between w:val="nil"/>
              </w:pBdr>
              <w:rPr>
                <w:rFonts w:eastAsia="Arial" w:cstheme="minorHAnsi"/>
                <w:color w:val="000000"/>
                <w:sz w:val="22"/>
                <w:szCs w:val="22"/>
                <w:lang w:val="fr-CA"/>
              </w:rPr>
            </w:pPr>
            <w:bookmarkStart w:id="532" w:name="lt_pId452"/>
            <w:r w:rsidRPr="00D3336F">
              <w:rPr>
                <w:rFonts w:eastAsia="Arial" w:cstheme="minorHAnsi"/>
                <w:b/>
                <w:color w:val="000000"/>
                <w:szCs w:val="24"/>
                <w:lang w:val="fr-CA"/>
              </w:rPr>
              <w:t>Justificatif émis</w:t>
            </w:r>
            <w:r w:rsidRPr="00D3336F">
              <w:rPr>
                <w:rFonts w:eastAsia="Arial" w:cstheme="minorHAnsi"/>
                <w:color w:val="000000"/>
                <w:szCs w:val="24"/>
                <w:lang w:val="fr-CA"/>
              </w:rPr>
              <w:t xml:space="preserve"> : Un justificatif a été attribué à un titulaire.</w:t>
            </w:r>
            <w:bookmarkEnd w:id="532"/>
          </w:p>
        </w:tc>
      </w:tr>
      <w:tr w:rsidR="00A928AD" w:rsidRPr="004C18BE" w14:paraId="52670AFB" w14:textId="77777777" w:rsidTr="007D3D55">
        <w:tc>
          <w:tcPr>
            <w:tcW w:w="1847" w:type="dxa"/>
            <w:shd w:val="clear" w:color="auto" w:fill="943634" w:themeFill="accent2" w:themeFillShade="BF"/>
          </w:tcPr>
          <w:p w14:paraId="2F1F45C5" w14:textId="507BAE69" w:rsidR="00C30075" w:rsidRPr="005A4118" w:rsidRDefault="00612579" w:rsidP="00C30075">
            <w:pPr>
              <w:jc w:val="right"/>
              <w:rPr>
                <w:rFonts w:cstheme="minorHAnsi"/>
                <w:b/>
                <w:color w:val="FFFFFF"/>
                <w:lang w:val="fr-CA"/>
              </w:rPr>
            </w:pPr>
            <w:bookmarkStart w:id="533" w:name="lt_pId453"/>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533"/>
          </w:p>
        </w:tc>
        <w:tc>
          <w:tcPr>
            <w:tcW w:w="6942" w:type="dxa"/>
          </w:tcPr>
          <w:p w14:paraId="5DC46517" w14:textId="2D2EE8F9" w:rsidR="00C30075" w:rsidRPr="005A4118" w:rsidRDefault="00815E60" w:rsidP="00CB6CC7">
            <w:pPr>
              <w:pBdr>
                <w:top w:val="nil"/>
                <w:left w:val="nil"/>
                <w:bottom w:val="nil"/>
                <w:right w:val="nil"/>
                <w:between w:val="nil"/>
              </w:pBdr>
              <w:tabs>
                <w:tab w:val="left" w:pos="720"/>
              </w:tabs>
              <w:rPr>
                <w:rFonts w:cstheme="minorHAnsi"/>
                <w:color w:val="000000"/>
                <w:lang w:val="fr-CA"/>
              </w:rPr>
            </w:pPr>
            <w:bookmarkStart w:id="534" w:name="lt_pId454"/>
            <w:r w:rsidRPr="00D3336F">
              <w:rPr>
                <w:rFonts w:eastAsia="Calibri" w:cstheme="minorHAnsi"/>
                <w:b/>
                <w:color w:val="000000"/>
                <w:szCs w:val="24"/>
                <w:lang w:val="fr-CA"/>
              </w:rPr>
              <w:t>Justificatif révoqué :</w:t>
            </w:r>
            <w:r w:rsidRPr="00D3336F">
              <w:rPr>
                <w:rFonts w:eastAsia="Calibri" w:cstheme="minorHAnsi"/>
                <w:color w:val="000000"/>
                <w:szCs w:val="24"/>
                <w:lang w:val="fr-CA"/>
              </w:rPr>
              <w:t xml:space="preserve"> Le titulaire n</w:t>
            </w:r>
            <w:r w:rsidR="00987E92" w:rsidRPr="00D3336F">
              <w:rPr>
                <w:rFonts w:eastAsia="Calibri" w:cstheme="minorHAnsi"/>
                <w:color w:val="000000"/>
                <w:szCs w:val="24"/>
                <w:lang w:val="fr-CA"/>
              </w:rPr>
              <w:t>’</w:t>
            </w:r>
            <w:r w:rsidRPr="00D3336F">
              <w:rPr>
                <w:rFonts w:eastAsia="Calibri" w:cstheme="minorHAnsi"/>
                <w:color w:val="000000"/>
                <w:szCs w:val="24"/>
                <w:lang w:val="fr-CA"/>
              </w:rPr>
              <w:t>est pas en mesure d</w:t>
            </w:r>
            <w:r w:rsidR="00987E92" w:rsidRPr="00D3336F">
              <w:rPr>
                <w:rFonts w:eastAsia="Calibri" w:cstheme="minorHAnsi"/>
                <w:color w:val="000000"/>
                <w:szCs w:val="24"/>
                <w:lang w:val="fr-CA"/>
              </w:rPr>
              <w:t>’</w:t>
            </w:r>
            <w:r w:rsidRPr="00D3336F">
              <w:rPr>
                <w:rFonts w:eastAsia="Calibri" w:cstheme="minorHAnsi"/>
                <w:color w:val="000000"/>
                <w:szCs w:val="24"/>
                <w:lang w:val="fr-CA"/>
              </w:rPr>
              <w:t>utiliser le justificatif.</w:t>
            </w:r>
            <w:bookmarkEnd w:id="534"/>
          </w:p>
        </w:tc>
      </w:tr>
    </w:tbl>
    <w:p w14:paraId="561D210A" w14:textId="77777777" w:rsidR="007D3D55" w:rsidRPr="005A4118" w:rsidRDefault="00F437D7">
      <w:pPr>
        <w:spacing w:after="0"/>
        <w:jc w:val="left"/>
        <w:rPr>
          <w:rFonts w:ascii="Arial Bold" w:hAnsi="Arial Bold"/>
          <w:b/>
          <w:lang w:val="fr-CA"/>
        </w:rPr>
      </w:pPr>
      <w:bookmarkStart w:id="535" w:name="_Toc398199366"/>
      <w:bookmarkStart w:id="536" w:name="_Toc185838367"/>
      <w:bookmarkStart w:id="537" w:name="_Toc121905227"/>
      <w:bookmarkEnd w:id="199"/>
      <w:r w:rsidRPr="005A4118">
        <w:rPr>
          <w:lang w:val="fr-CA"/>
        </w:rPr>
        <w:br w:type="page"/>
      </w:r>
    </w:p>
    <w:p w14:paraId="36895F04" w14:textId="4C4DE78E" w:rsidR="00314C59" w:rsidRPr="005A4118" w:rsidRDefault="003F591E" w:rsidP="00314C59">
      <w:pPr>
        <w:pStyle w:val="Heading3"/>
        <w:rPr>
          <w:lang w:val="fr-CA"/>
        </w:rPr>
      </w:pPr>
      <w:bookmarkStart w:id="538" w:name="lt_pId455"/>
      <w:bookmarkStart w:id="539" w:name="_Toc45629102"/>
      <w:r w:rsidRPr="00D3336F">
        <w:rPr>
          <w:lang w:val="fr-CA"/>
        </w:rPr>
        <w:lastRenderedPageBreak/>
        <w:t>Formulation d</w:t>
      </w:r>
      <w:r w:rsidR="00987E92" w:rsidRPr="00D3336F">
        <w:rPr>
          <w:lang w:val="fr-CA"/>
        </w:rPr>
        <w:t>’</w:t>
      </w:r>
      <w:r w:rsidRPr="00D3336F">
        <w:rPr>
          <w:lang w:val="fr-CA"/>
        </w:rPr>
        <w:t>avis</w:t>
      </w:r>
      <w:bookmarkEnd w:id="538"/>
      <w:bookmarkEnd w:id="539"/>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1C212B15" w14:textId="77777777" w:rsidTr="007D3D55">
        <w:tc>
          <w:tcPr>
            <w:tcW w:w="1847" w:type="dxa"/>
            <w:shd w:val="clear" w:color="auto" w:fill="943634" w:themeFill="accent2" w:themeFillShade="BF"/>
          </w:tcPr>
          <w:p w14:paraId="4F0EE2E3" w14:textId="77777777" w:rsidR="00314C59" w:rsidRPr="005A4118" w:rsidRDefault="00F437D7" w:rsidP="00314C59">
            <w:pPr>
              <w:jc w:val="right"/>
              <w:rPr>
                <w:rFonts w:cstheme="minorHAnsi"/>
                <w:b/>
                <w:color w:val="FFFFFF"/>
                <w:lang w:val="fr-CA"/>
              </w:rPr>
            </w:pPr>
            <w:bookmarkStart w:id="540" w:name="lt_pId456"/>
            <w:r w:rsidRPr="00D3336F">
              <w:rPr>
                <w:rFonts w:cstheme="minorHAnsi"/>
                <w:b/>
                <w:color w:val="FFFFFF"/>
                <w:lang w:val="fr-CA"/>
              </w:rPr>
              <w:t>Description du processus</w:t>
            </w:r>
            <w:bookmarkEnd w:id="540"/>
          </w:p>
        </w:tc>
        <w:tc>
          <w:tcPr>
            <w:tcW w:w="6942" w:type="dxa"/>
          </w:tcPr>
          <w:p w14:paraId="0922EE6B" w14:textId="349070E0" w:rsidR="00314C59" w:rsidRPr="005A4118" w:rsidRDefault="00DC6526" w:rsidP="00476F62">
            <w:pPr>
              <w:rPr>
                <w:rFonts w:eastAsia="Calibri" w:cstheme="minorHAnsi"/>
                <w:b/>
                <w:color w:val="000000"/>
                <w:szCs w:val="24"/>
                <w:lang w:val="fr-CA"/>
              </w:rPr>
            </w:pPr>
            <w:bookmarkStart w:id="541" w:name="lt_pId457"/>
            <w:r w:rsidRPr="00D3336F">
              <w:rPr>
                <w:lang w:val="fr-CA"/>
              </w:rPr>
              <w:t>La formulation d</w:t>
            </w:r>
            <w:r w:rsidR="00987E92" w:rsidRPr="00D3336F">
              <w:rPr>
                <w:lang w:val="fr-CA"/>
              </w:rPr>
              <w:t>’</w:t>
            </w:r>
            <w:r w:rsidRPr="00D3336F">
              <w:rPr>
                <w:lang w:val="fr-CA"/>
              </w:rPr>
              <w:t>avis est le processus consistant à produire un énoncé d</w:t>
            </w:r>
            <w:r w:rsidR="00987E92" w:rsidRPr="00D3336F">
              <w:rPr>
                <w:lang w:val="fr-CA"/>
              </w:rPr>
              <w:t>’</w:t>
            </w:r>
            <w:r w:rsidRPr="00D3336F">
              <w:rPr>
                <w:lang w:val="fr-CA"/>
              </w:rPr>
              <w:t>avis décrivant les renseignements personnels qui sont recueillis ou qui peuvent l</w:t>
            </w:r>
            <w:r w:rsidR="00987E92" w:rsidRPr="00D3336F">
              <w:rPr>
                <w:lang w:val="fr-CA"/>
              </w:rPr>
              <w:t>’</w:t>
            </w:r>
            <w:r w:rsidRPr="00D3336F">
              <w:rPr>
                <w:lang w:val="fr-CA"/>
              </w:rPr>
              <w:t>être; les parties auxquelles les renseignements personnels sont transmis, et le type de renseignements personnels transmis (tels qu</w:t>
            </w:r>
            <w:r w:rsidR="00987E92" w:rsidRPr="00D3336F">
              <w:rPr>
                <w:lang w:val="fr-CA"/>
              </w:rPr>
              <w:t>’</w:t>
            </w:r>
            <w:r w:rsidRPr="00D3336F">
              <w:rPr>
                <w:lang w:val="fr-CA"/>
              </w:rPr>
              <w:t>ils sont connus au moment de la présentation); les fins auxquelles les renseignements personnels sont recueillis, utilisés ou divulgués; le risque de préjudice et d</w:t>
            </w:r>
            <w:r w:rsidR="00987E92" w:rsidRPr="00D3336F">
              <w:rPr>
                <w:lang w:val="fr-CA"/>
              </w:rPr>
              <w:t>’</w:t>
            </w:r>
            <w:r w:rsidRPr="00D3336F">
              <w:rPr>
                <w:lang w:val="fr-CA"/>
              </w:rPr>
              <w:t>autres conséquences de la collecte, de l</w:t>
            </w:r>
            <w:r w:rsidR="00987E92" w:rsidRPr="00D3336F">
              <w:rPr>
                <w:lang w:val="fr-CA"/>
              </w:rPr>
              <w:t>’</w:t>
            </w:r>
            <w:r w:rsidRPr="00D3336F">
              <w:rPr>
                <w:lang w:val="fr-CA"/>
              </w:rPr>
              <w:t>utilisation ou de la divulgation; la façon dont les renseignements personnels seront traités et protégés; la période d</w:t>
            </w:r>
            <w:r w:rsidR="00987E92" w:rsidRPr="00D3336F">
              <w:rPr>
                <w:lang w:val="fr-CA"/>
              </w:rPr>
              <w:t>’</w:t>
            </w:r>
            <w:r w:rsidRPr="00D3336F">
              <w:rPr>
                <w:lang w:val="fr-CA"/>
              </w:rPr>
              <w:t>application de l</w:t>
            </w:r>
            <w:r w:rsidR="00987E92" w:rsidRPr="00D3336F">
              <w:rPr>
                <w:lang w:val="fr-CA"/>
              </w:rPr>
              <w:t>’</w:t>
            </w:r>
            <w:r w:rsidRPr="00D3336F">
              <w:rPr>
                <w:lang w:val="fr-CA"/>
              </w:rPr>
              <w:t>avis; et la personne ou l</w:t>
            </w:r>
            <w:r w:rsidR="00987E92" w:rsidRPr="00D3336F">
              <w:rPr>
                <w:lang w:val="fr-CA"/>
              </w:rPr>
              <w:t>’</w:t>
            </w:r>
            <w:r w:rsidRPr="00D3336F">
              <w:rPr>
                <w:lang w:val="fr-CA"/>
              </w:rPr>
              <w:t>entité ayant compétence ou autorité pour l</w:t>
            </w:r>
            <w:r w:rsidR="00987E92" w:rsidRPr="00D3336F">
              <w:rPr>
                <w:lang w:val="fr-CA"/>
              </w:rPr>
              <w:t>’</w:t>
            </w:r>
            <w:r w:rsidRPr="00D3336F">
              <w:rPr>
                <w:lang w:val="fr-CA"/>
              </w:rPr>
              <w:t>énoncé d</w:t>
            </w:r>
            <w:r w:rsidR="00987E92" w:rsidRPr="00D3336F">
              <w:rPr>
                <w:lang w:val="fr-CA"/>
              </w:rPr>
              <w:t>’</w:t>
            </w:r>
            <w:r w:rsidRPr="00D3336F">
              <w:rPr>
                <w:lang w:val="fr-CA"/>
              </w:rPr>
              <w:t>avis émis.</w:t>
            </w:r>
            <w:bookmarkEnd w:id="541"/>
            <w:r w:rsidR="00F437D7" w:rsidRPr="005A4118">
              <w:rPr>
                <w:lang w:val="fr-CA"/>
              </w:rPr>
              <w:t xml:space="preserve"> </w:t>
            </w:r>
            <w:bookmarkStart w:id="542" w:name="lt_pId458"/>
            <w:r w:rsidR="008C063A" w:rsidRPr="00D3336F">
              <w:rPr>
                <w:lang w:val="fr-CA"/>
              </w:rPr>
              <w:t>Ce processus devrait être mené conformément aux exigences des lois et des règlements applicables.</w:t>
            </w:r>
            <w:bookmarkEnd w:id="542"/>
          </w:p>
        </w:tc>
      </w:tr>
      <w:tr w:rsidR="00A928AD" w:rsidRPr="004C18BE" w14:paraId="3D995BAC" w14:textId="77777777" w:rsidTr="007D3D55">
        <w:tc>
          <w:tcPr>
            <w:tcW w:w="1847" w:type="dxa"/>
            <w:shd w:val="clear" w:color="auto" w:fill="943634" w:themeFill="accent2" w:themeFillShade="BF"/>
          </w:tcPr>
          <w:p w14:paraId="3F7E7E8D" w14:textId="58111176" w:rsidR="00314C59" w:rsidRPr="005A4118" w:rsidRDefault="00E24B6C" w:rsidP="00314C59">
            <w:pPr>
              <w:jc w:val="right"/>
              <w:rPr>
                <w:rFonts w:cstheme="minorHAnsi"/>
                <w:b/>
                <w:color w:val="FFFFFF"/>
                <w:lang w:val="fr-CA"/>
              </w:rPr>
            </w:pPr>
            <w:bookmarkStart w:id="543" w:name="lt_pId459"/>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543"/>
          </w:p>
        </w:tc>
        <w:tc>
          <w:tcPr>
            <w:tcW w:w="6942" w:type="dxa"/>
          </w:tcPr>
          <w:p w14:paraId="72C9AA5B" w14:textId="0630B1F8" w:rsidR="00314C59" w:rsidRPr="005A4118" w:rsidRDefault="00F437D7" w:rsidP="002C383C">
            <w:pPr>
              <w:pBdr>
                <w:top w:val="nil"/>
                <w:left w:val="nil"/>
                <w:bottom w:val="nil"/>
                <w:right w:val="nil"/>
                <w:between w:val="nil"/>
              </w:pBdr>
              <w:rPr>
                <w:rFonts w:eastAsia="Arial" w:cstheme="minorHAnsi"/>
                <w:color w:val="000000"/>
                <w:sz w:val="22"/>
                <w:szCs w:val="22"/>
                <w:lang w:val="fr-CA"/>
              </w:rPr>
            </w:pPr>
            <w:bookmarkStart w:id="544" w:name="lt_pId460"/>
            <w:r w:rsidRPr="00D3336F">
              <w:rPr>
                <w:b/>
                <w:color w:val="000000" w:themeColor="text1"/>
                <w:szCs w:val="24"/>
                <w:lang w:val="fr-CA"/>
              </w:rPr>
              <w:t>Aucun énoncé d</w:t>
            </w:r>
            <w:r w:rsidR="00987E92" w:rsidRPr="00D3336F">
              <w:rPr>
                <w:b/>
                <w:color w:val="000000" w:themeColor="text1"/>
                <w:szCs w:val="24"/>
                <w:lang w:val="fr-CA"/>
              </w:rPr>
              <w:t>’</w:t>
            </w:r>
            <w:r w:rsidRPr="00D3336F">
              <w:rPr>
                <w:b/>
                <w:color w:val="000000" w:themeColor="text1"/>
                <w:szCs w:val="24"/>
                <w:lang w:val="fr-CA"/>
              </w:rPr>
              <w:t xml:space="preserve">avis </w:t>
            </w:r>
            <w:r w:rsidRPr="00D3336F">
              <w:rPr>
                <w:bCs/>
                <w:color w:val="000000" w:themeColor="text1"/>
                <w:szCs w:val="24"/>
                <w:lang w:val="fr-CA"/>
              </w:rPr>
              <w:t>: Aucun énoncé d</w:t>
            </w:r>
            <w:r w:rsidR="00987E92" w:rsidRPr="00D3336F">
              <w:rPr>
                <w:bCs/>
                <w:color w:val="000000" w:themeColor="text1"/>
                <w:szCs w:val="24"/>
                <w:lang w:val="fr-CA"/>
              </w:rPr>
              <w:t>’</w:t>
            </w:r>
            <w:r w:rsidRPr="00D3336F">
              <w:rPr>
                <w:bCs/>
                <w:color w:val="000000" w:themeColor="text1"/>
                <w:szCs w:val="24"/>
                <w:lang w:val="fr-CA"/>
              </w:rPr>
              <w:t>avis n</w:t>
            </w:r>
            <w:r w:rsidR="00987E92" w:rsidRPr="00D3336F">
              <w:rPr>
                <w:bCs/>
                <w:color w:val="000000" w:themeColor="text1"/>
                <w:szCs w:val="24"/>
                <w:lang w:val="fr-CA"/>
              </w:rPr>
              <w:t>’</w:t>
            </w:r>
            <w:r w:rsidRPr="00D3336F">
              <w:rPr>
                <w:bCs/>
                <w:color w:val="000000" w:themeColor="text1"/>
                <w:szCs w:val="24"/>
                <w:lang w:val="fr-CA"/>
              </w:rPr>
              <w:t>existe.</w:t>
            </w:r>
            <w:bookmarkEnd w:id="544"/>
            <w:r w:rsidRPr="005A4118">
              <w:rPr>
                <w:rFonts w:eastAsia="Arial" w:cstheme="minorHAnsi"/>
                <w:color w:val="000000"/>
                <w:szCs w:val="24"/>
                <w:lang w:val="fr-CA"/>
              </w:rPr>
              <w:t xml:space="preserve"> </w:t>
            </w:r>
          </w:p>
        </w:tc>
      </w:tr>
      <w:tr w:rsidR="00A928AD" w:rsidRPr="004C18BE" w14:paraId="439FDDD8" w14:textId="77777777" w:rsidTr="007D3D55">
        <w:tc>
          <w:tcPr>
            <w:tcW w:w="1847" w:type="dxa"/>
            <w:shd w:val="clear" w:color="auto" w:fill="943634" w:themeFill="accent2" w:themeFillShade="BF"/>
          </w:tcPr>
          <w:p w14:paraId="3F5E9DA4" w14:textId="40D37643" w:rsidR="00314C59" w:rsidRPr="005A4118" w:rsidRDefault="002276AF" w:rsidP="00314C59">
            <w:pPr>
              <w:jc w:val="right"/>
              <w:rPr>
                <w:rFonts w:cstheme="minorHAnsi"/>
                <w:b/>
                <w:color w:val="FFFFFF"/>
                <w:lang w:val="fr-CA"/>
              </w:rPr>
            </w:pPr>
            <w:bookmarkStart w:id="545" w:name="lt_pId461"/>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545"/>
          </w:p>
        </w:tc>
        <w:tc>
          <w:tcPr>
            <w:tcW w:w="6942" w:type="dxa"/>
          </w:tcPr>
          <w:p w14:paraId="2BD27359" w14:textId="0F3F734B" w:rsidR="00314C59" w:rsidRPr="005A4118" w:rsidRDefault="00F437D7" w:rsidP="00272BDA">
            <w:pPr>
              <w:pBdr>
                <w:top w:val="nil"/>
                <w:left w:val="nil"/>
                <w:bottom w:val="nil"/>
                <w:right w:val="nil"/>
                <w:between w:val="nil"/>
              </w:pBdr>
              <w:tabs>
                <w:tab w:val="left" w:pos="720"/>
              </w:tabs>
              <w:rPr>
                <w:rFonts w:cstheme="minorHAnsi"/>
                <w:color w:val="000000"/>
                <w:lang w:val="fr-CA"/>
              </w:rPr>
            </w:pPr>
            <w:bookmarkStart w:id="546" w:name="lt_pId462"/>
            <w:r w:rsidRPr="00D3336F">
              <w:rPr>
                <w:rFonts w:eastAsia="Arial" w:cstheme="minorHAnsi"/>
                <w:b/>
                <w:color w:val="000000"/>
                <w:szCs w:val="24"/>
                <w:lang w:val="fr-CA"/>
              </w:rPr>
              <w:t>Énoncé d</w:t>
            </w:r>
            <w:r w:rsidR="00987E92" w:rsidRPr="00D3336F">
              <w:rPr>
                <w:rFonts w:eastAsia="Arial" w:cstheme="minorHAnsi"/>
                <w:b/>
                <w:color w:val="000000"/>
                <w:szCs w:val="24"/>
                <w:lang w:val="fr-CA"/>
              </w:rPr>
              <w:t>’</w:t>
            </w:r>
            <w:r w:rsidRPr="00D3336F">
              <w:rPr>
                <w:rFonts w:eastAsia="Arial" w:cstheme="minorHAnsi"/>
                <w:b/>
                <w:color w:val="000000"/>
                <w:szCs w:val="24"/>
                <w:lang w:val="fr-CA"/>
              </w:rPr>
              <w:t xml:space="preserve">avis </w:t>
            </w:r>
            <w:r w:rsidRPr="00D3336F">
              <w:rPr>
                <w:rFonts w:eastAsia="Arial" w:cstheme="minorHAnsi"/>
                <w:bCs/>
                <w:color w:val="000000"/>
                <w:szCs w:val="24"/>
                <w:lang w:val="fr-CA"/>
              </w:rPr>
              <w:t>: Un énoncé d</w:t>
            </w:r>
            <w:r w:rsidR="00987E92" w:rsidRPr="00D3336F">
              <w:rPr>
                <w:rFonts w:eastAsia="Arial" w:cstheme="minorHAnsi"/>
                <w:bCs/>
                <w:color w:val="000000"/>
                <w:szCs w:val="24"/>
                <w:lang w:val="fr-CA"/>
              </w:rPr>
              <w:t>’</w:t>
            </w:r>
            <w:r w:rsidRPr="00D3336F">
              <w:rPr>
                <w:rFonts w:eastAsia="Arial" w:cstheme="minorHAnsi"/>
                <w:bCs/>
                <w:color w:val="000000"/>
                <w:szCs w:val="24"/>
                <w:lang w:val="fr-CA"/>
              </w:rPr>
              <w:t>avis existe.</w:t>
            </w:r>
            <w:bookmarkEnd w:id="546"/>
          </w:p>
        </w:tc>
      </w:tr>
    </w:tbl>
    <w:p w14:paraId="670E905E" w14:textId="21A29E4F" w:rsidR="00D875EA" w:rsidRPr="005A4118" w:rsidRDefault="00880438" w:rsidP="00D875EA">
      <w:pPr>
        <w:pStyle w:val="Heading3"/>
        <w:rPr>
          <w:lang w:val="fr-CA"/>
        </w:rPr>
      </w:pPr>
      <w:bookmarkStart w:id="547" w:name="lt_pId463"/>
      <w:bookmarkStart w:id="548" w:name="_Toc45629103"/>
      <w:bookmarkStart w:id="549" w:name="_Toc473589234"/>
      <w:r w:rsidRPr="00D3336F">
        <w:rPr>
          <w:lang w:val="fr-CA"/>
        </w:rPr>
        <w:t>Présentation de l</w:t>
      </w:r>
      <w:r w:rsidR="00987E92" w:rsidRPr="00D3336F">
        <w:rPr>
          <w:lang w:val="fr-CA"/>
        </w:rPr>
        <w:t>’</w:t>
      </w:r>
      <w:r w:rsidRPr="00D3336F">
        <w:rPr>
          <w:lang w:val="fr-CA"/>
        </w:rPr>
        <w:t>avis</w:t>
      </w:r>
      <w:bookmarkEnd w:id="547"/>
      <w:bookmarkEnd w:id="548"/>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0D8372E7" w14:textId="77777777" w:rsidTr="007D3D55">
        <w:tc>
          <w:tcPr>
            <w:tcW w:w="1847" w:type="dxa"/>
            <w:shd w:val="clear" w:color="auto" w:fill="943634" w:themeFill="accent2" w:themeFillShade="BF"/>
          </w:tcPr>
          <w:p w14:paraId="34C54B61" w14:textId="77777777" w:rsidR="00D875EA" w:rsidRPr="005A4118" w:rsidRDefault="00F437D7" w:rsidP="00780DD2">
            <w:pPr>
              <w:jc w:val="right"/>
              <w:rPr>
                <w:rFonts w:cstheme="minorHAnsi"/>
                <w:b/>
                <w:color w:val="FFFFFF"/>
                <w:lang w:val="fr-CA"/>
              </w:rPr>
            </w:pPr>
            <w:bookmarkStart w:id="550" w:name="lt_pId464"/>
            <w:r w:rsidRPr="00D3336F">
              <w:rPr>
                <w:rFonts w:cstheme="minorHAnsi"/>
                <w:b/>
                <w:color w:val="FFFFFF"/>
                <w:lang w:val="fr-CA"/>
              </w:rPr>
              <w:t>Description du processus</w:t>
            </w:r>
            <w:bookmarkEnd w:id="550"/>
          </w:p>
        </w:tc>
        <w:tc>
          <w:tcPr>
            <w:tcW w:w="6942" w:type="dxa"/>
          </w:tcPr>
          <w:p w14:paraId="0FE98AED" w14:textId="717A3842" w:rsidR="00D875EA" w:rsidRPr="005A4118" w:rsidRDefault="00AC6B4D" w:rsidP="003F6B2C">
            <w:pPr>
              <w:rPr>
                <w:rFonts w:eastAsia="Calibri" w:cstheme="minorHAnsi"/>
                <w:b/>
                <w:color w:val="000000"/>
                <w:szCs w:val="24"/>
                <w:lang w:val="fr-CA"/>
              </w:rPr>
            </w:pPr>
            <w:bookmarkStart w:id="551" w:name="lt_pId465"/>
            <w:r w:rsidRPr="00D3336F">
              <w:rPr>
                <w:lang w:val="fr-CA"/>
              </w:rPr>
              <w:t>Le processus de présentation de l</w:t>
            </w:r>
            <w:r w:rsidR="00987E92" w:rsidRPr="00D3336F">
              <w:rPr>
                <w:lang w:val="fr-CA"/>
              </w:rPr>
              <w:t>’</w:t>
            </w:r>
            <w:r w:rsidRPr="00D3336F">
              <w:rPr>
                <w:lang w:val="fr-CA"/>
              </w:rPr>
              <w:t>avis consiste à présenter un avis à une personne.</w:t>
            </w:r>
            <w:bookmarkEnd w:id="551"/>
          </w:p>
        </w:tc>
      </w:tr>
      <w:tr w:rsidR="00A928AD" w:rsidRPr="004C18BE" w14:paraId="4AA3B802" w14:textId="77777777" w:rsidTr="007D3D55">
        <w:tc>
          <w:tcPr>
            <w:tcW w:w="1847" w:type="dxa"/>
            <w:shd w:val="clear" w:color="auto" w:fill="943634" w:themeFill="accent2" w:themeFillShade="BF"/>
          </w:tcPr>
          <w:p w14:paraId="06DBC25E" w14:textId="71EFA075" w:rsidR="00D875EA" w:rsidRPr="005A4118" w:rsidRDefault="00970BCB" w:rsidP="00780DD2">
            <w:pPr>
              <w:jc w:val="right"/>
              <w:rPr>
                <w:rFonts w:cstheme="minorHAnsi"/>
                <w:b/>
                <w:color w:val="FFFFFF"/>
                <w:lang w:val="fr-CA"/>
              </w:rPr>
            </w:pPr>
            <w:bookmarkStart w:id="552" w:name="lt_pId466"/>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552"/>
          </w:p>
        </w:tc>
        <w:tc>
          <w:tcPr>
            <w:tcW w:w="6942" w:type="dxa"/>
          </w:tcPr>
          <w:p w14:paraId="37BC3756" w14:textId="5C5962C2" w:rsidR="00D875EA" w:rsidRPr="005A4118" w:rsidRDefault="00F437D7" w:rsidP="00780DD2">
            <w:pPr>
              <w:pBdr>
                <w:top w:val="nil"/>
                <w:left w:val="nil"/>
                <w:bottom w:val="nil"/>
                <w:right w:val="nil"/>
                <w:between w:val="nil"/>
              </w:pBdr>
              <w:rPr>
                <w:rFonts w:eastAsia="Arial" w:cstheme="minorHAnsi"/>
                <w:color w:val="000000"/>
                <w:sz w:val="22"/>
                <w:szCs w:val="22"/>
                <w:lang w:val="fr-CA"/>
              </w:rPr>
            </w:pPr>
            <w:bookmarkStart w:id="553" w:name="lt_pId467"/>
            <w:r w:rsidRPr="00D3336F">
              <w:rPr>
                <w:rFonts w:eastAsia="Arial" w:cstheme="minorHAnsi"/>
                <w:b/>
                <w:color w:val="000000"/>
                <w:szCs w:val="24"/>
                <w:lang w:val="fr-CA"/>
              </w:rPr>
              <w:t>Énoncé d</w:t>
            </w:r>
            <w:r w:rsidR="00987E92" w:rsidRPr="00D3336F">
              <w:rPr>
                <w:rFonts w:eastAsia="Arial" w:cstheme="minorHAnsi"/>
                <w:b/>
                <w:color w:val="000000"/>
                <w:szCs w:val="24"/>
                <w:lang w:val="fr-CA"/>
              </w:rPr>
              <w:t>’</w:t>
            </w:r>
            <w:r w:rsidRPr="00D3336F">
              <w:rPr>
                <w:rFonts w:eastAsia="Arial" w:cstheme="minorHAnsi"/>
                <w:b/>
                <w:color w:val="000000"/>
                <w:szCs w:val="24"/>
                <w:lang w:val="fr-CA"/>
              </w:rPr>
              <w:t xml:space="preserve">avis </w:t>
            </w:r>
            <w:r w:rsidRPr="00D3336F">
              <w:rPr>
                <w:rFonts w:eastAsia="Arial" w:cstheme="minorHAnsi"/>
                <w:bCs/>
                <w:color w:val="000000"/>
                <w:szCs w:val="24"/>
                <w:lang w:val="fr-CA"/>
              </w:rPr>
              <w:t>: Un énoncé d</w:t>
            </w:r>
            <w:r w:rsidR="00987E92" w:rsidRPr="00D3336F">
              <w:rPr>
                <w:rFonts w:eastAsia="Arial" w:cstheme="minorHAnsi"/>
                <w:bCs/>
                <w:color w:val="000000"/>
                <w:szCs w:val="24"/>
                <w:lang w:val="fr-CA"/>
              </w:rPr>
              <w:t>’</w:t>
            </w:r>
            <w:r w:rsidRPr="00D3336F">
              <w:rPr>
                <w:rFonts w:eastAsia="Arial" w:cstheme="minorHAnsi"/>
                <w:bCs/>
                <w:color w:val="000000"/>
                <w:szCs w:val="24"/>
                <w:lang w:val="fr-CA"/>
              </w:rPr>
              <w:t>avis existe.</w:t>
            </w:r>
            <w:bookmarkEnd w:id="553"/>
          </w:p>
        </w:tc>
      </w:tr>
      <w:tr w:rsidR="00A928AD" w:rsidRPr="004C18BE" w14:paraId="6532EBCE" w14:textId="77777777" w:rsidTr="007D3D55">
        <w:tc>
          <w:tcPr>
            <w:tcW w:w="1847" w:type="dxa"/>
            <w:shd w:val="clear" w:color="auto" w:fill="943634" w:themeFill="accent2" w:themeFillShade="BF"/>
          </w:tcPr>
          <w:p w14:paraId="05D6EF6F" w14:textId="513F7373" w:rsidR="00D875EA" w:rsidRPr="005A4118" w:rsidRDefault="009108A0" w:rsidP="00780DD2">
            <w:pPr>
              <w:jc w:val="right"/>
              <w:rPr>
                <w:rFonts w:cstheme="minorHAnsi"/>
                <w:b/>
                <w:color w:val="FFFFFF"/>
                <w:lang w:val="fr-CA"/>
              </w:rPr>
            </w:pPr>
            <w:bookmarkStart w:id="554" w:name="lt_pId468"/>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554"/>
          </w:p>
        </w:tc>
        <w:tc>
          <w:tcPr>
            <w:tcW w:w="6942" w:type="dxa"/>
          </w:tcPr>
          <w:p w14:paraId="21AC2C79" w14:textId="46C1B9E0" w:rsidR="00D875EA" w:rsidRPr="005A4118" w:rsidRDefault="00DD1A80" w:rsidP="00355D8A">
            <w:pPr>
              <w:pBdr>
                <w:top w:val="nil"/>
                <w:left w:val="nil"/>
                <w:bottom w:val="nil"/>
                <w:right w:val="nil"/>
                <w:between w:val="nil"/>
              </w:pBdr>
              <w:tabs>
                <w:tab w:val="left" w:pos="720"/>
              </w:tabs>
              <w:rPr>
                <w:rFonts w:cstheme="minorHAnsi"/>
                <w:color w:val="000000"/>
                <w:lang w:val="fr-CA"/>
              </w:rPr>
            </w:pPr>
            <w:bookmarkStart w:id="555" w:name="lt_pId469"/>
            <w:r w:rsidRPr="00D3336F">
              <w:rPr>
                <w:rFonts w:eastAsia="Arial" w:cstheme="minorHAnsi"/>
                <w:b/>
                <w:color w:val="000000"/>
                <w:szCs w:val="24"/>
                <w:lang w:val="fr-CA"/>
              </w:rPr>
              <w:t>Énoncé d</w:t>
            </w:r>
            <w:r w:rsidR="00987E92" w:rsidRPr="00D3336F">
              <w:rPr>
                <w:rFonts w:eastAsia="Arial" w:cstheme="minorHAnsi"/>
                <w:b/>
                <w:color w:val="000000"/>
                <w:szCs w:val="24"/>
                <w:lang w:val="fr-CA"/>
              </w:rPr>
              <w:t>’</w:t>
            </w:r>
            <w:r w:rsidRPr="00D3336F">
              <w:rPr>
                <w:rFonts w:eastAsia="Arial" w:cstheme="minorHAnsi"/>
                <w:b/>
                <w:color w:val="000000"/>
                <w:szCs w:val="24"/>
                <w:lang w:val="fr-CA"/>
              </w:rPr>
              <w:t>avis présenté :</w:t>
            </w:r>
            <w:r w:rsidRPr="00D3336F">
              <w:rPr>
                <w:rFonts w:eastAsia="Arial" w:cstheme="minorHAnsi"/>
                <w:color w:val="000000"/>
                <w:szCs w:val="24"/>
                <w:lang w:val="fr-CA"/>
              </w:rPr>
              <w:t xml:space="preserve"> Un énoncé d</w:t>
            </w:r>
            <w:r w:rsidR="00987E92" w:rsidRPr="00D3336F">
              <w:rPr>
                <w:rFonts w:eastAsia="Arial" w:cstheme="minorHAnsi"/>
                <w:color w:val="000000"/>
                <w:szCs w:val="24"/>
                <w:lang w:val="fr-CA"/>
              </w:rPr>
              <w:t>’</w:t>
            </w:r>
            <w:r w:rsidRPr="00D3336F">
              <w:rPr>
                <w:rFonts w:eastAsia="Arial" w:cstheme="minorHAnsi"/>
                <w:color w:val="000000"/>
                <w:szCs w:val="24"/>
                <w:lang w:val="fr-CA"/>
              </w:rPr>
              <w:t>avis a été présenté à une personne.</w:t>
            </w:r>
            <w:bookmarkEnd w:id="555"/>
          </w:p>
        </w:tc>
      </w:tr>
    </w:tbl>
    <w:p w14:paraId="6D8D3379" w14:textId="53459BF1" w:rsidR="00314C59" w:rsidRPr="005A4118" w:rsidRDefault="00947B8D" w:rsidP="00314C59">
      <w:pPr>
        <w:pStyle w:val="Heading3"/>
        <w:rPr>
          <w:lang w:val="fr-CA"/>
        </w:rPr>
      </w:pPr>
      <w:bookmarkStart w:id="556" w:name="lt_pId470"/>
      <w:bookmarkStart w:id="557" w:name="_Toc45629104"/>
      <w:bookmarkEnd w:id="549"/>
      <w:r w:rsidRPr="00D3336F">
        <w:rPr>
          <w:lang w:val="fr-CA"/>
        </w:rPr>
        <w:t>Demande de consentement</w:t>
      </w:r>
      <w:bookmarkEnd w:id="556"/>
      <w:bookmarkEnd w:id="557"/>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1B9FF514" w14:textId="77777777" w:rsidTr="007D3D55">
        <w:tc>
          <w:tcPr>
            <w:tcW w:w="1847" w:type="dxa"/>
            <w:shd w:val="clear" w:color="auto" w:fill="943634" w:themeFill="accent2" w:themeFillShade="BF"/>
          </w:tcPr>
          <w:p w14:paraId="5CFC898A" w14:textId="6623E46D" w:rsidR="00314C59" w:rsidRPr="005A4118" w:rsidRDefault="009977C0" w:rsidP="00314C59">
            <w:pPr>
              <w:jc w:val="right"/>
              <w:rPr>
                <w:rFonts w:cstheme="minorHAnsi"/>
                <w:b/>
                <w:color w:val="FFFFFF"/>
                <w:lang w:val="fr-CA"/>
              </w:rPr>
            </w:pPr>
            <w:bookmarkStart w:id="558" w:name="lt_pId471"/>
            <w:r w:rsidRPr="00D3336F">
              <w:rPr>
                <w:rFonts w:cstheme="minorHAnsi"/>
                <w:b/>
                <w:color w:val="FFFFFF"/>
                <w:lang w:val="fr-CA"/>
              </w:rPr>
              <w:t>Description du processus</w:t>
            </w:r>
            <w:bookmarkEnd w:id="558"/>
          </w:p>
        </w:tc>
        <w:tc>
          <w:tcPr>
            <w:tcW w:w="6942" w:type="dxa"/>
          </w:tcPr>
          <w:p w14:paraId="5F355237" w14:textId="69C454BF" w:rsidR="00314C59" w:rsidRPr="005A4118" w:rsidRDefault="009644D2" w:rsidP="00355D8A">
            <w:pPr>
              <w:rPr>
                <w:rFonts w:eastAsia="Calibri" w:cstheme="minorHAnsi"/>
                <w:b/>
                <w:color w:val="000000"/>
                <w:szCs w:val="24"/>
                <w:lang w:val="fr-CA"/>
              </w:rPr>
            </w:pPr>
            <w:bookmarkStart w:id="559" w:name="lt_pId472"/>
            <w:r w:rsidRPr="00D3336F">
              <w:rPr>
                <w:lang w:val="fr-CA"/>
              </w:rPr>
              <w:t xml:space="preserve">Le processus de demande de </w:t>
            </w:r>
            <w:r w:rsidR="00C95E9A" w:rsidRPr="00D3336F">
              <w:rPr>
                <w:lang w:val="fr-CA"/>
              </w:rPr>
              <w:t>consentement</w:t>
            </w:r>
            <w:r w:rsidRPr="00D3336F">
              <w:rPr>
                <w:lang w:val="fr-CA"/>
              </w:rPr>
              <w:t xml:space="preserve"> consiste à </w:t>
            </w:r>
            <w:r w:rsidR="00C95E9A" w:rsidRPr="00D3336F">
              <w:rPr>
                <w:lang w:val="fr-CA"/>
              </w:rPr>
              <w:t>demander</w:t>
            </w:r>
            <w:r w:rsidRPr="00D3336F">
              <w:rPr>
                <w:lang w:val="fr-CA"/>
              </w:rPr>
              <w:t xml:space="preserve"> à une personne de donner son consentement (« Oui ») ou de refuser de donner son consentement (« Non ») en fonction du contenu de l</w:t>
            </w:r>
            <w:r w:rsidR="00987E92" w:rsidRPr="00D3336F">
              <w:rPr>
                <w:lang w:val="fr-CA"/>
              </w:rPr>
              <w:t>’</w:t>
            </w:r>
            <w:r w:rsidRPr="00D3336F">
              <w:rPr>
                <w:lang w:val="fr-CA"/>
              </w:rPr>
              <w:t>énoncé d</w:t>
            </w:r>
            <w:r w:rsidR="00987E92" w:rsidRPr="00D3336F">
              <w:rPr>
                <w:lang w:val="fr-CA"/>
              </w:rPr>
              <w:t>’</w:t>
            </w:r>
            <w:r w:rsidRPr="00D3336F">
              <w:rPr>
                <w:lang w:val="fr-CA"/>
              </w:rPr>
              <w:t>avis présenté, ce qui entraîne une décision de consentement par « oui » ou par « non ».</w:t>
            </w:r>
            <w:bookmarkEnd w:id="559"/>
          </w:p>
        </w:tc>
      </w:tr>
      <w:tr w:rsidR="00A928AD" w:rsidRPr="004C18BE" w14:paraId="106B38D1" w14:textId="77777777" w:rsidTr="007D3D55">
        <w:tc>
          <w:tcPr>
            <w:tcW w:w="1847" w:type="dxa"/>
            <w:shd w:val="clear" w:color="auto" w:fill="943634" w:themeFill="accent2" w:themeFillShade="BF"/>
          </w:tcPr>
          <w:p w14:paraId="6289C5B9" w14:textId="4EF515D0" w:rsidR="00314C59" w:rsidRPr="005A4118" w:rsidRDefault="00C95E9A" w:rsidP="00314C59">
            <w:pPr>
              <w:jc w:val="right"/>
              <w:rPr>
                <w:rFonts w:cstheme="minorHAnsi"/>
                <w:b/>
                <w:color w:val="FFFFFF"/>
                <w:lang w:val="fr-CA"/>
              </w:rPr>
            </w:pPr>
            <w:bookmarkStart w:id="560" w:name="lt_pId473"/>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560"/>
          </w:p>
        </w:tc>
        <w:tc>
          <w:tcPr>
            <w:tcW w:w="6942" w:type="dxa"/>
          </w:tcPr>
          <w:p w14:paraId="5A7332A8" w14:textId="0232F7B1" w:rsidR="00314C59" w:rsidRPr="005A4118" w:rsidRDefault="00901DF9" w:rsidP="006900C0">
            <w:pPr>
              <w:pBdr>
                <w:top w:val="nil"/>
                <w:left w:val="nil"/>
                <w:bottom w:val="nil"/>
                <w:right w:val="nil"/>
                <w:between w:val="nil"/>
              </w:pBdr>
              <w:rPr>
                <w:rFonts w:eastAsia="Arial" w:cstheme="minorHAnsi"/>
                <w:color w:val="000000"/>
                <w:sz w:val="22"/>
                <w:szCs w:val="22"/>
                <w:lang w:val="fr-CA"/>
              </w:rPr>
            </w:pPr>
            <w:bookmarkStart w:id="561" w:name="lt_pId474"/>
            <w:r w:rsidRPr="00D3336F">
              <w:rPr>
                <w:rFonts w:eastAsia="Arial" w:cstheme="minorHAnsi"/>
                <w:b/>
                <w:color w:val="000000"/>
                <w:szCs w:val="24"/>
                <w:lang w:val="fr-CA"/>
              </w:rPr>
              <w:t>Énoncé d</w:t>
            </w:r>
            <w:r w:rsidR="00987E92" w:rsidRPr="00D3336F">
              <w:rPr>
                <w:rFonts w:eastAsia="Arial" w:cstheme="minorHAnsi"/>
                <w:b/>
                <w:color w:val="000000"/>
                <w:szCs w:val="24"/>
                <w:lang w:val="fr-CA"/>
              </w:rPr>
              <w:t>’</w:t>
            </w:r>
            <w:r w:rsidRPr="00D3336F">
              <w:rPr>
                <w:rFonts w:eastAsia="Arial" w:cstheme="minorHAnsi"/>
                <w:b/>
                <w:color w:val="000000"/>
                <w:szCs w:val="24"/>
                <w:lang w:val="fr-CA"/>
              </w:rPr>
              <w:t>avis présenté</w:t>
            </w:r>
            <w:r w:rsidRPr="00D3336F">
              <w:rPr>
                <w:rFonts w:eastAsia="Arial" w:cstheme="minorHAnsi"/>
                <w:color w:val="000000"/>
                <w:szCs w:val="24"/>
                <w:lang w:val="fr-CA"/>
              </w:rPr>
              <w:t xml:space="preserve"> : Un énoncé d</w:t>
            </w:r>
            <w:r w:rsidR="00987E92" w:rsidRPr="00D3336F">
              <w:rPr>
                <w:rFonts w:eastAsia="Arial" w:cstheme="minorHAnsi"/>
                <w:color w:val="000000"/>
                <w:szCs w:val="24"/>
                <w:lang w:val="fr-CA"/>
              </w:rPr>
              <w:t>’</w:t>
            </w:r>
            <w:r w:rsidRPr="00D3336F">
              <w:rPr>
                <w:rFonts w:eastAsia="Arial" w:cstheme="minorHAnsi"/>
                <w:color w:val="000000"/>
                <w:szCs w:val="24"/>
                <w:lang w:val="fr-CA"/>
              </w:rPr>
              <w:t>avis a été présenté à une personne.</w:t>
            </w:r>
            <w:bookmarkEnd w:id="561"/>
          </w:p>
        </w:tc>
      </w:tr>
      <w:tr w:rsidR="00A928AD" w:rsidRPr="004C18BE" w14:paraId="7FD99D85" w14:textId="77777777" w:rsidTr="007D3D55">
        <w:tc>
          <w:tcPr>
            <w:tcW w:w="1847" w:type="dxa"/>
            <w:shd w:val="clear" w:color="auto" w:fill="943634" w:themeFill="accent2" w:themeFillShade="BF"/>
          </w:tcPr>
          <w:p w14:paraId="7C6F5EF9" w14:textId="6BA18619" w:rsidR="00314C59" w:rsidRPr="005A4118" w:rsidRDefault="001631CF" w:rsidP="00314C59">
            <w:pPr>
              <w:jc w:val="right"/>
              <w:rPr>
                <w:rFonts w:cstheme="minorHAnsi"/>
                <w:b/>
                <w:color w:val="FFFFFF"/>
                <w:lang w:val="fr-CA"/>
              </w:rPr>
            </w:pPr>
            <w:bookmarkStart w:id="562" w:name="lt_pId475"/>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562"/>
          </w:p>
        </w:tc>
        <w:tc>
          <w:tcPr>
            <w:tcW w:w="6942" w:type="dxa"/>
          </w:tcPr>
          <w:p w14:paraId="579B675F" w14:textId="21C2DCFF" w:rsidR="00314C59" w:rsidRPr="005A4118" w:rsidRDefault="003545EF" w:rsidP="006F44AE">
            <w:pPr>
              <w:pBdr>
                <w:top w:val="nil"/>
                <w:left w:val="nil"/>
                <w:bottom w:val="nil"/>
                <w:right w:val="nil"/>
                <w:between w:val="nil"/>
              </w:pBdr>
              <w:tabs>
                <w:tab w:val="left" w:pos="720"/>
              </w:tabs>
              <w:rPr>
                <w:rFonts w:cstheme="minorHAnsi"/>
                <w:color w:val="000000"/>
                <w:lang w:val="fr-CA"/>
              </w:rPr>
            </w:pPr>
            <w:bookmarkStart w:id="563" w:name="lt_pId476"/>
            <w:r w:rsidRPr="00D3336F">
              <w:rPr>
                <w:rFonts w:eastAsia="Arial" w:cstheme="minorHAnsi"/>
                <w:b/>
                <w:color w:val="000000"/>
                <w:szCs w:val="24"/>
                <w:lang w:val="fr-CA"/>
              </w:rPr>
              <w:t>Décision de consentement</w:t>
            </w:r>
            <w:r w:rsidRPr="00D3336F">
              <w:rPr>
                <w:rFonts w:eastAsia="Arial" w:cstheme="minorHAnsi"/>
                <w:color w:val="000000"/>
                <w:szCs w:val="24"/>
                <w:lang w:val="fr-CA"/>
              </w:rPr>
              <w:t xml:space="preserve"> : Une décision de consentement existe.</w:t>
            </w:r>
            <w:bookmarkEnd w:id="563"/>
          </w:p>
        </w:tc>
      </w:tr>
    </w:tbl>
    <w:p w14:paraId="5A7CFABD" w14:textId="77777777" w:rsidR="00355D8A" w:rsidRPr="005A4118" w:rsidRDefault="00F437D7">
      <w:pPr>
        <w:spacing w:after="0"/>
        <w:jc w:val="left"/>
        <w:rPr>
          <w:rFonts w:ascii="Arial Bold" w:hAnsi="Arial Bold"/>
          <w:b/>
          <w:lang w:val="fr-CA"/>
        </w:rPr>
      </w:pPr>
      <w:r w:rsidRPr="005A4118">
        <w:rPr>
          <w:lang w:val="fr-CA"/>
        </w:rPr>
        <w:br w:type="page"/>
      </w:r>
    </w:p>
    <w:p w14:paraId="07AC1595" w14:textId="65E57E9D" w:rsidR="00314C59" w:rsidRPr="005A4118" w:rsidRDefault="006F0E37" w:rsidP="00314C59">
      <w:pPr>
        <w:pStyle w:val="Heading3"/>
        <w:rPr>
          <w:lang w:val="fr-CA"/>
        </w:rPr>
      </w:pPr>
      <w:bookmarkStart w:id="564" w:name="lt_pId477"/>
      <w:bookmarkStart w:id="565" w:name="_Toc45629105"/>
      <w:r w:rsidRPr="00D3336F">
        <w:rPr>
          <w:lang w:val="fr-CA"/>
        </w:rPr>
        <w:lastRenderedPageBreak/>
        <w:t>Enregistrement du consentement</w:t>
      </w:r>
      <w:bookmarkEnd w:id="564"/>
      <w:bookmarkEnd w:id="56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16ADB2A1" w14:textId="77777777" w:rsidTr="007D3D55">
        <w:tc>
          <w:tcPr>
            <w:tcW w:w="1847" w:type="dxa"/>
            <w:shd w:val="clear" w:color="auto" w:fill="943634" w:themeFill="accent2" w:themeFillShade="BF"/>
          </w:tcPr>
          <w:p w14:paraId="6FC49E56" w14:textId="2B7208E4" w:rsidR="00314C59" w:rsidRPr="005A4118" w:rsidRDefault="00DF7A72" w:rsidP="00314C59">
            <w:pPr>
              <w:jc w:val="right"/>
              <w:rPr>
                <w:rFonts w:cstheme="minorHAnsi"/>
                <w:b/>
                <w:color w:val="FFFFFF"/>
                <w:lang w:val="fr-CA"/>
              </w:rPr>
            </w:pPr>
            <w:bookmarkStart w:id="566" w:name="lt_pId478"/>
            <w:r w:rsidRPr="00D3336F">
              <w:rPr>
                <w:rFonts w:cstheme="minorHAnsi"/>
                <w:b/>
                <w:color w:val="FFFFFF"/>
                <w:lang w:val="fr-CA"/>
              </w:rPr>
              <w:t>Description du processus</w:t>
            </w:r>
            <w:bookmarkEnd w:id="566"/>
          </w:p>
        </w:tc>
        <w:tc>
          <w:tcPr>
            <w:tcW w:w="6942" w:type="dxa"/>
          </w:tcPr>
          <w:p w14:paraId="64FB45B2" w14:textId="5025FC70" w:rsidR="00314C59" w:rsidRPr="005A4118" w:rsidRDefault="005F75B1" w:rsidP="001A6BB9">
            <w:pPr>
              <w:rPr>
                <w:rFonts w:eastAsia="Calibri" w:cstheme="minorHAnsi"/>
                <w:b/>
                <w:color w:val="000000"/>
                <w:szCs w:val="24"/>
                <w:lang w:val="fr-CA"/>
              </w:rPr>
            </w:pPr>
            <w:bookmarkStart w:id="567" w:name="lt_pId479"/>
            <w:r w:rsidRPr="00D3336F">
              <w:rPr>
                <w:lang w:val="fr-CA"/>
              </w:rPr>
              <w:t>Le processus d</w:t>
            </w:r>
            <w:r w:rsidR="00987E92" w:rsidRPr="00D3336F">
              <w:rPr>
                <w:lang w:val="fr-CA"/>
              </w:rPr>
              <w:t>’</w:t>
            </w:r>
            <w:r w:rsidRPr="00D3336F">
              <w:rPr>
                <w:lang w:val="fr-CA"/>
              </w:rPr>
              <w:t>enregistrement du consentement consiste à stocker de manière persistan</w:t>
            </w:r>
            <w:r w:rsidR="00F70C1C">
              <w:rPr>
                <w:lang w:val="fr-CA"/>
              </w:rPr>
              <w:t>t</w:t>
            </w:r>
            <w:r w:rsidRPr="00D3336F">
              <w:rPr>
                <w:lang w:val="fr-CA"/>
              </w:rPr>
              <w:t>e un énoncé d</w:t>
            </w:r>
            <w:r w:rsidR="00987E92" w:rsidRPr="00D3336F">
              <w:rPr>
                <w:lang w:val="fr-CA"/>
              </w:rPr>
              <w:t>’</w:t>
            </w:r>
            <w:r w:rsidRPr="00D3336F">
              <w:rPr>
                <w:lang w:val="fr-CA"/>
              </w:rPr>
              <w:t>avis et la décision de consentement connexe de la personne.</w:t>
            </w:r>
            <w:bookmarkEnd w:id="567"/>
            <w:r w:rsidR="00F437D7" w:rsidRPr="005A4118">
              <w:rPr>
                <w:lang w:val="fr-CA"/>
              </w:rPr>
              <w:t xml:space="preserve"> </w:t>
            </w:r>
            <w:bookmarkStart w:id="568" w:name="lt_pId480"/>
            <w:r w:rsidR="00EB4EA7" w:rsidRPr="00D3336F">
              <w:rPr>
                <w:lang w:val="fr-CA"/>
              </w:rPr>
              <w:t>Plus d</w:t>
            </w:r>
            <w:r w:rsidR="00987E92" w:rsidRPr="00D3336F">
              <w:rPr>
                <w:lang w:val="fr-CA"/>
              </w:rPr>
              <w:t>’</w:t>
            </w:r>
            <w:r w:rsidR="00EB4EA7" w:rsidRPr="00D3336F">
              <w:rPr>
                <w:lang w:val="fr-CA"/>
              </w:rPr>
              <w:t>information peut également être stockée. Par exemple : des renseignements sur la personne, la version de l</w:t>
            </w:r>
            <w:r w:rsidR="00987E92" w:rsidRPr="00D3336F">
              <w:rPr>
                <w:lang w:val="fr-CA"/>
              </w:rPr>
              <w:t>’</w:t>
            </w:r>
            <w:r w:rsidR="00EB4EA7" w:rsidRPr="00D3336F">
              <w:rPr>
                <w:lang w:val="fr-CA"/>
              </w:rPr>
              <w:t>avis qui lui a été présentée, la date et l</w:t>
            </w:r>
            <w:r w:rsidR="00987E92" w:rsidRPr="00D3336F">
              <w:rPr>
                <w:lang w:val="fr-CA"/>
              </w:rPr>
              <w:t>’</w:t>
            </w:r>
            <w:r w:rsidR="00EB4EA7" w:rsidRPr="00D3336F">
              <w:rPr>
                <w:lang w:val="fr-CA"/>
              </w:rPr>
              <w:t>heure à laquelle l</w:t>
            </w:r>
            <w:r w:rsidR="00987E92" w:rsidRPr="00D3336F">
              <w:rPr>
                <w:lang w:val="fr-CA"/>
              </w:rPr>
              <w:t>’</w:t>
            </w:r>
            <w:r w:rsidR="00EB4EA7" w:rsidRPr="00D3336F">
              <w:rPr>
                <w:lang w:val="fr-CA"/>
              </w:rPr>
              <w:t>avis a été présenté et, le cas échéant, la date d</w:t>
            </w:r>
            <w:r w:rsidR="00987E92" w:rsidRPr="00D3336F">
              <w:rPr>
                <w:lang w:val="fr-CA"/>
              </w:rPr>
              <w:t>’</w:t>
            </w:r>
            <w:r w:rsidR="00EB4EA7" w:rsidRPr="00D3336F">
              <w:rPr>
                <w:lang w:val="fr-CA"/>
              </w:rPr>
              <w:t>expiration relative à la décision de consentement.</w:t>
            </w:r>
            <w:bookmarkEnd w:id="568"/>
            <w:r w:rsidR="00F437D7" w:rsidRPr="005A4118">
              <w:rPr>
                <w:lang w:val="fr-CA"/>
              </w:rPr>
              <w:t xml:space="preserve"> </w:t>
            </w:r>
            <w:bookmarkStart w:id="569" w:name="lt_pId481"/>
            <w:r w:rsidR="00F437D7" w:rsidRPr="00D3336F">
              <w:rPr>
                <w:lang w:val="fr-CA"/>
              </w:rPr>
              <w:t>Une fois les renseignements relatifs au consentement stockés, une notification sur la décision de consentement prise par le sujet est envoyée aux parties concernées.</w:t>
            </w:r>
            <w:bookmarkEnd w:id="569"/>
          </w:p>
        </w:tc>
      </w:tr>
      <w:tr w:rsidR="00A928AD" w:rsidRPr="004C18BE" w14:paraId="7B2A6285" w14:textId="77777777" w:rsidTr="007D3D55">
        <w:tc>
          <w:tcPr>
            <w:tcW w:w="1847" w:type="dxa"/>
            <w:shd w:val="clear" w:color="auto" w:fill="943634" w:themeFill="accent2" w:themeFillShade="BF"/>
          </w:tcPr>
          <w:p w14:paraId="20AA92B9" w14:textId="49BCD2B2" w:rsidR="00314C59" w:rsidRPr="005A4118" w:rsidRDefault="00124BC2" w:rsidP="00314C59">
            <w:pPr>
              <w:jc w:val="right"/>
              <w:rPr>
                <w:rFonts w:cstheme="minorHAnsi"/>
                <w:b/>
                <w:color w:val="FFFFFF"/>
                <w:lang w:val="fr-CA"/>
              </w:rPr>
            </w:pPr>
            <w:bookmarkStart w:id="570" w:name="lt_pId482"/>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570"/>
          </w:p>
        </w:tc>
        <w:tc>
          <w:tcPr>
            <w:tcW w:w="6942" w:type="dxa"/>
          </w:tcPr>
          <w:p w14:paraId="4ACB7A94" w14:textId="27911BE1" w:rsidR="00314C59" w:rsidRPr="005A4118" w:rsidRDefault="00AE472A" w:rsidP="002D41C7">
            <w:pPr>
              <w:pBdr>
                <w:top w:val="nil"/>
                <w:left w:val="nil"/>
                <w:bottom w:val="nil"/>
                <w:right w:val="nil"/>
                <w:between w:val="nil"/>
              </w:pBdr>
              <w:rPr>
                <w:rFonts w:eastAsia="Arial" w:cstheme="minorHAnsi"/>
                <w:color w:val="000000"/>
                <w:sz w:val="22"/>
                <w:szCs w:val="22"/>
                <w:lang w:val="fr-CA"/>
              </w:rPr>
            </w:pPr>
            <w:bookmarkStart w:id="571" w:name="lt_pId483"/>
            <w:r w:rsidRPr="00D3336F">
              <w:rPr>
                <w:rFonts w:eastAsia="Arial" w:cstheme="minorHAnsi"/>
                <w:b/>
                <w:color w:val="000000"/>
                <w:szCs w:val="24"/>
                <w:lang w:val="fr-CA"/>
              </w:rPr>
              <w:t>Décision de consentement</w:t>
            </w:r>
            <w:r w:rsidRPr="00D3336F">
              <w:rPr>
                <w:rFonts w:eastAsia="Arial" w:cstheme="minorHAnsi"/>
                <w:color w:val="000000"/>
                <w:szCs w:val="24"/>
                <w:lang w:val="fr-CA"/>
              </w:rPr>
              <w:t xml:space="preserve"> : Une décision de consentement existe.</w:t>
            </w:r>
            <w:bookmarkEnd w:id="571"/>
          </w:p>
        </w:tc>
      </w:tr>
      <w:tr w:rsidR="00A928AD" w:rsidRPr="004C18BE" w14:paraId="7B3F3BA0" w14:textId="77777777" w:rsidTr="007D3D55">
        <w:tc>
          <w:tcPr>
            <w:tcW w:w="1847" w:type="dxa"/>
            <w:shd w:val="clear" w:color="auto" w:fill="943634" w:themeFill="accent2" w:themeFillShade="BF"/>
          </w:tcPr>
          <w:p w14:paraId="24127198" w14:textId="53203A36" w:rsidR="00314C59" w:rsidRPr="005A4118" w:rsidRDefault="00922561" w:rsidP="00314C59">
            <w:pPr>
              <w:jc w:val="right"/>
              <w:rPr>
                <w:rFonts w:cstheme="minorHAnsi"/>
                <w:b/>
                <w:color w:val="FFFFFF"/>
                <w:lang w:val="fr-CA"/>
              </w:rPr>
            </w:pPr>
            <w:bookmarkStart w:id="572" w:name="lt_pId484"/>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572"/>
          </w:p>
        </w:tc>
        <w:tc>
          <w:tcPr>
            <w:tcW w:w="6942" w:type="dxa"/>
          </w:tcPr>
          <w:p w14:paraId="729C8FA2" w14:textId="327E9590" w:rsidR="00314C59" w:rsidRPr="005A4118" w:rsidRDefault="002829A7" w:rsidP="002D41C7">
            <w:pPr>
              <w:pBdr>
                <w:top w:val="nil"/>
                <w:left w:val="nil"/>
                <w:bottom w:val="nil"/>
                <w:right w:val="nil"/>
                <w:between w:val="nil"/>
              </w:pBdr>
              <w:tabs>
                <w:tab w:val="left" w:pos="720"/>
              </w:tabs>
              <w:rPr>
                <w:rFonts w:cstheme="minorHAnsi"/>
                <w:color w:val="000000"/>
                <w:lang w:val="fr-CA"/>
              </w:rPr>
            </w:pPr>
            <w:bookmarkStart w:id="573" w:name="lt_pId485"/>
            <w:r w:rsidRPr="00D3336F">
              <w:rPr>
                <w:rFonts w:eastAsia="Arial" w:cstheme="minorHAnsi"/>
                <w:b/>
                <w:color w:val="000000"/>
                <w:szCs w:val="24"/>
                <w:lang w:val="fr-CA"/>
              </w:rPr>
              <w:t>Décision de consentement stockée :</w:t>
            </w:r>
            <w:r w:rsidRPr="00D3336F">
              <w:rPr>
                <w:rFonts w:eastAsia="Arial" w:cstheme="minorHAnsi"/>
                <w:color w:val="000000"/>
                <w:szCs w:val="24"/>
                <w:lang w:val="fr-CA"/>
              </w:rPr>
              <w:t xml:space="preserve"> Une décision de consentement stockée existe.</w:t>
            </w:r>
            <w:bookmarkEnd w:id="573"/>
          </w:p>
        </w:tc>
      </w:tr>
    </w:tbl>
    <w:p w14:paraId="43DF5A0B" w14:textId="61683720" w:rsidR="00314C59" w:rsidRPr="005A4118" w:rsidRDefault="009165F4" w:rsidP="00314C59">
      <w:pPr>
        <w:pStyle w:val="Heading3"/>
        <w:rPr>
          <w:lang w:val="fr-CA"/>
        </w:rPr>
      </w:pPr>
      <w:bookmarkStart w:id="574" w:name="lt_pId486"/>
      <w:bookmarkStart w:id="575" w:name="_Toc45629106"/>
      <w:r w:rsidRPr="00D3336F">
        <w:rPr>
          <w:lang w:val="fr-CA"/>
        </w:rPr>
        <w:t>Examen du consentement</w:t>
      </w:r>
      <w:bookmarkEnd w:id="574"/>
      <w:bookmarkEnd w:id="57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41866AC4" w14:textId="77777777" w:rsidTr="007D3D55">
        <w:tc>
          <w:tcPr>
            <w:tcW w:w="1847" w:type="dxa"/>
            <w:shd w:val="clear" w:color="auto" w:fill="943634" w:themeFill="accent2" w:themeFillShade="BF"/>
          </w:tcPr>
          <w:p w14:paraId="6A8E27A5" w14:textId="751D7771" w:rsidR="00314C59" w:rsidRPr="005A4118" w:rsidRDefault="004E2F08" w:rsidP="00314C59">
            <w:pPr>
              <w:jc w:val="right"/>
              <w:rPr>
                <w:rFonts w:cstheme="minorHAnsi"/>
                <w:b/>
                <w:color w:val="FFFFFF"/>
                <w:lang w:val="fr-CA"/>
              </w:rPr>
            </w:pPr>
            <w:bookmarkStart w:id="576" w:name="lt_pId487"/>
            <w:r w:rsidRPr="00D3336F">
              <w:rPr>
                <w:rFonts w:cstheme="minorHAnsi"/>
                <w:b/>
                <w:color w:val="FFFFFF"/>
                <w:lang w:val="fr-CA"/>
              </w:rPr>
              <w:t>Description du processus</w:t>
            </w:r>
            <w:bookmarkEnd w:id="576"/>
          </w:p>
        </w:tc>
        <w:tc>
          <w:tcPr>
            <w:tcW w:w="6942" w:type="dxa"/>
          </w:tcPr>
          <w:p w14:paraId="6A93C200" w14:textId="5F404524" w:rsidR="00314C59" w:rsidRPr="005A4118" w:rsidRDefault="0084037F" w:rsidP="00476F62">
            <w:pPr>
              <w:rPr>
                <w:rFonts w:eastAsia="Calibri" w:cstheme="minorHAnsi"/>
                <w:b/>
                <w:color w:val="000000"/>
                <w:szCs w:val="24"/>
                <w:lang w:val="fr-CA"/>
              </w:rPr>
            </w:pPr>
            <w:bookmarkStart w:id="577" w:name="lt_pId488"/>
            <w:r w:rsidRPr="00D3336F">
              <w:rPr>
                <w:lang w:val="fr-CA"/>
              </w:rPr>
              <w:t>Le processus d</w:t>
            </w:r>
            <w:r w:rsidR="00987E92" w:rsidRPr="00D3336F">
              <w:rPr>
                <w:lang w:val="fr-CA"/>
              </w:rPr>
              <w:t>’</w:t>
            </w:r>
            <w:r w:rsidRPr="00D3336F">
              <w:rPr>
                <w:lang w:val="fr-CA"/>
              </w:rPr>
              <w:t>examen du consentement consiste à rendre les détails d</w:t>
            </w:r>
            <w:r w:rsidR="00987E92" w:rsidRPr="00D3336F">
              <w:rPr>
                <w:lang w:val="fr-CA"/>
              </w:rPr>
              <w:t>’</w:t>
            </w:r>
            <w:r w:rsidRPr="00D3336F">
              <w:rPr>
                <w:lang w:val="fr-CA"/>
              </w:rPr>
              <w:t>une décision de consentement stockée visibles pour le personne qui a donné le consentement.</w:t>
            </w:r>
            <w:bookmarkEnd w:id="577"/>
          </w:p>
        </w:tc>
      </w:tr>
      <w:tr w:rsidR="00A928AD" w:rsidRPr="004C18BE" w14:paraId="2EB9B4D9" w14:textId="77777777" w:rsidTr="007D3D55">
        <w:tc>
          <w:tcPr>
            <w:tcW w:w="1847" w:type="dxa"/>
            <w:shd w:val="clear" w:color="auto" w:fill="943634" w:themeFill="accent2" w:themeFillShade="BF"/>
          </w:tcPr>
          <w:p w14:paraId="5CBAC934" w14:textId="61EF480D" w:rsidR="00314C59" w:rsidRPr="005A4118" w:rsidRDefault="002E5790" w:rsidP="00314C59">
            <w:pPr>
              <w:jc w:val="right"/>
              <w:rPr>
                <w:rFonts w:cstheme="minorHAnsi"/>
                <w:b/>
                <w:color w:val="FFFFFF"/>
                <w:lang w:val="fr-CA"/>
              </w:rPr>
            </w:pPr>
            <w:bookmarkStart w:id="578" w:name="lt_pId489"/>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578"/>
          </w:p>
        </w:tc>
        <w:tc>
          <w:tcPr>
            <w:tcW w:w="6942" w:type="dxa"/>
          </w:tcPr>
          <w:p w14:paraId="04C5AE3B" w14:textId="072585A6" w:rsidR="00314C59" w:rsidRPr="005A4118" w:rsidRDefault="008B642E" w:rsidP="00327DC3">
            <w:pPr>
              <w:pBdr>
                <w:top w:val="nil"/>
                <w:left w:val="nil"/>
                <w:bottom w:val="nil"/>
                <w:right w:val="nil"/>
                <w:between w:val="nil"/>
              </w:pBdr>
              <w:rPr>
                <w:rFonts w:eastAsia="Arial" w:cstheme="minorHAnsi"/>
                <w:color w:val="000000"/>
                <w:sz w:val="22"/>
                <w:szCs w:val="22"/>
                <w:lang w:val="fr-CA"/>
              </w:rPr>
            </w:pPr>
            <w:bookmarkStart w:id="579" w:name="lt_pId490"/>
            <w:r w:rsidRPr="00D3336F">
              <w:rPr>
                <w:rFonts w:eastAsia="Arial" w:cstheme="minorHAnsi"/>
                <w:b/>
                <w:color w:val="000000"/>
                <w:szCs w:val="24"/>
                <w:lang w:val="fr-CA"/>
              </w:rPr>
              <w:t>Décision de consentement stockée</w:t>
            </w:r>
            <w:r w:rsidRPr="00D3336F">
              <w:rPr>
                <w:rFonts w:eastAsia="Arial" w:cstheme="minorHAnsi"/>
                <w:color w:val="000000"/>
                <w:szCs w:val="24"/>
                <w:lang w:val="fr-CA"/>
              </w:rPr>
              <w:t xml:space="preserve"> : Une décision de consentement stockée existe.</w:t>
            </w:r>
            <w:bookmarkEnd w:id="579"/>
          </w:p>
        </w:tc>
      </w:tr>
      <w:tr w:rsidR="00A928AD" w:rsidRPr="004C18BE" w14:paraId="37909782" w14:textId="77777777" w:rsidTr="007D3D55">
        <w:tc>
          <w:tcPr>
            <w:tcW w:w="1847" w:type="dxa"/>
            <w:shd w:val="clear" w:color="auto" w:fill="943634" w:themeFill="accent2" w:themeFillShade="BF"/>
          </w:tcPr>
          <w:p w14:paraId="255BB124" w14:textId="6B7254B3" w:rsidR="00314C59" w:rsidRPr="005A4118" w:rsidRDefault="00776787" w:rsidP="00314C59">
            <w:pPr>
              <w:jc w:val="right"/>
              <w:rPr>
                <w:rFonts w:cstheme="minorHAnsi"/>
                <w:b/>
                <w:color w:val="FFFFFF"/>
                <w:lang w:val="fr-CA"/>
              </w:rPr>
            </w:pPr>
            <w:bookmarkStart w:id="580" w:name="lt_pId491"/>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580"/>
          </w:p>
        </w:tc>
        <w:tc>
          <w:tcPr>
            <w:tcW w:w="6942" w:type="dxa"/>
          </w:tcPr>
          <w:p w14:paraId="49A7706B" w14:textId="507CED2B" w:rsidR="00314C59" w:rsidRPr="005A4118" w:rsidRDefault="00DD661A" w:rsidP="00327DC3">
            <w:pPr>
              <w:pBdr>
                <w:top w:val="nil"/>
                <w:left w:val="nil"/>
                <w:bottom w:val="nil"/>
                <w:right w:val="nil"/>
                <w:between w:val="nil"/>
              </w:pBdr>
              <w:tabs>
                <w:tab w:val="left" w:pos="720"/>
              </w:tabs>
              <w:rPr>
                <w:rFonts w:cstheme="minorHAnsi"/>
                <w:color w:val="000000"/>
                <w:lang w:val="fr-CA"/>
              </w:rPr>
            </w:pPr>
            <w:bookmarkStart w:id="581" w:name="lt_pId492"/>
            <w:r w:rsidRPr="00D3336F">
              <w:rPr>
                <w:rFonts w:eastAsia="Arial" w:cstheme="minorHAnsi"/>
                <w:b/>
                <w:color w:val="000000"/>
                <w:szCs w:val="24"/>
                <w:lang w:val="fr-CA"/>
              </w:rPr>
              <w:t>Décision de consentement stockée</w:t>
            </w:r>
            <w:r w:rsidRPr="00D3336F">
              <w:rPr>
                <w:rFonts w:eastAsia="Arial" w:cstheme="minorHAnsi"/>
                <w:color w:val="000000"/>
                <w:szCs w:val="24"/>
                <w:lang w:val="fr-CA"/>
              </w:rPr>
              <w:t xml:space="preserve"> : Une décision de consentement stockée existe.</w:t>
            </w:r>
            <w:bookmarkEnd w:id="581"/>
          </w:p>
        </w:tc>
      </w:tr>
    </w:tbl>
    <w:p w14:paraId="41111983" w14:textId="13F466E3" w:rsidR="00BF0998" w:rsidRPr="005A4118" w:rsidRDefault="005A703C" w:rsidP="00BF0998">
      <w:pPr>
        <w:pStyle w:val="Heading3"/>
        <w:rPr>
          <w:lang w:val="fr-CA"/>
        </w:rPr>
      </w:pPr>
      <w:bookmarkStart w:id="582" w:name="lt_pId493"/>
      <w:bookmarkStart w:id="583" w:name="_Toc45629107"/>
      <w:r w:rsidRPr="00D3336F">
        <w:rPr>
          <w:lang w:val="fr-CA"/>
        </w:rPr>
        <w:t>Renouvellement du consentement</w:t>
      </w:r>
      <w:bookmarkEnd w:id="582"/>
      <w:bookmarkEnd w:id="583"/>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125926E7" w14:textId="77777777" w:rsidTr="007D3D55">
        <w:tc>
          <w:tcPr>
            <w:tcW w:w="1847" w:type="dxa"/>
            <w:shd w:val="clear" w:color="auto" w:fill="943634" w:themeFill="accent2" w:themeFillShade="BF"/>
          </w:tcPr>
          <w:p w14:paraId="480C94C6" w14:textId="6FA4257D" w:rsidR="00BF0998" w:rsidRPr="005A4118" w:rsidRDefault="007A17CD" w:rsidP="000C4A9A">
            <w:pPr>
              <w:jc w:val="right"/>
              <w:rPr>
                <w:rFonts w:cstheme="minorHAnsi"/>
                <w:b/>
                <w:color w:val="FFFFFF"/>
                <w:lang w:val="fr-CA"/>
              </w:rPr>
            </w:pPr>
            <w:bookmarkStart w:id="584" w:name="lt_pId494"/>
            <w:r w:rsidRPr="00D3336F">
              <w:rPr>
                <w:rFonts w:cstheme="minorHAnsi"/>
                <w:b/>
                <w:color w:val="FFFFFF"/>
                <w:lang w:val="fr-CA"/>
              </w:rPr>
              <w:t>Description du processus</w:t>
            </w:r>
            <w:bookmarkEnd w:id="584"/>
          </w:p>
        </w:tc>
        <w:tc>
          <w:tcPr>
            <w:tcW w:w="6942" w:type="dxa"/>
          </w:tcPr>
          <w:p w14:paraId="25B45622" w14:textId="37E135AA" w:rsidR="00BF0998" w:rsidRPr="005A4118" w:rsidRDefault="00C91FBA" w:rsidP="006979F0">
            <w:pPr>
              <w:rPr>
                <w:rFonts w:eastAsia="Calibri" w:cstheme="minorHAnsi"/>
                <w:b/>
                <w:color w:val="000000"/>
                <w:szCs w:val="24"/>
                <w:lang w:val="fr-CA"/>
              </w:rPr>
            </w:pPr>
            <w:bookmarkStart w:id="585" w:name="lt_pId495"/>
            <w:r w:rsidRPr="00D3336F">
              <w:rPr>
                <w:rFonts w:cstheme="minorHAnsi"/>
                <w:lang w:val="fr-CA"/>
              </w:rPr>
              <w:t>Le processus de renouvellement du consentement consiste à prolonger la validité d</w:t>
            </w:r>
            <w:r w:rsidR="00987E92" w:rsidRPr="00D3336F">
              <w:rPr>
                <w:rFonts w:cstheme="minorHAnsi"/>
                <w:lang w:val="fr-CA"/>
              </w:rPr>
              <w:t>’</w:t>
            </w:r>
            <w:r w:rsidRPr="00D3336F">
              <w:rPr>
                <w:rFonts w:cstheme="minorHAnsi"/>
                <w:lang w:val="fr-CA"/>
              </w:rPr>
              <w:t>une décision de consentement par « oui » en reportant la date d</w:t>
            </w:r>
            <w:r w:rsidR="00987E92" w:rsidRPr="00D3336F">
              <w:rPr>
                <w:rFonts w:cstheme="minorHAnsi"/>
                <w:lang w:val="fr-CA"/>
              </w:rPr>
              <w:t>’</w:t>
            </w:r>
            <w:r w:rsidRPr="00D3336F">
              <w:rPr>
                <w:rFonts w:cstheme="minorHAnsi"/>
                <w:lang w:val="fr-CA"/>
              </w:rPr>
              <w:t>expiration.</w:t>
            </w:r>
            <w:bookmarkEnd w:id="585"/>
          </w:p>
        </w:tc>
      </w:tr>
      <w:tr w:rsidR="00A928AD" w:rsidRPr="004C18BE" w14:paraId="4AFD9B6A" w14:textId="77777777" w:rsidTr="007D3D55">
        <w:tc>
          <w:tcPr>
            <w:tcW w:w="1847" w:type="dxa"/>
            <w:shd w:val="clear" w:color="auto" w:fill="943634" w:themeFill="accent2" w:themeFillShade="BF"/>
          </w:tcPr>
          <w:p w14:paraId="01362983" w14:textId="535ED0E8" w:rsidR="00BF0998" w:rsidRPr="005A4118" w:rsidRDefault="00E73826" w:rsidP="000C4A9A">
            <w:pPr>
              <w:jc w:val="right"/>
              <w:rPr>
                <w:rFonts w:cstheme="minorHAnsi"/>
                <w:b/>
                <w:color w:val="FFFFFF"/>
                <w:lang w:val="fr-CA"/>
              </w:rPr>
            </w:pPr>
            <w:bookmarkStart w:id="586" w:name="lt_pId496"/>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586"/>
          </w:p>
        </w:tc>
        <w:tc>
          <w:tcPr>
            <w:tcW w:w="6942" w:type="dxa"/>
          </w:tcPr>
          <w:p w14:paraId="15E345E8" w14:textId="47F2F9AA" w:rsidR="00BF0998" w:rsidRPr="005A4118" w:rsidRDefault="001B6A2F" w:rsidP="000C4A9A">
            <w:pPr>
              <w:pBdr>
                <w:top w:val="nil"/>
                <w:left w:val="nil"/>
                <w:bottom w:val="nil"/>
                <w:right w:val="nil"/>
                <w:between w:val="nil"/>
              </w:pBdr>
              <w:rPr>
                <w:rFonts w:eastAsia="Arial" w:cstheme="minorHAnsi"/>
                <w:color w:val="000000"/>
                <w:sz w:val="22"/>
                <w:szCs w:val="22"/>
                <w:lang w:val="fr-CA"/>
              </w:rPr>
            </w:pPr>
            <w:bookmarkStart w:id="587" w:name="lt_pId497"/>
            <w:r w:rsidRPr="00D3336F">
              <w:rPr>
                <w:rFonts w:eastAsia="Arial" w:cstheme="minorHAnsi"/>
                <w:b/>
                <w:color w:val="000000"/>
                <w:szCs w:val="24"/>
                <w:lang w:val="fr-CA"/>
              </w:rPr>
              <w:t>Décision de consentement stockée</w:t>
            </w:r>
            <w:r w:rsidRPr="00D3336F">
              <w:rPr>
                <w:rFonts w:eastAsia="Arial" w:cstheme="minorHAnsi"/>
                <w:color w:val="000000"/>
                <w:szCs w:val="24"/>
                <w:lang w:val="fr-CA"/>
              </w:rPr>
              <w:t xml:space="preserve"> : Une décision de consentement stockée existe.</w:t>
            </w:r>
            <w:bookmarkEnd w:id="587"/>
          </w:p>
        </w:tc>
      </w:tr>
      <w:tr w:rsidR="00A928AD" w:rsidRPr="004C18BE" w14:paraId="0452682F" w14:textId="77777777" w:rsidTr="007D3D55">
        <w:tc>
          <w:tcPr>
            <w:tcW w:w="1847" w:type="dxa"/>
            <w:shd w:val="clear" w:color="auto" w:fill="943634" w:themeFill="accent2" w:themeFillShade="BF"/>
          </w:tcPr>
          <w:p w14:paraId="7E401772" w14:textId="314C1303" w:rsidR="00BF0998" w:rsidRPr="005A4118" w:rsidRDefault="00B40504" w:rsidP="000C4A9A">
            <w:pPr>
              <w:jc w:val="right"/>
              <w:rPr>
                <w:rFonts w:cstheme="minorHAnsi"/>
                <w:b/>
                <w:color w:val="FFFFFF"/>
                <w:lang w:val="fr-CA"/>
              </w:rPr>
            </w:pPr>
            <w:bookmarkStart w:id="588" w:name="lt_pId498"/>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588"/>
          </w:p>
        </w:tc>
        <w:tc>
          <w:tcPr>
            <w:tcW w:w="6942" w:type="dxa"/>
          </w:tcPr>
          <w:p w14:paraId="7BD06227" w14:textId="48B95FD2" w:rsidR="00BF0998" w:rsidRPr="005A4118" w:rsidRDefault="001D5A3D" w:rsidP="00476F62">
            <w:pPr>
              <w:pBdr>
                <w:top w:val="nil"/>
                <w:left w:val="nil"/>
                <w:bottom w:val="nil"/>
                <w:right w:val="nil"/>
                <w:between w:val="nil"/>
              </w:pBdr>
              <w:tabs>
                <w:tab w:val="left" w:pos="720"/>
              </w:tabs>
              <w:rPr>
                <w:rFonts w:cstheme="minorHAnsi"/>
                <w:color w:val="000000"/>
                <w:lang w:val="fr-CA"/>
              </w:rPr>
            </w:pPr>
            <w:bookmarkStart w:id="589" w:name="lt_pId499"/>
            <w:r w:rsidRPr="00D3336F">
              <w:rPr>
                <w:rFonts w:eastAsia="Arial" w:cstheme="minorHAnsi"/>
                <w:b/>
                <w:color w:val="000000"/>
                <w:szCs w:val="24"/>
                <w:lang w:val="fr-CA"/>
              </w:rPr>
              <w:t>Décision de consentement mise à jour</w:t>
            </w:r>
            <w:r w:rsidRPr="00D3336F">
              <w:rPr>
                <w:rFonts w:eastAsia="Arial" w:cstheme="minorHAnsi"/>
                <w:color w:val="000000"/>
                <w:szCs w:val="24"/>
                <w:lang w:val="fr-CA"/>
              </w:rPr>
              <w:t xml:space="preserve"> : Une décision de consentement stockée a été mise à jour.</w:t>
            </w:r>
            <w:bookmarkEnd w:id="589"/>
          </w:p>
        </w:tc>
      </w:tr>
    </w:tbl>
    <w:p w14:paraId="257F570B" w14:textId="77777777" w:rsidR="009D30A3" w:rsidRDefault="009D30A3" w:rsidP="009D30A3">
      <w:pPr>
        <w:pStyle w:val="Heading3"/>
        <w:numPr>
          <w:ilvl w:val="0"/>
          <w:numId w:val="0"/>
        </w:numPr>
        <w:ind w:left="720" w:hanging="720"/>
        <w:rPr>
          <w:lang w:val="fr-CA"/>
        </w:rPr>
      </w:pPr>
      <w:bookmarkStart w:id="590" w:name="lt_pId500"/>
      <w:bookmarkStart w:id="591" w:name="_Toc45629108"/>
    </w:p>
    <w:p w14:paraId="6EE9AA4E" w14:textId="77777777" w:rsidR="009D30A3" w:rsidRDefault="009D30A3">
      <w:pPr>
        <w:spacing w:after="0"/>
        <w:jc w:val="left"/>
        <w:rPr>
          <w:rFonts w:ascii="Arial Bold" w:hAnsi="Arial Bold"/>
          <w:b/>
          <w:lang w:val="fr-CA"/>
        </w:rPr>
      </w:pPr>
      <w:r>
        <w:rPr>
          <w:lang w:val="fr-CA"/>
        </w:rPr>
        <w:br w:type="page"/>
      </w:r>
    </w:p>
    <w:p w14:paraId="687389D8" w14:textId="213AFC31" w:rsidR="002A5B9F" w:rsidRPr="005A4118" w:rsidRDefault="00BC209F" w:rsidP="002A5B9F">
      <w:pPr>
        <w:pStyle w:val="Heading3"/>
        <w:rPr>
          <w:lang w:val="fr-CA"/>
        </w:rPr>
      </w:pPr>
      <w:r w:rsidRPr="00D3336F">
        <w:rPr>
          <w:lang w:val="fr-CA"/>
        </w:rPr>
        <w:lastRenderedPageBreak/>
        <w:t>Expiration du consentement</w:t>
      </w:r>
      <w:bookmarkEnd w:id="590"/>
      <w:bookmarkEnd w:id="591"/>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34E1CD47" w14:textId="77777777" w:rsidTr="007D3D55">
        <w:tc>
          <w:tcPr>
            <w:tcW w:w="1847" w:type="dxa"/>
            <w:shd w:val="clear" w:color="auto" w:fill="943634" w:themeFill="accent2" w:themeFillShade="BF"/>
          </w:tcPr>
          <w:p w14:paraId="337C1B35" w14:textId="74376814" w:rsidR="002A5B9F" w:rsidRPr="005A4118" w:rsidRDefault="00A53D05" w:rsidP="008A40DC">
            <w:pPr>
              <w:jc w:val="right"/>
              <w:rPr>
                <w:rFonts w:cstheme="minorHAnsi"/>
                <w:b/>
                <w:color w:val="FFFFFF"/>
                <w:lang w:val="fr-CA"/>
              </w:rPr>
            </w:pPr>
            <w:bookmarkStart w:id="592" w:name="lt_pId501"/>
            <w:r w:rsidRPr="00D3336F">
              <w:rPr>
                <w:rFonts w:cstheme="minorHAnsi"/>
                <w:b/>
                <w:color w:val="FFFFFF"/>
                <w:lang w:val="fr-CA"/>
              </w:rPr>
              <w:t>Description du processus</w:t>
            </w:r>
            <w:bookmarkEnd w:id="592"/>
          </w:p>
        </w:tc>
        <w:tc>
          <w:tcPr>
            <w:tcW w:w="6942" w:type="dxa"/>
          </w:tcPr>
          <w:p w14:paraId="3B2C7DC5" w14:textId="717F3BE8" w:rsidR="002A5B9F" w:rsidRPr="005A4118" w:rsidRDefault="00DA07F0" w:rsidP="006979F0">
            <w:pPr>
              <w:pStyle w:val="Default"/>
              <w:jc w:val="both"/>
              <w:rPr>
                <w:rFonts w:asciiTheme="minorHAnsi" w:hAnsiTheme="minorHAnsi" w:cstheme="minorHAnsi"/>
                <w:b/>
                <w:lang w:val="fr-CA"/>
              </w:rPr>
            </w:pPr>
            <w:bookmarkStart w:id="593" w:name="lt_pId502"/>
            <w:r w:rsidRPr="00D3336F">
              <w:rPr>
                <w:rFonts w:asciiTheme="minorHAnsi" w:hAnsiTheme="minorHAnsi" w:cstheme="minorHAnsi"/>
                <w:lang w:val="fr-CA"/>
              </w:rPr>
              <w:t>Le processus d</w:t>
            </w:r>
            <w:r w:rsidR="00987E92" w:rsidRPr="00D3336F">
              <w:rPr>
                <w:rFonts w:asciiTheme="minorHAnsi" w:hAnsiTheme="minorHAnsi" w:cstheme="minorHAnsi"/>
                <w:lang w:val="fr-CA"/>
              </w:rPr>
              <w:t>’</w:t>
            </w:r>
            <w:r w:rsidRPr="00D3336F">
              <w:rPr>
                <w:rFonts w:asciiTheme="minorHAnsi" w:hAnsiTheme="minorHAnsi" w:cstheme="minorHAnsi"/>
                <w:lang w:val="fr-CA"/>
              </w:rPr>
              <w:t>expiration du consentement consiste à suspendre la validité d</w:t>
            </w:r>
            <w:r w:rsidR="00987E92" w:rsidRPr="00D3336F">
              <w:rPr>
                <w:rFonts w:asciiTheme="minorHAnsi" w:hAnsiTheme="minorHAnsi" w:cstheme="minorHAnsi"/>
                <w:lang w:val="fr-CA"/>
              </w:rPr>
              <w:t>’</w:t>
            </w:r>
            <w:r w:rsidRPr="00D3336F">
              <w:rPr>
                <w:rFonts w:asciiTheme="minorHAnsi" w:hAnsiTheme="minorHAnsi" w:cstheme="minorHAnsi"/>
                <w:lang w:val="fr-CA"/>
              </w:rPr>
              <w:t>une décision de consentement par un « oui » en raison d</w:t>
            </w:r>
            <w:r w:rsidR="00987E92" w:rsidRPr="00D3336F">
              <w:rPr>
                <w:rFonts w:asciiTheme="minorHAnsi" w:hAnsiTheme="minorHAnsi" w:cstheme="minorHAnsi"/>
                <w:lang w:val="fr-CA"/>
              </w:rPr>
              <w:t>’</w:t>
            </w:r>
            <w:r w:rsidRPr="00D3336F">
              <w:rPr>
                <w:rFonts w:asciiTheme="minorHAnsi" w:hAnsiTheme="minorHAnsi" w:cstheme="minorHAnsi"/>
                <w:lang w:val="fr-CA"/>
              </w:rPr>
              <w:t>une date d</w:t>
            </w:r>
            <w:r w:rsidR="00987E92" w:rsidRPr="00D3336F">
              <w:rPr>
                <w:rFonts w:asciiTheme="minorHAnsi" w:hAnsiTheme="minorHAnsi" w:cstheme="minorHAnsi"/>
                <w:lang w:val="fr-CA"/>
              </w:rPr>
              <w:t>’</w:t>
            </w:r>
            <w:r w:rsidRPr="00D3336F">
              <w:rPr>
                <w:rFonts w:asciiTheme="minorHAnsi" w:hAnsiTheme="minorHAnsi" w:cstheme="minorHAnsi"/>
                <w:lang w:val="fr-CA"/>
              </w:rPr>
              <w:t>expiration dépassée.</w:t>
            </w:r>
            <w:bookmarkEnd w:id="593"/>
          </w:p>
        </w:tc>
      </w:tr>
      <w:tr w:rsidR="00A928AD" w:rsidRPr="004C18BE" w14:paraId="273FC2D0" w14:textId="77777777" w:rsidTr="007D3D55">
        <w:tc>
          <w:tcPr>
            <w:tcW w:w="1847" w:type="dxa"/>
            <w:shd w:val="clear" w:color="auto" w:fill="943634" w:themeFill="accent2" w:themeFillShade="BF"/>
          </w:tcPr>
          <w:p w14:paraId="558CE70C" w14:textId="230E8D7C" w:rsidR="002A5B9F" w:rsidRPr="005A4118" w:rsidRDefault="001D78D3" w:rsidP="008A40DC">
            <w:pPr>
              <w:jc w:val="right"/>
              <w:rPr>
                <w:rFonts w:cstheme="minorHAnsi"/>
                <w:b/>
                <w:color w:val="FFFFFF"/>
                <w:lang w:val="fr-CA"/>
              </w:rPr>
            </w:pPr>
            <w:bookmarkStart w:id="594" w:name="lt_pId503"/>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594"/>
          </w:p>
        </w:tc>
        <w:tc>
          <w:tcPr>
            <w:tcW w:w="6942" w:type="dxa"/>
          </w:tcPr>
          <w:p w14:paraId="1988916D" w14:textId="215E742D" w:rsidR="002A5B9F" w:rsidRPr="005A4118" w:rsidRDefault="001A1CD5" w:rsidP="008A40DC">
            <w:pPr>
              <w:pBdr>
                <w:top w:val="nil"/>
                <w:left w:val="nil"/>
                <w:bottom w:val="nil"/>
                <w:right w:val="nil"/>
                <w:between w:val="nil"/>
              </w:pBdr>
              <w:rPr>
                <w:rFonts w:eastAsia="Arial" w:cstheme="minorHAnsi"/>
                <w:color w:val="000000"/>
                <w:sz w:val="22"/>
                <w:szCs w:val="22"/>
                <w:lang w:val="fr-CA"/>
              </w:rPr>
            </w:pPr>
            <w:bookmarkStart w:id="595" w:name="lt_pId504"/>
            <w:r w:rsidRPr="00D3336F">
              <w:rPr>
                <w:rFonts w:eastAsia="Arial" w:cstheme="minorHAnsi"/>
                <w:b/>
                <w:color w:val="000000"/>
                <w:szCs w:val="24"/>
                <w:lang w:val="fr-CA"/>
              </w:rPr>
              <w:t>Décision de consentement stockée :</w:t>
            </w:r>
            <w:r w:rsidRPr="00D3336F">
              <w:rPr>
                <w:rFonts w:eastAsia="Arial" w:cstheme="minorHAnsi"/>
                <w:color w:val="000000"/>
                <w:szCs w:val="24"/>
                <w:lang w:val="fr-CA"/>
              </w:rPr>
              <w:t xml:space="preserve"> Une décision de consentement stockée existe.</w:t>
            </w:r>
            <w:bookmarkEnd w:id="595"/>
          </w:p>
        </w:tc>
      </w:tr>
      <w:tr w:rsidR="00A928AD" w:rsidRPr="004C18BE" w14:paraId="0700E472" w14:textId="77777777" w:rsidTr="007D3D55">
        <w:tc>
          <w:tcPr>
            <w:tcW w:w="1847" w:type="dxa"/>
            <w:shd w:val="clear" w:color="auto" w:fill="943634" w:themeFill="accent2" w:themeFillShade="BF"/>
          </w:tcPr>
          <w:p w14:paraId="54217296" w14:textId="11DEE16A" w:rsidR="002A5B9F" w:rsidRPr="005A4118" w:rsidRDefault="005329C0" w:rsidP="008A40DC">
            <w:pPr>
              <w:jc w:val="right"/>
              <w:rPr>
                <w:rFonts w:cstheme="minorHAnsi"/>
                <w:b/>
                <w:color w:val="FFFFFF"/>
                <w:lang w:val="fr-CA"/>
              </w:rPr>
            </w:pPr>
            <w:bookmarkStart w:id="596" w:name="lt_pId505"/>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596"/>
          </w:p>
        </w:tc>
        <w:tc>
          <w:tcPr>
            <w:tcW w:w="6942" w:type="dxa"/>
          </w:tcPr>
          <w:p w14:paraId="2235DA35" w14:textId="12D89B7A" w:rsidR="002A5B9F" w:rsidRPr="005A4118" w:rsidRDefault="000215AA" w:rsidP="006F44AE">
            <w:pPr>
              <w:pBdr>
                <w:top w:val="nil"/>
                <w:left w:val="nil"/>
                <w:bottom w:val="nil"/>
                <w:right w:val="nil"/>
                <w:between w:val="nil"/>
              </w:pBdr>
              <w:tabs>
                <w:tab w:val="left" w:pos="720"/>
              </w:tabs>
              <w:rPr>
                <w:rFonts w:cstheme="minorHAnsi"/>
                <w:color w:val="000000"/>
                <w:lang w:val="fr-CA"/>
              </w:rPr>
            </w:pPr>
            <w:bookmarkStart w:id="597" w:name="lt_pId506"/>
            <w:r w:rsidRPr="00D3336F">
              <w:rPr>
                <w:rFonts w:eastAsia="Arial" w:cstheme="minorHAnsi"/>
                <w:b/>
                <w:color w:val="000000"/>
                <w:szCs w:val="24"/>
                <w:lang w:val="fr-CA"/>
              </w:rPr>
              <w:t>Décision de consentement mise à jour</w:t>
            </w:r>
            <w:r w:rsidRPr="00D3336F">
              <w:rPr>
                <w:rFonts w:eastAsia="Arial" w:cstheme="minorHAnsi"/>
                <w:color w:val="000000"/>
                <w:szCs w:val="24"/>
                <w:lang w:val="fr-CA"/>
              </w:rPr>
              <w:t xml:space="preserve"> : Une décision de consentement stockée a été mise à jour.</w:t>
            </w:r>
            <w:bookmarkEnd w:id="597"/>
          </w:p>
        </w:tc>
      </w:tr>
    </w:tbl>
    <w:p w14:paraId="24DFE6B1" w14:textId="771780E5" w:rsidR="005421F8" w:rsidRPr="005A4118" w:rsidRDefault="005B5A18" w:rsidP="005421F8">
      <w:pPr>
        <w:pStyle w:val="Heading3"/>
        <w:rPr>
          <w:lang w:val="fr-CA"/>
        </w:rPr>
      </w:pPr>
      <w:bookmarkStart w:id="598" w:name="lt_pId507"/>
      <w:bookmarkStart w:id="599" w:name="_Toc45629109"/>
      <w:r w:rsidRPr="00D3336F">
        <w:rPr>
          <w:lang w:val="fr-CA"/>
        </w:rPr>
        <w:t>Révocation du consentement</w:t>
      </w:r>
      <w:bookmarkEnd w:id="598"/>
      <w:bookmarkEnd w:id="599"/>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2607E802" w14:textId="77777777" w:rsidTr="007D3D55">
        <w:tc>
          <w:tcPr>
            <w:tcW w:w="1847" w:type="dxa"/>
            <w:shd w:val="clear" w:color="auto" w:fill="943634" w:themeFill="accent2" w:themeFillShade="BF"/>
          </w:tcPr>
          <w:p w14:paraId="3CA1DA5C" w14:textId="48E1A13C" w:rsidR="005421F8" w:rsidRPr="005A4118" w:rsidRDefault="00571411" w:rsidP="008A40DC">
            <w:pPr>
              <w:jc w:val="right"/>
              <w:rPr>
                <w:rFonts w:cstheme="minorHAnsi"/>
                <w:b/>
                <w:color w:val="FFFFFF"/>
                <w:lang w:val="fr-CA"/>
              </w:rPr>
            </w:pPr>
            <w:bookmarkStart w:id="600" w:name="lt_pId508"/>
            <w:r w:rsidRPr="00D3336F">
              <w:rPr>
                <w:rFonts w:cstheme="minorHAnsi"/>
                <w:b/>
                <w:color w:val="FFFFFF"/>
                <w:lang w:val="fr-CA"/>
              </w:rPr>
              <w:t>Description du processus</w:t>
            </w:r>
            <w:bookmarkEnd w:id="600"/>
          </w:p>
        </w:tc>
        <w:tc>
          <w:tcPr>
            <w:tcW w:w="6942" w:type="dxa"/>
          </w:tcPr>
          <w:p w14:paraId="2842CEE5" w14:textId="09B8AE4E" w:rsidR="005421F8" w:rsidRPr="005A4118" w:rsidRDefault="00BB5174" w:rsidP="006979F0">
            <w:pPr>
              <w:pStyle w:val="Default"/>
              <w:jc w:val="both"/>
              <w:rPr>
                <w:rFonts w:asciiTheme="minorHAnsi" w:hAnsiTheme="minorHAnsi" w:cstheme="minorHAnsi"/>
                <w:b/>
                <w:lang w:val="fr-CA"/>
              </w:rPr>
            </w:pPr>
            <w:bookmarkStart w:id="601" w:name="lt_pId509"/>
            <w:r w:rsidRPr="00D3336F">
              <w:rPr>
                <w:rFonts w:asciiTheme="minorHAnsi" w:hAnsiTheme="minorHAnsi" w:cstheme="minorHAnsi"/>
                <w:lang w:val="fr-CA"/>
              </w:rPr>
              <w:t>Le processus de révocation du consentement consiste à suspendre la validité d</w:t>
            </w:r>
            <w:r w:rsidR="00987E92" w:rsidRPr="00D3336F">
              <w:rPr>
                <w:rFonts w:asciiTheme="minorHAnsi" w:hAnsiTheme="minorHAnsi" w:cstheme="minorHAnsi"/>
                <w:lang w:val="fr-CA"/>
              </w:rPr>
              <w:t>’</w:t>
            </w:r>
            <w:r w:rsidRPr="00D3336F">
              <w:rPr>
                <w:rFonts w:asciiTheme="minorHAnsi" w:hAnsiTheme="minorHAnsi" w:cstheme="minorHAnsi"/>
                <w:lang w:val="fr-CA"/>
              </w:rPr>
              <w:t>une décision de consentement par un « oui » à la suite du retrait explicite du consentement par la personne (c</w:t>
            </w:r>
            <w:r w:rsidR="00987E92" w:rsidRPr="00D3336F">
              <w:rPr>
                <w:rFonts w:asciiTheme="minorHAnsi" w:hAnsiTheme="minorHAnsi" w:cstheme="minorHAnsi"/>
                <w:lang w:val="fr-CA"/>
              </w:rPr>
              <w:t>’</w:t>
            </w:r>
            <w:r w:rsidRPr="00D3336F">
              <w:rPr>
                <w:rFonts w:asciiTheme="minorHAnsi" w:hAnsiTheme="minorHAnsi" w:cstheme="minorHAnsi"/>
                <w:lang w:val="fr-CA"/>
              </w:rPr>
              <w:t>est-à-dire qu</w:t>
            </w:r>
            <w:r w:rsidR="00987E92" w:rsidRPr="00D3336F">
              <w:rPr>
                <w:rFonts w:asciiTheme="minorHAnsi" w:hAnsiTheme="minorHAnsi" w:cstheme="minorHAnsi"/>
                <w:lang w:val="fr-CA"/>
              </w:rPr>
              <w:t>’</w:t>
            </w:r>
            <w:r w:rsidRPr="00D3336F">
              <w:rPr>
                <w:rFonts w:asciiTheme="minorHAnsi" w:hAnsiTheme="minorHAnsi" w:cstheme="minorHAnsi"/>
                <w:lang w:val="fr-CA"/>
              </w:rPr>
              <w:t>une décision de consentement par un « oui » est convertie en une décision de consentement par un « non »).</w:t>
            </w:r>
            <w:bookmarkEnd w:id="601"/>
          </w:p>
        </w:tc>
      </w:tr>
      <w:tr w:rsidR="00A928AD" w:rsidRPr="004C18BE" w14:paraId="412ADD08" w14:textId="77777777" w:rsidTr="007D3D55">
        <w:tc>
          <w:tcPr>
            <w:tcW w:w="1847" w:type="dxa"/>
            <w:shd w:val="clear" w:color="auto" w:fill="943634" w:themeFill="accent2" w:themeFillShade="BF"/>
          </w:tcPr>
          <w:p w14:paraId="185C4CC7" w14:textId="5D4A9C94" w:rsidR="005421F8" w:rsidRPr="005A4118" w:rsidRDefault="00C67F38" w:rsidP="008A40DC">
            <w:pPr>
              <w:jc w:val="right"/>
              <w:rPr>
                <w:rFonts w:cstheme="minorHAnsi"/>
                <w:b/>
                <w:color w:val="FFFFFF"/>
                <w:lang w:val="fr-CA"/>
              </w:rPr>
            </w:pPr>
            <w:bookmarkStart w:id="602" w:name="lt_pId510"/>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602"/>
          </w:p>
        </w:tc>
        <w:tc>
          <w:tcPr>
            <w:tcW w:w="6942" w:type="dxa"/>
          </w:tcPr>
          <w:p w14:paraId="27FA1CAD" w14:textId="4C5A9BCB" w:rsidR="005421F8" w:rsidRPr="005A4118" w:rsidRDefault="00F4138F" w:rsidP="008A40DC">
            <w:pPr>
              <w:pBdr>
                <w:top w:val="nil"/>
                <w:left w:val="nil"/>
                <w:bottom w:val="nil"/>
                <w:right w:val="nil"/>
                <w:between w:val="nil"/>
              </w:pBdr>
              <w:rPr>
                <w:rFonts w:eastAsia="Arial" w:cstheme="minorHAnsi"/>
                <w:color w:val="000000"/>
                <w:sz w:val="22"/>
                <w:szCs w:val="22"/>
                <w:lang w:val="fr-CA"/>
              </w:rPr>
            </w:pPr>
            <w:bookmarkStart w:id="603" w:name="lt_pId511"/>
            <w:r w:rsidRPr="00D3336F">
              <w:rPr>
                <w:rFonts w:eastAsia="Arial" w:cstheme="minorHAnsi"/>
                <w:b/>
                <w:color w:val="000000"/>
                <w:szCs w:val="24"/>
                <w:lang w:val="fr-CA"/>
              </w:rPr>
              <w:t>Décision de consentement stockée :</w:t>
            </w:r>
            <w:r w:rsidRPr="00D3336F">
              <w:rPr>
                <w:rFonts w:eastAsia="Arial" w:cstheme="minorHAnsi"/>
                <w:color w:val="000000"/>
                <w:szCs w:val="24"/>
                <w:lang w:val="fr-CA"/>
              </w:rPr>
              <w:t xml:space="preserve"> Une décision de consentement stockée existe.</w:t>
            </w:r>
            <w:bookmarkEnd w:id="603"/>
          </w:p>
        </w:tc>
      </w:tr>
      <w:tr w:rsidR="00A928AD" w:rsidRPr="004C18BE" w14:paraId="3786EE70" w14:textId="77777777" w:rsidTr="007D3D55">
        <w:tc>
          <w:tcPr>
            <w:tcW w:w="1847" w:type="dxa"/>
            <w:shd w:val="clear" w:color="auto" w:fill="943634" w:themeFill="accent2" w:themeFillShade="BF"/>
          </w:tcPr>
          <w:p w14:paraId="246E60FD" w14:textId="6600AC70" w:rsidR="005421F8" w:rsidRPr="005A4118" w:rsidRDefault="00855487" w:rsidP="008A40DC">
            <w:pPr>
              <w:jc w:val="right"/>
              <w:rPr>
                <w:rFonts w:cstheme="minorHAnsi"/>
                <w:b/>
                <w:color w:val="FFFFFF"/>
                <w:lang w:val="fr-CA"/>
              </w:rPr>
            </w:pPr>
            <w:bookmarkStart w:id="604" w:name="lt_pId512"/>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604"/>
          </w:p>
        </w:tc>
        <w:tc>
          <w:tcPr>
            <w:tcW w:w="6942" w:type="dxa"/>
          </w:tcPr>
          <w:p w14:paraId="398B7EA9" w14:textId="0465150D" w:rsidR="005421F8" w:rsidRPr="005A4118" w:rsidRDefault="000B7A95" w:rsidP="008A40DC">
            <w:pPr>
              <w:pBdr>
                <w:top w:val="nil"/>
                <w:left w:val="nil"/>
                <w:bottom w:val="nil"/>
                <w:right w:val="nil"/>
                <w:between w:val="nil"/>
              </w:pBdr>
              <w:tabs>
                <w:tab w:val="left" w:pos="720"/>
              </w:tabs>
              <w:rPr>
                <w:rFonts w:cstheme="minorHAnsi"/>
                <w:color w:val="000000"/>
                <w:lang w:val="fr-CA"/>
              </w:rPr>
            </w:pPr>
            <w:bookmarkStart w:id="605" w:name="lt_pId513"/>
            <w:r w:rsidRPr="00D3336F">
              <w:rPr>
                <w:rFonts w:eastAsia="Arial" w:cstheme="minorHAnsi"/>
                <w:b/>
                <w:color w:val="000000"/>
                <w:szCs w:val="24"/>
                <w:lang w:val="fr-CA"/>
              </w:rPr>
              <w:t>Décision de consentement mise à jour</w:t>
            </w:r>
            <w:r w:rsidRPr="00D3336F">
              <w:rPr>
                <w:rFonts w:eastAsia="Arial" w:cstheme="minorHAnsi"/>
                <w:color w:val="000000"/>
                <w:szCs w:val="24"/>
                <w:lang w:val="fr-CA"/>
              </w:rPr>
              <w:t xml:space="preserve"> : Une décision de consentement stockée a été mise à jour.</w:t>
            </w:r>
            <w:bookmarkEnd w:id="605"/>
          </w:p>
        </w:tc>
      </w:tr>
    </w:tbl>
    <w:p w14:paraId="4E761EBF" w14:textId="305B61B2" w:rsidR="003444AE" w:rsidRPr="005A4118" w:rsidRDefault="00E36A5C" w:rsidP="003444AE">
      <w:pPr>
        <w:pStyle w:val="Heading3"/>
        <w:rPr>
          <w:lang w:val="fr-CA"/>
        </w:rPr>
      </w:pPr>
      <w:bookmarkStart w:id="606" w:name="lt_pId514"/>
      <w:bookmarkStart w:id="607" w:name="_Toc45629110"/>
      <w:r w:rsidRPr="00D3336F">
        <w:rPr>
          <w:lang w:val="fr-CA"/>
        </w:rPr>
        <w:t>Création de signature</w:t>
      </w:r>
      <w:bookmarkEnd w:id="606"/>
      <w:bookmarkEnd w:id="607"/>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3EA82F11" w14:textId="77777777" w:rsidTr="007D3D55">
        <w:tc>
          <w:tcPr>
            <w:tcW w:w="1847" w:type="dxa"/>
            <w:shd w:val="clear" w:color="auto" w:fill="943634" w:themeFill="accent2" w:themeFillShade="BF"/>
          </w:tcPr>
          <w:p w14:paraId="248659FC" w14:textId="73480A49" w:rsidR="003444AE" w:rsidRPr="005A4118" w:rsidRDefault="00D63CF7" w:rsidP="00365C78">
            <w:pPr>
              <w:jc w:val="right"/>
              <w:rPr>
                <w:rFonts w:cstheme="minorHAnsi"/>
                <w:b/>
                <w:color w:val="FFFFFF"/>
                <w:lang w:val="fr-CA"/>
              </w:rPr>
            </w:pPr>
            <w:bookmarkStart w:id="608" w:name="lt_pId515"/>
            <w:r w:rsidRPr="00D3336F">
              <w:rPr>
                <w:rFonts w:cstheme="minorHAnsi"/>
                <w:b/>
                <w:color w:val="FFFFFF"/>
                <w:lang w:val="fr-CA"/>
              </w:rPr>
              <w:t>Description du processus</w:t>
            </w:r>
            <w:bookmarkEnd w:id="608"/>
          </w:p>
        </w:tc>
        <w:tc>
          <w:tcPr>
            <w:tcW w:w="6942" w:type="dxa"/>
          </w:tcPr>
          <w:p w14:paraId="5136CECB" w14:textId="68BC86D4" w:rsidR="003444AE" w:rsidRPr="005A4118" w:rsidRDefault="00EE18BC" w:rsidP="00CB1F2B">
            <w:pPr>
              <w:rPr>
                <w:rFonts w:eastAsia="Calibri" w:cstheme="minorHAnsi"/>
                <w:b/>
                <w:color w:val="000000"/>
                <w:szCs w:val="24"/>
                <w:lang w:val="fr-CA"/>
              </w:rPr>
            </w:pPr>
            <w:bookmarkStart w:id="609" w:name="lt_pId516"/>
            <w:r>
              <w:rPr>
                <w:lang w:val="fr-CA"/>
              </w:rPr>
              <w:t>Le processus de création de signature consiste à créer une signature.</w:t>
            </w:r>
            <w:bookmarkEnd w:id="609"/>
          </w:p>
        </w:tc>
      </w:tr>
      <w:tr w:rsidR="00A928AD" w:rsidRPr="004C18BE" w14:paraId="03266A41" w14:textId="77777777" w:rsidTr="007D3D55">
        <w:tc>
          <w:tcPr>
            <w:tcW w:w="1847" w:type="dxa"/>
            <w:shd w:val="clear" w:color="auto" w:fill="943634" w:themeFill="accent2" w:themeFillShade="BF"/>
          </w:tcPr>
          <w:p w14:paraId="5522798A" w14:textId="4A11320D" w:rsidR="003444AE" w:rsidRPr="005A4118" w:rsidRDefault="000A4D92" w:rsidP="00365C78">
            <w:pPr>
              <w:jc w:val="right"/>
              <w:rPr>
                <w:rFonts w:cstheme="minorHAnsi"/>
                <w:b/>
                <w:color w:val="FFFFFF"/>
                <w:lang w:val="fr-CA"/>
              </w:rPr>
            </w:pPr>
            <w:bookmarkStart w:id="610" w:name="lt_pId517"/>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610"/>
          </w:p>
        </w:tc>
        <w:tc>
          <w:tcPr>
            <w:tcW w:w="6942" w:type="dxa"/>
          </w:tcPr>
          <w:p w14:paraId="269D7F39" w14:textId="4ACCF19F" w:rsidR="003444AE" w:rsidRPr="005A4118" w:rsidRDefault="0009071E" w:rsidP="00365C78">
            <w:pPr>
              <w:pBdr>
                <w:top w:val="nil"/>
                <w:left w:val="nil"/>
                <w:bottom w:val="nil"/>
                <w:right w:val="nil"/>
                <w:between w:val="nil"/>
              </w:pBdr>
              <w:rPr>
                <w:rFonts w:eastAsia="Arial" w:cstheme="minorHAnsi"/>
                <w:color w:val="000000"/>
                <w:sz w:val="22"/>
                <w:szCs w:val="22"/>
                <w:lang w:val="fr-CA"/>
              </w:rPr>
            </w:pPr>
            <w:bookmarkStart w:id="611" w:name="lt_pId518"/>
            <w:r w:rsidRPr="00D3336F">
              <w:rPr>
                <w:rFonts w:eastAsia="Arial" w:cstheme="minorHAnsi"/>
                <w:b/>
                <w:color w:val="000000"/>
                <w:szCs w:val="24"/>
                <w:lang w:val="fr-CA"/>
              </w:rPr>
              <w:t>Aucune signature</w:t>
            </w:r>
            <w:r w:rsidRPr="00D3336F">
              <w:rPr>
                <w:rFonts w:eastAsia="Arial" w:cstheme="minorHAnsi"/>
                <w:color w:val="000000"/>
                <w:szCs w:val="24"/>
                <w:lang w:val="fr-CA"/>
              </w:rPr>
              <w:t xml:space="preserve"> : Aucune signature n</w:t>
            </w:r>
            <w:r w:rsidR="00987E92" w:rsidRPr="00D3336F">
              <w:rPr>
                <w:rFonts w:eastAsia="Arial" w:cstheme="minorHAnsi"/>
                <w:color w:val="000000"/>
                <w:szCs w:val="24"/>
                <w:lang w:val="fr-CA"/>
              </w:rPr>
              <w:t>’</w:t>
            </w:r>
            <w:r w:rsidRPr="00D3336F">
              <w:rPr>
                <w:rFonts w:eastAsia="Arial" w:cstheme="minorHAnsi"/>
                <w:color w:val="000000"/>
                <w:szCs w:val="24"/>
                <w:lang w:val="fr-CA"/>
              </w:rPr>
              <w:t>existe.</w:t>
            </w:r>
            <w:bookmarkEnd w:id="611"/>
          </w:p>
        </w:tc>
      </w:tr>
      <w:tr w:rsidR="00A928AD" w:rsidRPr="004C18BE" w14:paraId="3EA8D922" w14:textId="77777777" w:rsidTr="007D3D55">
        <w:tc>
          <w:tcPr>
            <w:tcW w:w="1847" w:type="dxa"/>
            <w:shd w:val="clear" w:color="auto" w:fill="943634" w:themeFill="accent2" w:themeFillShade="BF"/>
          </w:tcPr>
          <w:p w14:paraId="73C6EA18" w14:textId="3F740935" w:rsidR="003444AE" w:rsidRPr="005A4118" w:rsidRDefault="00081144" w:rsidP="00365C78">
            <w:pPr>
              <w:jc w:val="right"/>
              <w:rPr>
                <w:rFonts w:cstheme="minorHAnsi"/>
                <w:b/>
                <w:color w:val="FFFFFF"/>
                <w:lang w:val="fr-CA"/>
              </w:rPr>
            </w:pPr>
            <w:bookmarkStart w:id="612" w:name="lt_pId519"/>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612"/>
          </w:p>
        </w:tc>
        <w:tc>
          <w:tcPr>
            <w:tcW w:w="6942" w:type="dxa"/>
          </w:tcPr>
          <w:p w14:paraId="310F9A8D" w14:textId="6479B647" w:rsidR="003444AE" w:rsidRPr="005A4118" w:rsidRDefault="0080793F" w:rsidP="00365C78">
            <w:pPr>
              <w:pBdr>
                <w:top w:val="nil"/>
                <w:left w:val="nil"/>
                <w:bottom w:val="nil"/>
                <w:right w:val="nil"/>
                <w:between w:val="nil"/>
              </w:pBdr>
              <w:tabs>
                <w:tab w:val="left" w:pos="720"/>
              </w:tabs>
              <w:rPr>
                <w:rFonts w:cstheme="minorHAnsi"/>
                <w:color w:val="000000"/>
                <w:lang w:val="fr-CA"/>
              </w:rPr>
            </w:pPr>
            <w:bookmarkStart w:id="613" w:name="lt_pId520"/>
            <w:r w:rsidRPr="00D3336F">
              <w:rPr>
                <w:rFonts w:eastAsia="Arial" w:cstheme="minorHAnsi"/>
                <w:b/>
                <w:color w:val="000000"/>
                <w:szCs w:val="24"/>
                <w:lang w:val="fr-CA"/>
              </w:rPr>
              <w:t>Signature</w:t>
            </w:r>
            <w:r w:rsidRPr="00D3336F">
              <w:rPr>
                <w:rFonts w:eastAsia="Arial" w:cstheme="minorHAnsi"/>
                <w:color w:val="000000"/>
                <w:szCs w:val="24"/>
                <w:lang w:val="fr-CA"/>
              </w:rPr>
              <w:t xml:space="preserve"> : Il existe une signature.</w:t>
            </w:r>
            <w:bookmarkEnd w:id="613"/>
          </w:p>
        </w:tc>
      </w:tr>
    </w:tbl>
    <w:p w14:paraId="6E9EB2E2" w14:textId="4F8236A8" w:rsidR="003444AE" w:rsidRPr="005A4118" w:rsidRDefault="006D7A94" w:rsidP="003444AE">
      <w:pPr>
        <w:pStyle w:val="Heading3"/>
        <w:rPr>
          <w:lang w:val="fr-CA"/>
        </w:rPr>
      </w:pPr>
      <w:bookmarkStart w:id="614" w:name="lt_pId521"/>
      <w:bookmarkStart w:id="615" w:name="_Toc45629111"/>
      <w:r w:rsidRPr="00D3336F">
        <w:rPr>
          <w:lang w:val="fr-CA"/>
        </w:rPr>
        <w:t>Vérification de la signature</w:t>
      </w:r>
      <w:bookmarkEnd w:id="614"/>
      <w:bookmarkEnd w:id="61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A928AD" w:rsidRPr="004C18BE" w14:paraId="0682607B" w14:textId="77777777" w:rsidTr="007D3D55">
        <w:tc>
          <w:tcPr>
            <w:tcW w:w="1847" w:type="dxa"/>
            <w:shd w:val="clear" w:color="auto" w:fill="943634" w:themeFill="accent2" w:themeFillShade="BF"/>
          </w:tcPr>
          <w:p w14:paraId="59417785" w14:textId="4F9146CD" w:rsidR="003444AE" w:rsidRPr="005A4118" w:rsidRDefault="00CB5534" w:rsidP="00365C78">
            <w:pPr>
              <w:jc w:val="right"/>
              <w:rPr>
                <w:rFonts w:cstheme="minorHAnsi"/>
                <w:b/>
                <w:color w:val="FFFFFF"/>
                <w:lang w:val="fr-CA"/>
              </w:rPr>
            </w:pPr>
            <w:bookmarkStart w:id="616" w:name="lt_pId522"/>
            <w:r w:rsidRPr="00D3336F">
              <w:rPr>
                <w:rFonts w:cstheme="minorHAnsi"/>
                <w:b/>
                <w:color w:val="FFFFFF"/>
                <w:lang w:val="fr-CA"/>
              </w:rPr>
              <w:t>Description du processus</w:t>
            </w:r>
            <w:bookmarkEnd w:id="616"/>
          </w:p>
        </w:tc>
        <w:tc>
          <w:tcPr>
            <w:tcW w:w="6942" w:type="dxa"/>
          </w:tcPr>
          <w:p w14:paraId="3F93070D" w14:textId="4DB3AD38" w:rsidR="003444AE" w:rsidRPr="005A4118" w:rsidRDefault="00FA5127" w:rsidP="00CB1F2B">
            <w:pPr>
              <w:rPr>
                <w:rFonts w:eastAsia="Calibri" w:cstheme="minorHAnsi"/>
                <w:b/>
                <w:color w:val="000000"/>
                <w:szCs w:val="24"/>
                <w:lang w:val="fr-CA"/>
              </w:rPr>
            </w:pPr>
            <w:bookmarkStart w:id="617" w:name="lt_pId523"/>
            <w:r w:rsidRPr="00D3336F">
              <w:rPr>
                <w:rFonts w:cstheme="minorHAnsi"/>
                <w:szCs w:val="24"/>
                <w:lang w:val="fr-CA"/>
              </w:rPr>
              <w:t>Le processus de vérification de la signature consiste à confirmer que la signature est valide.</w:t>
            </w:r>
            <w:bookmarkEnd w:id="617"/>
            <w:r w:rsidR="00F437D7" w:rsidRPr="005A4118">
              <w:rPr>
                <w:rFonts w:cstheme="minorHAnsi"/>
                <w:szCs w:val="24"/>
                <w:lang w:val="fr-CA"/>
              </w:rPr>
              <w:t xml:space="preserve"> </w:t>
            </w:r>
          </w:p>
        </w:tc>
      </w:tr>
      <w:tr w:rsidR="00A928AD" w:rsidRPr="004C18BE" w14:paraId="3F4AB98B" w14:textId="77777777" w:rsidTr="007D3D55">
        <w:tc>
          <w:tcPr>
            <w:tcW w:w="1847" w:type="dxa"/>
            <w:shd w:val="clear" w:color="auto" w:fill="943634" w:themeFill="accent2" w:themeFillShade="BF"/>
          </w:tcPr>
          <w:p w14:paraId="52BC1198" w14:textId="39301508" w:rsidR="003444AE" w:rsidRPr="005A4118" w:rsidRDefault="00E979CD" w:rsidP="00365C78">
            <w:pPr>
              <w:jc w:val="right"/>
              <w:rPr>
                <w:rFonts w:cstheme="minorHAnsi"/>
                <w:b/>
                <w:color w:val="FFFFFF"/>
                <w:lang w:val="fr-CA"/>
              </w:rPr>
            </w:pPr>
            <w:bookmarkStart w:id="618" w:name="lt_pId524"/>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intrant</w:t>
            </w:r>
            <w:bookmarkEnd w:id="618"/>
          </w:p>
        </w:tc>
        <w:tc>
          <w:tcPr>
            <w:tcW w:w="6942" w:type="dxa"/>
          </w:tcPr>
          <w:p w14:paraId="13FBD5EE" w14:textId="59EF6BB2" w:rsidR="003444AE" w:rsidRPr="005A4118" w:rsidRDefault="00DC671F" w:rsidP="00365C78">
            <w:pPr>
              <w:pBdr>
                <w:top w:val="nil"/>
                <w:left w:val="nil"/>
                <w:bottom w:val="nil"/>
                <w:right w:val="nil"/>
                <w:between w:val="nil"/>
              </w:pBdr>
              <w:rPr>
                <w:rFonts w:eastAsia="Arial" w:cstheme="minorHAnsi"/>
                <w:color w:val="000000"/>
                <w:sz w:val="22"/>
                <w:szCs w:val="22"/>
                <w:lang w:val="fr-CA"/>
              </w:rPr>
            </w:pPr>
            <w:bookmarkStart w:id="619" w:name="lt_pId525"/>
            <w:r w:rsidRPr="00D3336F">
              <w:rPr>
                <w:rFonts w:eastAsia="Arial" w:cstheme="minorHAnsi"/>
                <w:b/>
                <w:color w:val="000000"/>
                <w:szCs w:val="24"/>
                <w:lang w:val="fr-CA"/>
              </w:rPr>
              <w:t>Signature</w:t>
            </w:r>
            <w:r w:rsidRPr="00D3336F">
              <w:rPr>
                <w:rFonts w:eastAsia="Arial" w:cstheme="minorHAnsi"/>
                <w:color w:val="000000"/>
                <w:szCs w:val="24"/>
                <w:lang w:val="fr-CA"/>
              </w:rPr>
              <w:t xml:space="preserve"> : Il existe une signature.</w:t>
            </w:r>
            <w:bookmarkEnd w:id="619"/>
          </w:p>
        </w:tc>
      </w:tr>
      <w:tr w:rsidR="00A928AD" w:rsidRPr="004C18BE" w14:paraId="2A27E7B1" w14:textId="77777777" w:rsidTr="007D3D55">
        <w:tc>
          <w:tcPr>
            <w:tcW w:w="1847" w:type="dxa"/>
            <w:shd w:val="clear" w:color="auto" w:fill="943634" w:themeFill="accent2" w:themeFillShade="BF"/>
          </w:tcPr>
          <w:p w14:paraId="30BCD82C" w14:textId="16F9C24D" w:rsidR="003444AE" w:rsidRPr="005A4118" w:rsidRDefault="00083BEC" w:rsidP="00365C78">
            <w:pPr>
              <w:jc w:val="right"/>
              <w:rPr>
                <w:rFonts w:cstheme="minorHAnsi"/>
                <w:b/>
                <w:color w:val="FFFFFF"/>
                <w:lang w:val="fr-CA"/>
              </w:rPr>
            </w:pPr>
            <w:bookmarkStart w:id="620" w:name="lt_pId526"/>
            <w:r w:rsidRPr="00D3336F">
              <w:rPr>
                <w:rFonts w:cstheme="minorHAnsi"/>
                <w:b/>
                <w:color w:val="FFFFFF"/>
                <w:lang w:val="fr-CA"/>
              </w:rPr>
              <w:t>État d</w:t>
            </w:r>
            <w:r w:rsidR="00987E92" w:rsidRPr="00D3336F">
              <w:rPr>
                <w:rFonts w:cstheme="minorHAnsi"/>
                <w:b/>
                <w:color w:val="FFFFFF"/>
                <w:lang w:val="fr-CA"/>
              </w:rPr>
              <w:t>’</w:t>
            </w:r>
            <w:r w:rsidRPr="00D3336F">
              <w:rPr>
                <w:rFonts w:cstheme="minorHAnsi"/>
                <w:b/>
                <w:color w:val="FFFFFF"/>
                <w:lang w:val="fr-CA"/>
              </w:rPr>
              <w:t>extrant</w:t>
            </w:r>
            <w:bookmarkEnd w:id="620"/>
          </w:p>
        </w:tc>
        <w:tc>
          <w:tcPr>
            <w:tcW w:w="6942" w:type="dxa"/>
          </w:tcPr>
          <w:p w14:paraId="57BDDF2F" w14:textId="16BEC595" w:rsidR="003444AE" w:rsidRPr="005A4118" w:rsidRDefault="008554E4" w:rsidP="00365C78">
            <w:pPr>
              <w:pBdr>
                <w:top w:val="nil"/>
                <w:left w:val="nil"/>
                <w:bottom w:val="nil"/>
                <w:right w:val="nil"/>
                <w:between w:val="nil"/>
              </w:pBdr>
              <w:tabs>
                <w:tab w:val="left" w:pos="720"/>
              </w:tabs>
              <w:rPr>
                <w:rFonts w:cstheme="minorHAnsi"/>
                <w:color w:val="000000"/>
                <w:lang w:val="fr-CA"/>
              </w:rPr>
            </w:pPr>
            <w:bookmarkStart w:id="621" w:name="lt_pId527"/>
            <w:r w:rsidRPr="00D3336F">
              <w:rPr>
                <w:rFonts w:eastAsia="Arial" w:cstheme="minorHAnsi"/>
                <w:b/>
                <w:color w:val="000000"/>
                <w:szCs w:val="24"/>
                <w:lang w:val="fr-CA"/>
              </w:rPr>
              <w:t>Signature vérifiée</w:t>
            </w:r>
            <w:r w:rsidRPr="00D3336F">
              <w:rPr>
                <w:rFonts w:eastAsia="Arial" w:cstheme="minorHAnsi"/>
                <w:color w:val="000000"/>
                <w:szCs w:val="24"/>
                <w:lang w:val="fr-CA"/>
              </w:rPr>
              <w:t xml:space="preserve"> : La signature est valide.</w:t>
            </w:r>
            <w:bookmarkEnd w:id="621"/>
          </w:p>
        </w:tc>
      </w:tr>
    </w:tbl>
    <w:p w14:paraId="57F02E11" w14:textId="77777777" w:rsidR="006D2DFE" w:rsidRPr="005A4118" w:rsidRDefault="006D2DFE" w:rsidP="006D2DFE">
      <w:pPr>
        <w:spacing w:after="0"/>
        <w:jc w:val="left"/>
        <w:rPr>
          <w:rFonts w:cstheme="minorHAnsi"/>
          <w:lang w:val="fr-CA"/>
        </w:rPr>
      </w:pPr>
    </w:p>
    <w:p w14:paraId="342427EE" w14:textId="77777777" w:rsidR="00821B67" w:rsidRPr="005A4118" w:rsidRDefault="00821B67">
      <w:pPr>
        <w:spacing w:after="0"/>
        <w:jc w:val="left"/>
        <w:rPr>
          <w:rFonts w:cstheme="minorHAnsi"/>
          <w:lang w:val="fr-CA"/>
        </w:rPr>
      </w:pPr>
    </w:p>
    <w:p w14:paraId="6A1CA28F" w14:textId="77777777" w:rsidR="00355D8A" w:rsidRPr="005A4118" w:rsidRDefault="00355D8A">
      <w:pPr>
        <w:spacing w:after="0"/>
        <w:jc w:val="left"/>
        <w:rPr>
          <w:rFonts w:cstheme="minorHAnsi"/>
          <w:lang w:val="fr-CA"/>
        </w:rPr>
      </w:pPr>
    </w:p>
    <w:p w14:paraId="679544A1" w14:textId="77777777" w:rsidR="00355D8A" w:rsidRPr="005A4118" w:rsidRDefault="00F437D7">
      <w:pPr>
        <w:spacing w:after="0"/>
        <w:jc w:val="left"/>
        <w:rPr>
          <w:rFonts w:cstheme="minorHAnsi"/>
          <w:lang w:val="fr-CA"/>
        </w:rPr>
      </w:pPr>
      <w:r w:rsidRPr="005A4118">
        <w:rPr>
          <w:rFonts w:cstheme="minorHAnsi"/>
          <w:lang w:val="fr-CA"/>
        </w:rPr>
        <w:br w:type="page"/>
      </w:r>
    </w:p>
    <w:p w14:paraId="6476B7EB" w14:textId="77777777" w:rsidR="00355D8A" w:rsidRPr="005A4118" w:rsidRDefault="00355D8A">
      <w:pPr>
        <w:spacing w:after="0"/>
        <w:jc w:val="left"/>
        <w:rPr>
          <w:rFonts w:cstheme="minorHAnsi"/>
          <w:lang w:val="fr-CA"/>
        </w:rPr>
      </w:pPr>
    </w:p>
    <w:p w14:paraId="397A8DA2" w14:textId="77777777" w:rsidR="004A7456" w:rsidRPr="005A4118" w:rsidRDefault="004A7456">
      <w:pPr>
        <w:spacing w:after="0"/>
        <w:jc w:val="left"/>
        <w:rPr>
          <w:rFonts w:ascii="Arial Bold" w:hAnsi="Arial Bold"/>
          <w:b/>
          <w:sz w:val="28"/>
          <w:szCs w:val="28"/>
          <w:lang w:val="fr-CA"/>
        </w:rPr>
      </w:pPr>
    </w:p>
    <w:p w14:paraId="2D9862D5" w14:textId="77777777" w:rsidR="00DD28A0" w:rsidRPr="005A4118" w:rsidRDefault="00F437D7">
      <w:pPr>
        <w:spacing w:after="0"/>
        <w:jc w:val="left"/>
        <w:rPr>
          <w:rFonts w:ascii="Arial Bold" w:hAnsi="Arial Bold"/>
          <w:b/>
          <w:sz w:val="28"/>
          <w:szCs w:val="28"/>
          <w:lang w:val="fr-CA"/>
        </w:rPr>
      </w:pPr>
      <w:r w:rsidRPr="005A4118">
        <w:rPr>
          <w:lang w:val="fr-CA"/>
        </w:rPr>
        <w:br w:type="page"/>
      </w:r>
    </w:p>
    <w:p w14:paraId="4A145D32" w14:textId="5112D885" w:rsidR="002E35A0" w:rsidRPr="005A4118" w:rsidRDefault="00AA2827" w:rsidP="002E35A0">
      <w:pPr>
        <w:pStyle w:val="Heading2"/>
        <w:rPr>
          <w:lang w:val="fr-CA"/>
        </w:rPr>
      </w:pPr>
      <w:bookmarkStart w:id="622" w:name="lt_pId528"/>
      <w:bookmarkStart w:id="623" w:name="_Toc45629112"/>
      <w:r>
        <w:rPr>
          <w:lang w:val="fr-CA"/>
        </w:rPr>
        <w:lastRenderedPageBreak/>
        <w:t>Les qualificateurs en détail</w:t>
      </w:r>
      <w:bookmarkEnd w:id="622"/>
      <w:bookmarkEnd w:id="623"/>
    </w:p>
    <w:p w14:paraId="0A481C83" w14:textId="3B6CA47F" w:rsidR="002E35A0" w:rsidRPr="005A4118" w:rsidRDefault="00F437D7" w:rsidP="002E35A0">
      <w:pPr>
        <w:pStyle w:val="Heading3"/>
        <w:rPr>
          <w:lang w:val="fr-CA"/>
        </w:rPr>
      </w:pPr>
      <w:bookmarkStart w:id="624" w:name="lt_pId529"/>
      <w:bookmarkStart w:id="625" w:name="_Toc45629113"/>
      <w:r w:rsidRPr="00D3336F">
        <w:rPr>
          <w:lang w:val="fr-CA"/>
        </w:rPr>
        <w:t>Qualificateurs de domaines liés à l</w:t>
      </w:r>
      <w:r w:rsidR="00987E92" w:rsidRPr="00D3336F">
        <w:rPr>
          <w:lang w:val="fr-CA"/>
        </w:rPr>
        <w:t>’</w:t>
      </w:r>
      <w:r w:rsidRPr="00D3336F">
        <w:rPr>
          <w:lang w:val="fr-CA"/>
        </w:rPr>
        <w:t>identité</w:t>
      </w:r>
      <w:bookmarkEnd w:id="624"/>
      <w:bookmarkEnd w:id="625"/>
    </w:p>
    <w:p w14:paraId="0B7A7CCC" w14:textId="4C27E689" w:rsidR="002E35A0" w:rsidRPr="005A4118" w:rsidRDefault="00610D22" w:rsidP="00672F40">
      <w:pPr>
        <w:rPr>
          <w:lang w:val="fr-CA"/>
        </w:rPr>
      </w:pPr>
      <w:bookmarkStart w:id="626" w:name="lt_pId530"/>
      <w:r>
        <w:rPr>
          <w:lang w:val="fr-CA"/>
        </w:rPr>
        <w:t>Pour refléter la responsabilité partagée de l</w:t>
      </w:r>
      <w:r w:rsidR="00987E92">
        <w:rPr>
          <w:lang w:val="fr-CA"/>
        </w:rPr>
        <w:t>’</w:t>
      </w:r>
      <w:r>
        <w:rPr>
          <w:lang w:val="fr-CA"/>
        </w:rPr>
        <w:t>identité entre les administrations dans le contexte pancanadien, deux qualificatifs de domaines liés à l</w:t>
      </w:r>
      <w:r w:rsidR="00987E92">
        <w:rPr>
          <w:lang w:val="fr-CA"/>
        </w:rPr>
        <w:t>’</w:t>
      </w:r>
      <w:r>
        <w:rPr>
          <w:lang w:val="fr-CA"/>
        </w:rPr>
        <w:t>identité ont été définis :</w:t>
      </w:r>
      <w:bookmarkEnd w:id="626"/>
      <w:r w:rsidR="00F437D7" w:rsidRPr="005A4118">
        <w:rPr>
          <w:lang w:val="fr-CA"/>
        </w:rPr>
        <w:t xml:space="preserve"> </w:t>
      </w:r>
    </w:p>
    <w:p w14:paraId="75126237" w14:textId="6AB655EA" w:rsidR="002E35A0" w:rsidRPr="005A4118" w:rsidRDefault="00B5720F" w:rsidP="009223D5">
      <w:pPr>
        <w:numPr>
          <w:ilvl w:val="0"/>
          <w:numId w:val="18"/>
        </w:numPr>
        <w:ind w:left="714" w:hanging="357"/>
        <w:rPr>
          <w:b/>
          <w:lang w:val="fr-CA"/>
        </w:rPr>
      </w:pPr>
      <w:bookmarkStart w:id="627" w:name="lt_pId531"/>
      <w:r w:rsidRPr="00D3336F">
        <w:rPr>
          <w:b/>
          <w:lang w:val="fr-CA"/>
        </w:rPr>
        <w:t>Domaine lié à l</w:t>
      </w:r>
      <w:r w:rsidR="00987E92" w:rsidRPr="00D3336F">
        <w:rPr>
          <w:b/>
          <w:lang w:val="fr-CA"/>
        </w:rPr>
        <w:t>’</w:t>
      </w:r>
      <w:r w:rsidRPr="00D3336F">
        <w:rPr>
          <w:b/>
          <w:lang w:val="fr-CA"/>
        </w:rPr>
        <w:t>identité principale</w:t>
      </w:r>
      <w:r w:rsidRPr="00D3336F">
        <w:rPr>
          <w:color w:val="000000"/>
          <w:lang w:val="fr-CA"/>
        </w:rPr>
        <w:t xml:space="preserve"> : Critères de conformité qui sont reliés à un événement fondamental en particulier (</w:t>
      </w:r>
      <w:r w:rsidR="006B04B5" w:rsidRPr="00D3336F">
        <w:rPr>
          <w:color w:val="000000"/>
          <w:lang w:val="fr-CA"/>
        </w:rPr>
        <w:t>p. ex.,</w:t>
      </w:r>
      <w:r w:rsidRPr="00D3336F">
        <w:rPr>
          <w:color w:val="000000"/>
          <w:lang w:val="fr-CA"/>
        </w:rPr>
        <w:t xml:space="preserve"> naissance, changement de nom légal de la personne, immigration, résidence légale, citoyenneté naturalisée, décès, enregistrement de la dénomination sociale de l</w:t>
      </w:r>
      <w:r w:rsidR="00987E92" w:rsidRPr="00D3336F">
        <w:rPr>
          <w:color w:val="000000"/>
          <w:lang w:val="fr-CA"/>
        </w:rPr>
        <w:t>’</w:t>
      </w:r>
      <w:r w:rsidRPr="00D3336F">
        <w:rPr>
          <w:color w:val="000000"/>
          <w:lang w:val="fr-CA"/>
        </w:rPr>
        <w:t>organisation, changement de nom légal de l</w:t>
      </w:r>
      <w:r w:rsidR="00987E92" w:rsidRPr="00D3336F">
        <w:rPr>
          <w:color w:val="000000"/>
          <w:lang w:val="fr-CA"/>
        </w:rPr>
        <w:t>’</w:t>
      </w:r>
      <w:r w:rsidRPr="00D3336F">
        <w:rPr>
          <w:color w:val="000000"/>
          <w:lang w:val="fr-CA"/>
        </w:rPr>
        <w:t>organisation ou faillite).</w:t>
      </w:r>
      <w:bookmarkEnd w:id="627"/>
      <w:r w:rsidR="003655EA" w:rsidRPr="005A4118">
        <w:rPr>
          <w:rFonts w:cstheme="minorHAnsi"/>
          <w:color w:val="000000"/>
          <w:szCs w:val="24"/>
          <w:lang w:val="fr-CA"/>
        </w:rPr>
        <w:t xml:space="preserve"> </w:t>
      </w:r>
      <w:bookmarkStart w:id="628" w:name="lt_pId532"/>
      <w:r w:rsidR="00D31F0C" w:rsidRPr="00D3336F">
        <w:rPr>
          <w:rFonts w:cstheme="minorHAnsi"/>
          <w:color w:val="000000"/>
          <w:szCs w:val="24"/>
          <w:lang w:val="fr-CA"/>
        </w:rPr>
        <w:t>Les identités fondamentales relèvent exclusivement du secteur public (plus précisément, les bureaux de l</w:t>
      </w:r>
      <w:r w:rsidR="00987E92" w:rsidRPr="00D3336F">
        <w:rPr>
          <w:rFonts w:cstheme="minorHAnsi"/>
          <w:color w:val="000000"/>
          <w:szCs w:val="24"/>
          <w:lang w:val="fr-CA"/>
        </w:rPr>
        <w:t>’</w:t>
      </w:r>
      <w:r w:rsidR="00D31F0C" w:rsidRPr="00D3336F">
        <w:rPr>
          <w:rFonts w:cstheme="minorHAnsi"/>
          <w:color w:val="000000"/>
          <w:szCs w:val="24"/>
          <w:lang w:val="fr-CA"/>
        </w:rPr>
        <w:t>état civil [BEC] et les registres des entreprises des provinces et des territoires, Immigration, Réfugiés et Citoyenneté Canada [IRCC]; et le registre fédéral des sociétés de Corporations Canada).</w:t>
      </w:r>
      <w:bookmarkEnd w:id="628"/>
    </w:p>
    <w:p w14:paraId="5D4EDC74" w14:textId="7D2950ED" w:rsidR="002E35A0" w:rsidRPr="005A4118" w:rsidRDefault="006B04B5" w:rsidP="009223D5">
      <w:pPr>
        <w:numPr>
          <w:ilvl w:val="0"/>
          <w:numId w:val="18"/>
        </w:numPr>
        <w:ind w:left="714" w:hanging="357"/>
        <w:rPr>
          <w:b/>
          <w:lang w:val="fr-CA"/>
        </w:rPr>
      </w:pPr>
      <w:bookmarkStart w:id="629" w:name="lt_pId533"/>
      <w:r w:rsidRPr="006B04B5">
        <w:rPr>
          <w:b/>
          <w:lang w:val="fr-CA"/>
        </w:rPr>
        <w:t>Domaine lié à l</w:t>
      </w:r>
      <w:r w:rsidR="00987E92">
        <w:rPr>
          <w:b/>
          <w:lang w:val="fr-CA"/>
        </w:rPr>
        <w:t>’</w:t>
      </w:r>
      <w:r w:rsidRPr="006B04B5">
        <w:rPr>
          <w:b/>
          <w:lang w:val="fr-CA"/>
        </w:rPr>
        <w:t>identité contextuelle</w:t>
      </w:r>
      <w:r w:rsidRPr="006B04B5">
        <w:rPr>
          <w:lang w:val="fr-CA"/>
        </w:rPr>
        <w:t xml:space="preserve"> : Critères de conformité propres à un contexte d</w:t>
      </w:r>
      <w:r w:rsidR="00987E92">
        <w:rPr>
          <w:lang w:val="fr-CA"/>
        </w:rPr>
        <w:t>’</w:t>
      </w:r>
      <w:r w:rsidRPr="006B04B5">
        <w:rPr>
          <w:lang w:val="fr-CA"/>
        </w:rPr>
        <w:t xml:space="preserve">identité (p. ex., </w:t>
      </w:r>
      <w:r w:rsidR="00842D99">
        <w:rPr>
          <w:lang w:val="fr-CA"/>
        </w:rPr>
        <w:t>s</w:t>
      </w:r>
      <w:r w:rsidRPr="006B04B5">
        <w:rPr>
          <w:lang w:val="fr-CA"/>
        </w:rPr>
        <w:t>ervices bancaires, permis d</w:t>
      </w:r>
      <w:r w:rsidR="00987E92">
        <w:rPr>
          <w:lang w:val="fr-CA"/>
        </w:rPr>
        <w:t>’</w:t>
      </w:r>
      <w:r w:rsidRPr="006B04B5">
        <w:rPr>
          <w:lang w:val="fr-CA"/>
        </w:rPr>
        <w:t>exploitation d</w:t>
      </w:r>
      <w:r w:rsidR="00987E92">
        <w:rPr>
          <w:lang w:val="fr-CA"/>
        </w:rPr>
        <w:t>’</w:t>
      </w:r>
      <w:r w:rsidRPr="006B04B5">
        <w:rPr>
          <w:lang w:val="fr-CA"/>
        </w:rPr>
        <w:t>entreprise, services de santé, permis de conduire ou médias sociaux).</w:t>
      </w:r>
      <w:bookmarkEnd w:id="629"/>
      <w:r w:rsidR="00F437D7" w:rsidRPr="005A4118">
        <w:rPr>
          <w:rFonts w:cstheme="minorHAnsi"/>
          <w:szCs w:val="24"/>
          <w:lang w:val="fr-CA"/>
        </w:rPr>
        <w:t xml:space="preserve"> </w:t>
      </w:r>
      <w:bookmarkStart w:id="630" w:name="lt_pId534"/>
      <w:r w:rsidR="00F3019B" w:rsidRPr="00D3336F">
        <w:rPr>
          <w:color w:val="000000"/>
          <w:szCs w:val="24"/>
          <w:shd w:val="clear" w:color="auto" w:fill="FFFFFF"/>
          <w:lang w:val="fr-CA"/>
        </w:rPr>
        <w:t>Selon le contexte identitaire, une identité contextuelle peut être reliée à une identité principale (par exemple, un permis de conduire) ou ne pas être reliée à identité principale (par exemple, un profil de médias sociaux).</w:t>
      </w:r>
      <w:bookmarkEnd w:id="630"/>
      <w:r w:rsidR="00F437D7" w:rsidRPr="005A4118">
        <w:rPr>
          <w:color w:val="000000"/>
          <w:szCs w:val="24"/>
          <w:shd w:val="clear" w:color="auto" w:fill="FFFFFF"/>
          <w:lang w:val="fr-CA"/>
        </w:rPr>
        <w:t xml:space="preserve"> </w:t>
      </w:r>
      <w:bookmarkStart w:id="631" w:name="lt_pId535"/>
      <w:r w:rsidR="00F437D7" w:rsidRPr="00D3336F">
        <w:rPr>
          <w:color w:val="000000"/>
          <w:szCs w:val="24"/>
          <w:shd w:val="clear" w:color="auto" w:fill="FFFFFF"/>
          <w:lang w:val="fr-CA"/>
        </w:rPr>
        <w:t>L</w:t>
      </w:r>
      <w:r w:rsidR="00987E92" w:rsidRPr="00D3336F">
        <w:rPr>
          <w:color w:val="000000"/>
          <w:szCs w:val="24"/>
          <w:shd w:val="clear" w:color="auto" w:fill="FFFFFF"/>
          <w:lang w:val="fr-CA"/>
        </w:rPr>
        <w:t>’</w:t>
      </w:r>
      <w:r w:rsidR="00F437D7" w:rsidRPr="00D3336F">
        <w:rPr>
          <w:color w:val="000000"/>
          <w:szCs w:val="24"/>
          <w:shd w:val="clear" w:color="auto" w:fill="FFFFFF"/>
          <w:lang w:val="fr-CA"/>
        </w:rPr>
        <w:t>identité contextuelle relève à la fois des secteurs public et privé.</w:t>
      </w:r>
      <w:bookmarkEnd w:id="631"/>
      <w:r w:rsidR="00F437D7" w:rsidRPr="005A4118">
        <w:rPr>
          <w:color w:val="000000"/>
          <w:szCs w:val="24"/>
          <w:shd w:val="clear" w:color="auto" w:fill="FFFFFF"/>
          <w:lang w:val="fr-CA"/>
        </w:rPr>
        <w:t xml:space="preserve"> </w:t>
      </w:r>
    </w:p>
    <w:p w14:paraId="356C2D60" w14:textId="577FB937" w:rsidR="002E35A0" w:rsidRPr="005A4118" w:rsidRDefault="00F437D7" w:rsidP="002E35A0">
      <w:pPr>
        <w:pStyle w:val="Heading3"/>
        <w:rPr>
          <w:lang w:val="fr-CA"/>
        </w:rPr>
      </w:pPr>
      <w:bookmarkStart w:id="632" w:name="lt_pId536"/>
      <w:bookmarkStart w:id="633" w:name="_Toc45629114"/>
      <w:r w:rsidRPr="00D3336F">
        <w:rPr>
          <w:lang w:val="fr-CA"/>
        </w:rPr>
        <w:t>Qualificateurs de niveaux d</w:t>
      </w:r>
      <w:r w:rsidR="00987E92" w:rsidRPr="00D3336F">
        <w:rPr>
          <w:lang w:val="fr-CA"/>
        </w:rPr>
        <w:t>’</w:t>
      </w:r>
      <w:r w:rsidRPr="00D3336F">
        <w:rPr>
          <w:lang w:val="fr-CA"/>
        </w:rPr>
        <w:t>assurance (NA) à l</w:t>
      </w:r>
      <w:r w:rsidR="00987E92" w:rsidRPr="00D3336F">
        <w:rPr>
          <w:lang w:val="fr-CA"/>
        </w:rPr>
        <w:t>’</w:t>
      </w:r>
      <w:r w:rsidRPr="00D3336F">
        <w:rPr>
          <w:lang w:val="fr-CA"/>
        </w:rPr>
        <w:t>échelle pancanadienne</w:t>
      </w:r>
      <w:bookmarkEnd w:id="632"/>
      <w:bookmarkEnd w:id="633"/>
    </w:p>
    <w:p w14:paraId="1215908C" w14:textId="70F3157D" w:rsidR="002E35A0" w:rsidRPr="005A4118" w:rsidRDefault="00F437D7" w:rsidP="002E35A0">
      <w:pPr>
        <w:rPr>
          <w:lang w:val="fr-CA"/>
        </w:rPr>
      </w:pPr>
      <w:bookmarkStart w:id="634" w:name="lt_pId537"/>
      <w:r w:rsidRPr="00D3336F">
        <w:rPr>
          <w:lang w:val="fr-CA"/>
        </w:rPr>
        <w:t>La version actuelle des critères de conformité au CCP utilise les quatre niveaux d</w:t>
      </w:r>
      <w:r w:rsidR="00987E92" w:rsidRPr="00D3336F">
        <w:rPr>
          <w:lang w:val="fr-CA"/>
        </w:rPr>
        <w:t>’</w:t>
      </w:r>
      <w:r w:rsidRPr="00D3336F">
        <w:rPr>
          <w:lang w:val="fr-CA"/>
        </w:rPr>
        <w:t>assurance (NA) à l</w:t>
      </w:r>
      <w:r w:rsidR="00987E92" w:rsidRPr="00D3336F">
        <w:rPr>
          <w:lang w:val="fr-CA"/>
        </w:rPr>
        <w:t>’</w:t>
      </w:r>
      <w:r w:rsidRPr="00D3336F">
        <w:rPr>
          <w:lang w:val="fr-CA"/>
        </w:rPr>
        <w:t>échelle pancanadienne :</w:t>
      </w:r>
      <w:bookmarkEnd w:id="634"/>
      <w:r w:rsidRPr="005A4118">
        <w:rPr>
          <w:lang w:val="fr-CA"/>
        </w:rPr>
        <w:t xml:space="preserve">  </w:t>
      </w:r>
    </w:p>
    <w:p w14:paraId="60570813" w14:textId="19F36941" w:rsidR="002E35A0" w:rsidRPr="005A4118" w:rsidRDefault="009F2A36" w:rsidP="009223D5">
      <w:pPr>
        <w:pStyle w:val="ListParagraph"/>
        <w:widowControl w:val="0"/>
        <w:numPr>
          <w:ilvl w:val="0"/>
          <w:numId w:val="22"/>
        </w:numPr>
        <w:pBdr>
          <w:top w:val="nil"/>
          <w:left w:val="nil"/>
          <w:bottom w:val="nil"/>
          <w:right w:val="nil"/>
          <w:between w:val="nil"/>
        </w:pBdr>
        <w:spacing w:after="120" w:line="240" w:lineRule="auto"/>
        <w:ind w:left="714" w:hanging="357"/>
        <w:contextualSpacing w:val="0"/>
        <w:jc w:val="both"/>
        <w:rPr>
          <w:rFonts w:asciiTheme="minorHAnsi" w:hAnsiTheme="minorHAnsi" w:cstheme="minorHAnsi"/>
          <w:color w:val="000000"/>
          <w:sz w:val="24"/>
          <w:szCs w:val="24"/>
          <w:lang w:val="fr-CA"/>
        </w:rPr>
      </w:pPr>
      <w:bookmarkStart w:id="635" w:name="lt_pId538"/>
      <w:r w:rsidRPr="00D3336F">
        <w:rPr>
          <w:rFonts w:asciiTheme="minorHAnsi" w:hAnsiTheme="minorHAnsi" w:cstheme="minorHAnsi"/>
          <w:b/>
          <w:sz w:val="24"/>
          <w:szCs w:val="24"/>
          <w:lang w:val="fr-CA"/>
        </w:rPr>
        <w:t>Niveau 1 :</w:t>
      </w:r>
      <w:r w:rsidRPr="00D3336F">
        <w:rPr>
          <w:rFonts w:asciiTheme="minorHAnsi" w:hAnsiTheme="minorHAnsi" w:cstheme="minorHAnsi"/>
          <w:color w:val="000000"/>
          <w:sz w:val="24"/>
          <w:szCs w:val="24"/>
          <w:lang w:val="fr-CA"/>
        </w:rPr>
        <w:t xml:space="preserve"> Peu ou pas de confiance requise.</w:t>
      </w:r>
      <w:bookmarkEnd w:id="635"/>
    </w:p>
    <w:p w14:paraId="05DDAA1B" w14:textId="063744ED" w:rsidR="002E35A0" w:rsidRPr="005A4118" w:rsidRDefault="002150DE" w:rsidP="009223D5">
      <w:pPr>
        <w:pStyle w:val="ListParagraph"/>
        <w:widowControl w:val="0"/>
        <w:numPr>
          <w:ilvl w:val="0"/>
          <w:numId w:val="22"/>
        </w:numPr>
        <w:pBdr>
          <w:top w:val="nil"/>
          <w:left w:val="nil"/>
          <w:bottom w:val="nil"/>
          <w:right w:val="nil"/>
          <w:between w:val="nil"/>
        </w:pBdr>
        <w:spacing w:after="120" w:line="240" w:lineRule="auto"/>
        <w:ind w:left="714" w:hanging="357"/>
        <w:contextualSpacing w:val="0"/>
        <w:jc w:val="both"/>
        <w:rPr>
          <w:rFonts w:asciiTheme="minorHAnsi" w:hAnsiTheme="minorHAnsi" w:cstheme="minorHAnsi"/>
          <w:color w:val="000000"/>
          <w:sz w:val="24"/>
          <w:szCs w:val="24"/>
          <w:lang w:val="fr-CA"/>
        </w:rPr>
      </w:pPr>
      <w:bookmarkStart w:id="636" w:name="lt_pId539"/>
      <w:r w:rsidRPr="00D3336F">
        <w:rPr>
          <w:rFonts w:asciiTheme="minorHAnsi" w:hAnsiTheme="minorHAnsi" w:cstheme="minorHAnsi"/>
          <w:b/>
          <w:sz w:val="24"/>
          <w:szCs w:val="24"/>
          <w:lang w:val="fr-CA"/>
        </w:rPr>
        <w:t>Niveau 2 :</w:t>
      </w:r>
      <w:r w:rsidRPr="00D3336F">
        <w:rPr>
          <w:rFonts w:asciiTheme="minorHAnsi" w:hAnsiTheme="minorHAnsi" w:cstheme="minorHAnsi"/>
          <w:color w:val="000000"/>
          <w:sz w:val="24"/>
          <w:szCs w:val="24"/>
          <w:lang w:val="fr-CA"/>
        </w:rPr>
        <w:t xml:space="preserve"> Un certain niveau de confiance requis.</w:t>
      </w:r>
      <w:bookmarkEnd w:id="636"/>
    </w:p>
    <w:p w14:paraId="23D3822F" w14:textId="56607CB8" w:rsidR="002E35A0" w:rsidRPr="005A4118" w:rsidRDefault="00C47D5A" w:rsidP="009223D5">
      <w:pPr>
        <w:pStyle w:val="ListParagraph"/>
        <w:widowControl w:val="0"/>
        <w:numPr>
          <w:ilvl w:val="0"/>
          <w:numId w:val="22"/>
        </w:numPr>
        <w:pBdr>
          <w:top w:val="nil"/>
          <w:left w:val="nil"/>
          <w:bottom w:val="nil"/>
          <w:right w:val="nil"/>
          <w:between w:val="nil"/>
        </w:pBdr>
        <w:spacing w:after="120" w:line="240" w:lineRule="auto"/>
        <w:ind w:left="714" w:hanging="357"/>
        <w:contextualSpacing w:val="0"/>
        <w:jc w:val="both"/>
        <w:rPr>
          <w:rFonts w:asciiTheme="minorHAnsi" w:hAnsiTheme="minorHAnsi" w:cstheme="minorHAnsi"/>
          <w:color w:val="000000"/>
          <w:sz w:val="24"/>
          <w:szCs w:val="24"/>
          <w:lang w:val="fr-CA"/>
        </w:rPr>
      </w:pPr>
      <w:bookmarkStart w:id="637" w:name="lt_pId540"/>
      <w:r w:rsidRPr="00D3336F">
        <w:rPr>
          <w:rFonts w:asciiTheme="minorHAnsi" w:hAnsiTheme="minorHAnsi" w:cstheme="minorHAnsi"/>
          <w:b/>
          <w:sz w:val="24"/>
          <w:szCs w:val="24"/>
          <w:lang w:val="fr-CA"/>
        </w:rPr>
        <w:t>Niveau 3 :</w:t>
      </w:r>
      <w:r w:rsidRPr="00D3336F">
        <w:rPr>
          <w:rFonts w:asciiTheme="minorHAnsi" w:hAnsiTheme="minorHAnsi" w:cstheme="minorHAnsi"/>
          <w:color w:val="000000"/>
          <w:sz w:val="24"/>
          <w:szCs w:val="24"/>
          <w:lang w:val="fr-CA"/>
        </w:rPr>
        <w:t xml:space="preserve"> Un niveau élevé de confiance requis.</w:t>
      </w:r>
      <w:bookmarkEnd w:id="637"/>
    </w:p>
    <w:p w14:paraId="04361DA5" w14:textId="06ED28E1" w:rsidR="002E35A0" w:rsidRPr="005A4118" w:rsidRDefault="008C5E15" w:rsidP="009223D5">
      <w:pPr>
        <w:pStyle w:val="ListParagraph"/>
        <w:widowControl w:val="0"/>
        <w:numPr>
          <w:ilvl w:val="0"/>
          <w:numId w:val="22"/>
        </w:numPr>
        <w:pBdr>
          <w:top w:val="nil"/>
          <w:left w:val="nil"/>
          <w:bottom w:val="nil"/>
          <w:right w:val="nil"/>
          <w:between w:val="nil"/>
        </w:pBdr>
        <w:spacing w:after="120" w:line="240" w:lineRule="auto"/>
        <w:ind w:left="714" w:hanging="357"/>
        <w:contextualSpacing w:val="0"/>
        <w:jc w:val="both"/>
        <w:rPr>
          <w:rFonts w:asciiTheme="minorHAnsi" w:hAnsiTheme="minorHAnsi" w:cstheme="minorHAnsi"/>
          <w:color w:val="000000"/>
          <w:sz w:val="24"/>
          <w:szCs w:val="24"/>
          <w:lang w:val="fr-CA"/>
        </w:rPr>
      </w:pPr>
      <w:bookmarkStart w:id="638" w:name="lt_pId541"/>
      <w:r w:rsidRPr="00D3336F">
        <w:rPr>
          <w:rFonts w:asciiTheme="minorHAnsi" w:hAnsiTheme="minorHAnsi" w:cstheme="minorHAnsi"/>
          <w:b/>
          <w:sz w:val="24"/>
          <w:szCs w:val="24"/>
          <w:lang w:val="fr-CA"/>
        </w:rPr>
        <w:t>Niveau 4 :</w:t>
      </w:r>
      <w:r w:rsidRPr="00D3336F">
        <w:rPr>
          <w:rFonts w:asciiTheme="minorHAnsi" w:hAnsiTheme="minorHAnsi" w:cstheme="minorHAnsi"/>
          <w:color w:val="000000"/>
          <w:sz w:val="24"/>
          <w:szCs w:val="24"/>
          <w:lang w:val="fr-CA"/>
        </w:rPr>
        <w:t xml:space="preserve"> Un niveau très élevé de confiance requis.</w:t>
      </w:r>
      <w:bookmarkEnd w:id="638"/>
    </w:p>
    <w:p w14:paraId="2B1BEAE1" w14:textId="77777777" w:rsidR="009F49E2" w:rsidRPr="005A4118" w:rsidRDefault="00F437D7" w:rsidP="009F49E2">
      <w:pPr>
        <w:pStyle w:val="Heading3"/>
        <w:rPr>
          <w:lang w:val="fr-CA"/>
        </w:rPr>
      </w:pPr>
      <w:bookmarkStart w:id="639" w:name="lt_pId542"/>
      <w:bookmarkStart w:id="640" w:name="_Toc45629115"/>
      <w:r w:rsidRPr="00D3336F">
        <w:rPr>
          <w:lang w:val="fr-CA"/>
        </w:rPr>
        <w:t>Qualificateurs de signatures électroniques sécurisées</w:t>
      </w:r>
      <w:bookmarkEnd w:id="639"/>
      <w:bookmarkEnd w:id="640"/>
      <w:r w:rsidRPr="005A4118">
        <w:rPr>
          <w:lang w:val="fr-CA"/>
        </w:rPr>
        <w:t xml:space="preserve"> </w:t>
      </w:r>
    </w:p>
    <w:p w14:paraId="690E8C75" w14:textId="4CE3CBDE" w:rsidR="003C7B88" w:rsidRPr="005A4118" w:rsidRDefault="00F437D7" w:rsidP="009F49E2">
      <w:pPr>
        <w:rPr>
          <w:szCs w:val="24"/>
          <w:lang w:val="fr-CA"/>
        </w:rPr>
      </w:pPr>
      <w:bookmarkStart w:id="641" w:name="lt_pId543"/>
      <w:r w:rsidRPr="00D3336F">
        <w:rPr>
          <w:szCs w:val="24"/>
          <w:lang w:val="fr-CA"/>
        </w:rPr>
        <w:t xml:space="preserve">La partie 2 de la </w:t>
      </w:r>
      <w:r w:rsidRPr="00D3336F">
        <w:rPr>
          <w:i/>
          <w:iCs/>
          <w:szCs w:val="24"/>
          <w:lang w:val="fr-CA"/>
        </w:rPr>
        <w:t>Loi fédérale sur la protection des renseignements personnels et les documents électroniques</w:t>
      </w:r>
      <w:r w:rsidRPr="00D3336F">
        <w:rPr>
          <w:szCs w:val="24"/>
          <w:lang w:val="fr-CA"/>
        </w:rPr>
        <w:t xml:space="preserve"> (LPRPDE) définit une signature électronique comme « une signature constituée d</w:t>
      </w:r>
      <w:r w:rsidR="00987E92" w:rsidRPr="00D3336F">
        <w:rPr>
          <w:szCs w:val="24"/>
          <w:lang w:val="fr-CA"/>
        </w:rPr>
        <w:t>’</w:t>
      </w:r>
      <w:r w:rsidRPr="00D3336F">
        <w:rPr>
          <w:szCs w:val="24"/>
          <w:lang w:val="fr-CA"/>
        </w:rPr>
        <w:t>une ou de plusieurs lettres, ou d</w:t>
      </w:r>
      <w:r w:rsidR="00987E92" w:rsidRPr="00D3336F">
        <w:rPr>
          <w:szCs w:val="24"/>
          <w:lang w:val="fr-CA"/>
        </w:rPr>
        <w:t>’</w:t>
      </w:r>
      <w:r w:rsidRPr="00D3336F">
        <w:rPr>
          <w:szCs w:val="24"/>
          <w:lang w:val="fr-CA"/>
        </w:rPr>
        <w:t>un ou de plusieurs caractères, nombres ou autres symboles sous forme numérique incorporée, jointe ou associée à un document électronique ».</w:t>
      </w:r>
      <w:bookmarkEnd w:id="641"/>
    </w:p>
    <w:p w14:paraId="6E2F52B9" w14:textId="5931D9DC" w:rsidR="009F49E2" w:rsidRPr="005A4118" w:rsidRDefault="003B0908" w:rsidP="009F49E2">
      <w:pPr>
        <w:rPr>
          <w:szCs w:val="24"/>
          <w:lang w:val="fr-CA"/>
        </w:rPr>
      </w:pPr>
      <w:bookmarkStart w:id="642" w:name="lt_pId544"/>
      <w:r w:rsidRPr="00D3336F">
        <w:rPr>
          <w:szCs w:val="24"/>
          <w:lang w:val="fr-CA"/>
        </w:rPr>
        <w:lastRenderedPageBreak/>
        <w:t>La partie 2 de la LPRPDE aborde certains cas spécifiques à la technologie et exige l</w:t>
      </w:r>
      <w:r w:rsidR="00987E92" w:rsidRPr="00D3336F">
        <w:rPr>
          <w:szCs w:val="24"/>
          <w:lang w:val="fr-CA"/>
        </w:rPr>
        <w:t>’</w:t>
      </w:r>
      <w:r w:rsidRPr="00D3336F">
        <w:rPr>
          <w:szCs w:val="24"/>
          <w:lang w:val="fr-CA"/>
        </w:rPr>
        <w:t>utilisation d</w:t>
      </w:r>
      <w:r w:rsidR="00987E92" w:rsidRPr="00D3336F">
        <w:rPr>
          <w:szCs w:val="24"/>
          <w:lang w:val="fr-CA"/>
        </w:rPr>
        <w:t>’</w:t>
      </w:r>
      <w:r w:rsidRPr="00D3336F">
        <w:rPr>
          <w:szCs w:val="24"/>
          <w:lang w:val="fr-CA"/>
        </w:rPr>
        <w:t xml:space="preserve">une catégorie particulière de signatures électroniques (appelée </w:t>
      </w:r>
      <w:r w:rsidRPr="00D3336F">
        <w:rPr>
          <w:b/>
          <w:i/>
          <w:szCs w:val="24"/>
          <w:lang w:val="fr-CA"/>
        </w:rPr>
        <w:t>signature électronique sécurisée</w:t>
      </w:r>
      <w:r w:rsidRPr="00D3336F">
        <w:rPr>
          <w:szCs w:val="24"/>
          <w:lang w:val="fr-CA"/>
        </w:rPr>
        <w:t xml:space="preserve">, une expression définie dans le </w:t>
      </w:r>
      <w:r w:rsidRPr="00D3336F">
        <w:rPr>
          <w:i/>
          <w:szCs w:val="24"/>
          <w:lang w:val="fr-CA"/>
        </w:rPr>
        <w:t>Règlement sur les signatures électroniques sécurisées</w:t>
      </w:r>
      <w:r w:rsidRPr="00D3336F">
        <w:rPr>
          <w:szCs w:val="24"/>
          <w:lang w:val="fr-CA"/>
        </w:rPr>
        <w:t xml:space="preserve"> [RSE] annexé).</w:t>
      </w:r>
      <w:bookmarkEnd w:id="642"/>
      <w:r w:rsidR="00F437D7" w:rsidRPr="005A4118">
        <w:rPr>
          <w:szCs w:val="24"/>
          <w:lang w:val="fr-CA"/>
        </w:rPr>
        <w:t xml:space="preserve"> </w:t>
      </w:r>
      <w:bookmarkStart w:id="643" w:name="lt_pId545"/>
      <w:r w:rsidR="00FA0077" w:rsidRPr="00D3336F">
        <w:rPr>
          <w:szCs w:val="24"/>
          <w:lang w:val="fr-CA"/>
        </w:rPr>
        <w:t>Des signatures électroniques sécurisées peuvent être utilisées comme qualificateurs.</w:t>
      </w:r>
      <w:bookmarkEnd w:id="643"/>
    </w:p>
    <w:p w14:paraId="28856477" w14:textId="06D86748" w:rsidR="002E35A0" w:rsidRPr="005A4118" w:rsidRDefault="00A62401" w:rsidP="002E35A0">
      <w:pPr>
        <w:pStyle w:val="Heading3"/>
        <w:rPr>
          <w:lang w:val="fr-CA"/>
        </w:rPr>
      </w:pPr>
      <w:bookmarkStart w:id="644" w:name="lt_pId546"/>
      <w:bookmarkStart w:id="645" w:name="_Toc45629116"/>
      <w:r w:rsidRPr="00D3336F">
        <w:rPr>
          <w:lang w:val="fr-CA"/>
        </w:rPr>
        <w:t>Autres qualificateurs de cadre de confiance</w:t>
      </w:r>
      <w:bookmarkEnd w:id="644"/>
      <w:bookmarkEnd w:id="645"/>
    </w:p>
    <w:p w14:paraId="206BFA61" w14:textId="263103A9" w:rsidR="002E35A0" w:rsidRPr="005A4118" w:rsidRDefault="0031377F" w:rsidP="002E35A0">
      <w:pPr>
        <w:rPr>
          <w:lang w:val="fr-CA"/>
        </w:rPr>
      </w:pPr>
      <w:bookmarkStart w:id="646" w:name="lt_pId547"/>
      <w:r w:rsidRPr="00D3336F">
        <w:rPr>
          <w:lang w:val="fr-CA"/>
        </w:rPr>
        <w:t>Les qualificateurs peuvent être fondés sur les trois niveaux d</w:t>
      </w:r>
      <w:r w:rsidR="00987E92" w:rsidRPr="00D3336F">
        <w:rPr>
          <w:lang w:val="fr-CA"/>
        </w:rPr>
        <w:t>’</w:t>
      </w:r>
      <w:r w:rsidRPr="00D3336F">
        <w:rPr>
          <w:lang w:val="fr-CA"/>
        </w:rPr>
        <w:t>assurance définis par le Règlement européen nº 910/2014 sur l</w:t>
      </w:r>
      <w:r w:rsidR="00987E92" w:rsidRPr="00D3336F">
        <w:rPr>
          <w:lang w:val="fr-CA"/>
        </w:rPr>
        <w:t>’</w:t>
      </w:r>
      <w:r w:rsidRPr="00D3336F">
        <w:rPr>
          <w:lang w:val="fr-CA"/>
        </w:rPr>
        <w:t>identification électronique et les services de confiance pour les transactions électroniques :</w:t>
      </w:r>
      <w:bookmarkEnd w:id="646"/>
      <w:r w:rsidR="00F437D7" w:rsidRPr="005A4118">
        <w:rPr>
          <w:lang w:val="fr-CA"/>
        </w:rPr>
        <w:t xml:space="preserve">  </w:t>
      </w:r>
    </w:p>
    <w:p w14:paraId="69712A36" w14:textId="0CD9A742" w:rsidR="002E35A0" w:rsidRPr="005A4118" w:rsidRDefault="00185215" w:rsidP="009223D5">
      <w:pPr>
        <w:numPr>
          <w:ilvl w:val="0"/>
          <w:numId w:val="17"/>
        </w:numPr>
        <w:ind w:left="714" w:hanging="357"/>
        <w:rPr>
          <w:lang w:val="fr-CA"/>
        </w:rPr>
      </w:pPr>
      <w:bookmarkStart w:id="647" w:name="lt_pId548"/>
      <w:r w:rsidRPr="00D3336F">
        <w:rPr>
          <w:b/>
          <w:lang w:val="fr-CA"/>
        </w:rPr>
        <w:t>Faible</w:t>
      </w:r>
      <w:r w:rsidRPr="00D3336F">
        <w:rPr>
          <w:lang w:val="fr-CA"/>
        </w:rPr>
        <w:t xml:space="preserve"> </w:t>
      </w:r>
      <w:r w:rsidRPr="00D3336F">
        <w:rPr>
          <w:b/>
          <w:lang w:val="fr-CA"/>
        </w:rPr>
        <w:t>:</w:t>
      </w:r>
      <w:r w:rsidRPr="00D3336F">
        <w:rPr>
          <w:lang w:val="fr-CA"/>
        </w:rPr>
        <w:t xml:space="preserve"> Faible degré de confiance.</w:t>
      </w:r>
      <w:bookmarkEnd w:id="647"/>
    </w:p>
    <w:p w14:paraId="356D44B1" w14:textId="71B2CE21" w:rsidR="002E35A0" w:rsidRPr="005A4118" w:rsidRDefault="00996FDF" w:rsidP="009223D5">
      <w:pPr>
        <w:numPr>
          <w:ilvl w:val="0"/>
          <w:numId w:val="17"/>
        </w:numPr>
        <w:ind w:left="714" w:hanging="357"/>
        <w:rPr>
          <w:lang w:val="fr-CA"/>
        </w:rPr>
      </w:pPr>
      <w:bookmarkStart w:id="648" w:name="lt_pId549"/>
      <w:r w:rsidRPr="00D3336F">
        <w:rPr>
          <w:b/>
          <w:lang w:val="fr-CA"/>
        </w:rPr>
        <w:t>Important :</w:t>
      </w:r>
      <w:r w:rsidRPr="00D3336F">
        <w:rPr>
          <w:lang w:val="fr-CA"/>
        </w:rPr>
        <w:t xml:space="preserve"> Degré de confiance important.</w:t>
      </w:r>
      <w:bookmarkEnd w:id="648"/>
      <w:r w:rsidR="00F437D7" w:rsidRPr="005A4118">
        <w:rPr>
          <w:lang w:val="fr-CA"/>
        </w:rPr>
        <w:t xml:space="preserve"> </w:t>
      </w:r>
    </w:p>
    <w:p w14:paraId="3BF1036E" w14:textId="6262C8A0" w:rsidR="002E35A0" w:rsidRPr="005A4118" w:rsidRDefault="005A2FBE" w:rsidP="009223D5">
      <w:pPr>
        <w:numPr>
          <w:ilvl w:val="0"/>
          <w:numId w:val="17"/>
        </w:numPr>
        <w:ind w:left="714" w:hanging="357"/>
        <w:rPr>
          <w:lang w:val="fr-CA"/>
        </w:rPr>
      </w:pPr>
      <w:bookmarkStart w:id="649" w:name="lt_pId550"/>
      <w:r w:rsidRPr="00D3336F">
        <w:rPr>
          <w:b/>
          <w:lang w:val="fr-CA"/>
        </w:rPr>
        <w:t>Élevé :</w:t>
      </w:r>
      <w:r w:rsidRPr="00D3336F">
        <w:rPr>
          <w:lang w:val="fr-CA"/>
        </w:rPr>
        <w:t xml:space="preserve"> Degré de confiance élevé.</w:t>
      </w:r>
      <w:bookmarkEnd w:id="649"/>
      <w:r w:rsidR="00F437D7" w:rsidRPr="005A4118">
        <w:rPr>
          <w:lang w:val="fr-CA"/>
        </w:rPr>
        <w:t xml:space="preserve"> </w:t>
      </w:r>
    </w:p>
    <w:p w14:paraId="281D7797" w14:textId="712B67CB" w:rsidR="002E35A0" w:rsidRPr="005A4118" w:rsidRDefault="002B21C1" w:rsidP="002E35A0">
      <w:pPr>
        <w:rPr>
          <w:lang w:val="fr-CA"/>
        </w:rPr>
      </w:pPr>
      <w:bookmarkStart w:id="650" w:name="lt_pId551"/>
      <w:r w:rsidRPr="00D3336F">
        <w:rPr>
          <w:lang w:val="fr-CA"/>
        </w:rPr>
        <w:t>Les qualificateurs peuvent être fondés sur les niveaux d</w:t>
      </w:r>
      <w:r w:rsidR="00987E92" w:rsidRPr="00D3336F">
        <w:rPr>
          <w:lang w:val="fr-CA"/>
        </w:rPr>
        <w:t>’</w:t>
      </w:r>
      <w:r w:rsidRPr="00D3336F">
        <w:rPr>
          <w:lang w:val="fr-CA"/>
        </w:rPr>
        <w:t xml:space="preserve">assurance définis dans les </w:t>
      </w:r>
      <w:r w:rsidRPr="00D3336F">
        <w:rPr>
          <w:i/>
          <w:lang w:val="fr-CA"/>
        </w:rPr>
        <w:t>directives sur l</w:t>
      </w:r>
      <w:r w:rsidR="00987E92" w:rsidRPr="00D3336F">
        <w:rPr>
          <w:i/>
          <w:lang w:val="fr-CA"/>
        </w:rPr>
        <w:t>’</w:t>
      </w:r>
      <w:r w:rsidRPr="00D3336F">
        <w:rPr>
          <w:i/>
          <w:lang w:val="fr-CA"/>
        </w:rPr>
        <w:t>identité numérique énoncées dans la publication spéciale 800-63</w:t>
      </w:r>
      <w:r w:rsidRPr="00D3336F">
        <w:rPr>
          <w:lang w:val="fr-CA"/>
        </w:rPr>
        <w:t xml:space="preserve"> de la NIST :</w:t>
      </w:r>
      <w:bookmarkEnd w:id="650"/>
    </w:p>
    <w:p w14:paraId="0D81B386" w14:textId="7E23831E" w:rsidR="002E35A0" w:rsidRPr="005A4118" w:rsidRDefault="00F30BBF" w:rsidP="009223D5">
      <w:pPr>
        <w:numPr>
          <w:ilvl w:val="0"/>
          <w:numId w:val="19"/>
        </w:numPr>
        <w:ind w:left="714" w:hanging="357"/>
        <w:rPr>
          <w:lang w:val="fr-CA"/>
        </w:rPr>
      </w:pPr>
      <w:bookmarkStart w:id="651" w:name="lt_pId552"/>
      <w:r w:rsidRPr="00D3336F">
        <w:rPr>
          <w:b/>
          <w:lang w:val="fr-CA"/>
        </w:rPr>
        <w:t>Niveau d</w:t>
      </w:r>
      <w:r w:rsidR="00987E92" w:rsidRPr="00D3336F">
        <w:rPr>
          <w:b/>
          <w:lang w:val="fr-CA"/>
        </w:rPr>
        <w:t>’</w:t>
      </w:r>
      <w:r w:rsidRPr="00D3336F">
        <w:rPr>
          <w:b/>
          <w:lang w:val="fr-CA"/>
        </w:rPr>
        <w:t>assurance de l</w:t>
      </w:r>
      <w:r w:rsidR="00987E92" w:rsidRPr="00D3336F">
        <w:rPr>
          <w:b/>
          <w:lang w:val="fr-CA"/>
        </w:rPr>
        <w:t>’</w:t>
      </w:r>
      <w:r w:rsidRPr="00D3336F">
        <w:rPr>
          <w:b/>
          <w:lang w:val="fr-CA"/>
        </w:rPr>
        <w:t>identité :</w:t>
      </w:r>
      <w:r w:rsidRPr="00D3336F">
        <w:rPr>
          <w:lang w:val="fr-CA"/>
        </w:rPr>
        <w:t xml:space="preserve"> Désigne le niveau de vérification de l</w:t>
      </w:r>
      <w:r w:rsidR="00987E92" w:rsidRPr="00D3336F">
        <w:rPr>
          <w:lang w:val="fr-CA"/>
        </w:rPr>
        <w:t>’</w:t>
      </w:r>
      <w:r w:rsidRPr="00D3336F">
        <w:rPr>
          <w:lang w:val="fr-CA"/>
        </w:rPr>
        <w:t>identité.</w:t>
      </w:r>
      <w:bookmarkEnd w:id="651"/>
    </w:p>
    <w:p w14:paraId="43D0E316" w14:textId="7B62CC42" w:rsidR="002E35A0" w:rsidRPr="005A4118" w:rsidRDefault="000B2955" w:rsidP="009223D5">
      <w:pPr>
        <w:numPr>
          <w:ilvl w:val="0"/>
          <w:numId w:val="19"/>
        </w:numPr>
        <w:ind w:left="714" w:hanging="357"/>
        <w:rPr>
          <w:b/>
          <w:lang w:val="fr-CA"/>
        </w:rPr>
      </w:pPr>
      <w:bookmarkStart w:id="652" w:name="lt_pId553"/>
      <w:r w:rsidRPr="00D3336F">
        <w:rPr>
          <w:b/>
          <w:lang w:val="fr-CA"/>
        </w:rPr>
        <w:t>Niveau d</w:t>
      </w:r>
      <w:r w:rsidR="00987E92" w:rsidRPr="00D3336F">
        <w:rPr>
          <w:b/>
          <w:lang w:val="fr-CA"/>
        </w:rPr>
        <w:t>’</w:t>
      </w:r>
      <w:r w:rsidRPr="00D3336F">
        <w:rPr>
          <w:b/>
          <w:lang w:val="fr-CA"/>
        </w:rPr>
        <w:t>assurance de l</w:t>
      </w:r>
      <w:r w:rsidR="00987E92" w:rsidRPr="00D3336F">
        <w:rPr>
          <w:b/>
          <w:lang w:val="fr-CA"/>
        </w:rPr>
        <w:t>’</w:t>
      </w:r>
      <w:r w:rsidRPr="00D3336F">
        <w:rPr>
          <w:b/>
          <w:lang w:val="fr-CA"/>
        </w:rPr>
        <w:t>authentification :</w:t>
      </w:r>
      <w:r w:rsidRPr="00D3336F">
        <w:rPr>
          <w:lang w:val="fr-CA"/>
        </w:rPr>
        <w:t xml:space="preserve"> Fait référence au processus d</w:t>
      </w:r>
      <w:r w:rsidR="00987E92" w:rsidRPr="00D3336F">
        <w:rPr>
          <w:lang w:val="fr-CA"/>
        </w:rPr>
        <w:t>’</w:t>
      </w:r>
      <w:r w:rsidRPr="00D3336F">
        <w:rPr>
          <w:lang w:val="fr-CA"/>
        </w:rPr>
        <w:t>authentification.</w:t>
      </w:r>
      <w:bookmarkEnd w:id="652"/>
    </w:p>
    <w:p w14:paraId="3FA4A0CE" w14:textId="6029E15A" w:rsidR="002E35A0" w:rsidRPr="005A4118" w:rsidRDefault="001D2B32" w:rsidP="009223D5">
      <w:pPr>
        <w:numPr>
          <w:ilvl w:val="0"/>
          <w:numId w:val="19"/>
        </w:numPr>
        <w:ind w:left="714" w:hanging="357"/>
        <w:rPr>
          <w:b/>
          <w:lang w:val="fr-CA"/>
        </w:rPr>
      </w:pPr>
      <w:bookmarkStart w:id="653" w:name="lt_pId554"/>
      <w:r w:rsidRPr="00D3336F">
        <w:rPr>
          <w:b/>
          <w:lang w:val="fr-CA"/>
        </w:rPr>
        <w:t>Niveau d</w:t>
      </w:r>
      <w:r w:rsidR="00987E92" w:rsidRPr="00D3336F">
        <w:rPr>
          <w:b/>
          <w:lang w:val="fr-CA"/>
        </w:rPr>
        <w:t>’</w:t>
      </w:r>
      <w:r w:rsidRPr="00D3336F">
        <w:rPr>
          <w:b/>
          <w:lang w:val="fr-CA"/>
        </w:rPr>
        <w:t>assurance de la fédération</w:t>
      </w:r>
      <w:r w:rsidRPr="00D3336F">
        <w:rPr>
          <w:lang w:val="fr-CA"/>
        </w:rPr>
        <w:t xml:space="preserve"> : Désigne la force d</w:t>
      </w:r>
      <w:r w:rsidR="00987E92" w:rsidRPr="00D3336F">
        <w:rPr>
          <w:lang w:val="fr-CA"/>
        </w:rPr>
        <w:t>’</w:t>
      </w:r>
      <w:r w:rsidRPr="00D3336F">
        <w:rPr>
          <w:lang w:val="fr-CA"/>
        </w:rPr>
        <w:t>une affirmation dans un environnement fédérée, utilisée pour communiquer les renseignements liés à l</w:t>
      </w:r>
      <w:r w:rsidR="00987E92" w:rsidRPr="00D3336F">
        <w:rPr>
          <w:lang w:val="fr-CA"/>
        </w:rPr>
        <w:t>’</w:t>
      </w:r>
      <w:r w:rsidRPr="00D3336F">
        <w:rPr>
          <w:lang w:val="fr-CA"/>
        </w:rPr>
        <w:t>authentification et aux attributs (le cas échéant) à une partie utilisatrice.</w:t>
      </w:r>
      <w:bookmarkEnd w:id="653"/>
    </w:p>
    <w:bookmarkEnd w:id="33"/>
    <w:p w14:paraId="29B9C233" w14:textId="77777777" w:rsidR="002E35A0" w:rsidRPr="005A4118" w:rsidRDefault="00F437D7" w:rsidP="002E35A0">
      <w:pPr>
        <w:spacing w:after="0"/>
        <w:jc w:val="left"/>
        <w:rPr>
          <w:szCs w:val="24"/>
          <w:lang w:val="fr-CA"/>
        </w:rPr>
      </w:pPr>
      <w:r w:rsidRPr="005A4118">
        <w:rPr>
          <w:szCs w:val="24"/>
          <w:lang w:val="fr-CA"/>
        </w:rPr>
        <w:br w:type="page"/>
      </w:r>
    </w:p>
    <w:p w14:paraId="565BDD51" w14:textId="77777777" w:rsidR="00832413" w:rsidRPr="005A4118" w:rsidRDefault="00F437D7" w:rsidP="00176E60">
      <w:pPr>
        <w:pStyle w:val="Heading1"/>
        <w:rPr>
          <w:lang w:val="fr-CA"/>
        </w:rPr>
      </w:pPr>
      <w:bookmarkStart w:id="654" w:name="lt_pId555"/>
      <w:bookmarkStart w:id="655" w:name="_Toc45629117"/>
      <w:r w:rsidRPr="00D3336F">
        <w:rPr>
          <w:lang w:val="fr-CA"/>
        </w:rPr>
        <w:lastRenderedPageBreak/>
        <w:t>ANNEXE A : TermEs ET DÉfinitions</w:t>
      </w:r>
      <w:bookmarkEnd w:id="535"/>
      <w:bookmarkEnd w:id="654"/>
      <w:bookmarkEnd w:id="655"/>
    </w:p>
    <w:p w14:paraId="1D464E82" w14:textId="5EDC659C" w:rsidR="002E3FB8" w:rsidRPr="005A4118" w:rsidRDefault="00F437D7" w:rsidP="002E3FB8">
      <w:pPr>
        <w:rPr>
          <w:lang w:val="fr-CA"/>
        </w:rPr>
      </w:pPr>
      <w:bookmarkStart w:id="656" w:name="lt_pId556"/>
      <w:r w:rsidRPr="00D3336F">
        <w:rPr>
          <w:lang w:val="fr-CA"/>
        </w:rPr>
        <w:t>Les définitions qui suivent sont des définitions qui font autorité, tirées de la Norme sur l</w:t>
      </w:r>
      <w:r w:rsidR="00987E92" w:rsidRPr="00D3336F">
        <w:rPr>
          <w:lang w:val="fr-CA"/>
        </w:rPr>
        <w:t>’</w:t>
      </w:r>
      <w:r w:rsidRPr="00D3336F">
        <w:rPr>
          <w:lang w:val="fr-CA"/>
        </w:rPr>
        <w:t>assurance de l</w:t>
      </w:r>
      <w:r w:rsidR="00987E92" w:rsidRPr="00D3336F">
        <w:rPr>
          <w:lang w:val="fr-CA"/>
        </w:rPr>
        <w:t>’</w:t>
      </w:r>
      <w:r w:rsidRPr="00D3336F">
        <w:rPr>
          <w:lang w:val="fr-CA"/>
        </w:rPr>
        <w:t>identité et des justificatifs, des définitions provenant de lignes directrices et de documents de référence de l</w:t>
      </w:r>
      <w:r w:rsidR="00987E92" w:rsidRPr="00D3336F">
        <w:rPr>
          <w:lang w:val="fr-CA"/>
        </w:rPr>
        <w:t>’</w:t>
      </w:r>
      <w:r w:rsidRPr="00D3336F">
        <w:rPr>
          <w:lang w:val="fr-CA"/>
        </w:rPr>
        <w:t>industrie ainsi que des définitions créées par le Groupe de travail pour les besoins de ce document.</w:t>
      </w:r>
      <w:bookmarkEnd w:id="656"/>
    </w:p>
    <w:bookmarkEnd w:id="536"/>
    <w:bookmarkEnd w:id="537"/>
    <w:p w14:paraId="0DFD0C30" w14:textId="77777777" w:rsidR="00590ADA" w:rsidRPr="001C0ACD" w:rsidRDefault="00590ADA" w:rsidP="00590ADA">
      <w:pPr>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5773"/>
      </w:tblGrid>
      <w:tr w:rsidR="00590ADA" w:rsidRPr="001C0ACD" w14:paraId="13FBC0C7" w14:textId="77777777" w:rsidTr="00FA0759">
        <w:trPr>
          <w:tblHeader/>
        </w:trPr>
        <w:tc>
          <w:tcPr>
            <w:tcW w:w="2975" w:type="dxa"/>
            <w:tcBorders>
              <w:top w:val="single" w:sz="4" w:space="0" w:color="auto"/>
              <w:left w:val="single" w:sz="4" w:space="0" w:color="auto"/>
              <w:bottom w:val="single" w:sz="4" w:space="0" w:color="auto"/>
              <w:right w:val="single" w:sz="4" w:space="0" w:color="auto"/>
            </w:tcBorders>
            <w:shd w:val="clear" w:color="auto" w:fill="943634"/>
          </w:tcPr>
          <w:p w14:paraId="3FC94389" w14:textId="77777777" w:rsidR="00590ADA" w:rsidRPr="001C0ACD" w:rsidRDefault="00590ADA" w:rsidP="00FA0759">
            <w:pPr>
              <w:spacing w:before="200" w:after="200"/>
              <w:rPr>
                <w:b/>
                <w:color w:val="FFFFFF"/>
                <w:szCs w:val="24"/>
                <w:lang w:val="fr-CA"/>
              </w:rPr>
            </w:pPr>
            <w:r w:rsidRPr="00D3336F">
              <w:rPr>
                <w:b/>
                <w:color w:val="FFFFFF"/>
                <w:szCs w:val="24"/>
                <w:lang w:val="fr-CA"/>
              </w:rPr>
              <w:t>Te</w:t>
            </w:r>
            <w:r>
              <w:rPr>
                <w:b/>
                <w:color w:val="FFFFFF"/>
                <w:szCs w:val="24"/>
                <w:lang w:val="fr-CA"/>
              </w:rPr>
              <w:t>rme</w:t>
            </w:r>
            <w:r w:rsidRPr="001C0ACD">
              <w:rPr>
                <w:b/>
                <w:color w:val="FFFFFF"/>
                <w:szCs w:val="24"/>
                <w:lang w:val="fr-CA"/>
              </w:rPr>
              <w:t xml:space="preserve"> </w:t>
            </w:r>
          </w:p>
        </w:tc>
        <w:tc>
          <w:tcPr>
            <w:tcW w:w="5773" w:type="dxa"/>
            <w:tcBorders>
              <w:top w:val="single" w:sz="4" w:space="0" w:color="auto"/>
              <w:left w:val="single" w:sz="4" w:space="0" w:color="auto"/>
              <w:bottom w:val="single" w:sz="4" w:space="0" w:color="auto"/>
              <w:right w:val="single" w:sz="4" w:space="0" w:color="auto"/>
            </w:tcBorders>
            <w:shd w:val="clear" w:color="auto" w:fill="943634"/>
          </w:tcPr>
          <w:p w14:paraId="2730BE28" w14:textId="77777777" w:rsidR="00590ADA" w:rsidRPr="001C0ACD" w:rsidRDefault="00590ADA" w:rsidP="00FA0759">
            <w:pPr>
              <w:spacing w:before="200" w:after="200"/>
              <w:rPr>
                <w:b/>
                <w:color w:val="FFFFFF"/>
                <w:szCs w:val="24"/>
                <w:lang w:val="fr-CA"/>
              </w:rPr>
            </w:pPr>
            <w:r w:rsidRPr="00D3336F">
              <w:rPr>
                <w:b/>
                <w:color w:val="FFFFFF"/>
                <w:szCs w:val="24"/>
                <w:lang w:val="fr-CA"/>
              </w:rPr>
              <w:t>Définition</w:t>
            </w:r>
          </w:p>
        </w:tc>
      </w:tr>
      <w:tr w:rsidR="002244EB" w:rsidRPr="004C18BE" w14:paraId="4BD75B3B"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72871E11" w14:textId="77777777" w:rsidR="002244EB" w:rsidRPr="001C0ACD" w:rsidRDefault="002244EB" w:rsidP="007A2341">
            <w:pPr>
              <w:jc w:val="left"/>
              <w:rPr>
                <w:lang w:val="fr-CA"/>
              </w:rPr>
            </w:pPr>
            <w:r w:rsidRPr="00D3336F">
              <w:rPr>
                <w:lang w:val="fr-CA"/>
              </w:rPr>
              <w:t>appareil</w:t>
            </w:r>
          </w:p>
        </w:tc>
        <w:tc>
          <w:tcPr>
            <w:tcW w:w="5773" w:type="dxa"/>
            <w:tcBorders>
              <w:top w:val="single" w:sz="4" w:space="0" w:color="auto"/>
              <w:left w:val="single" w:sz="4" w:space="0" w:color="auto"/>
              <w:bottom w:val="single" w:sz="4" w:space="0" w:color="auto"/>
              <w:right w:val="single" w:sz="4" w:space="0" w:color="auto"/>
            </w:tcBorders>
          </w:tcPr>
          <w:p w14:paraId="4499657E" w14:textId="77777777" w:rsidR="002244EB" w:rsidRPr="001C0ACD" w:rsidRDefault="002244EB" w:rsidP="00FA0759">
            <w:pPr>
              <w:rPr>
                <w:rFonts w:cstheme="minorHAnsi"/>
                <w:szCs w:val="24"/>
                <w:lang w:val="fr-CA"/>
              </w:rPr>
            </w:pPr>
            <w:r>
              <w:rPr>
                <w:rFonts w:cstheme="minorHAnsi"/>
                <w:szCs w:val="24"/>
                <w:lang w:val="fr-CA"/>
              </w:rPr>
              <w:t>Une machine, en particulier du matériel électronique.</w:t>
            </w:r>
            <w:r w:rsidRPr="001C0ACD">
              <w:rPr>
                <w:rFonts w:cstheme="minorHAnsi"/>
                <w:szCs w:val="24"/>
                <w:lang w:val="fr-CA"/>
              </w:rPr>
              <w:t xml:space="preserve"> </w:t>
            </w:r>
          </w:p>
        </w:tc>
      </w:tr>
      <w:tr w:rsidR="002244EB" w:rsidRPr="004C18BE" w14:paraId="027B53A1" w14:textId="77777777" w:rsidTr="00FA0759">
        <w:tc>
          <w:tcPr>
            <w:tcW w:w="2975" w:type="dxa"/>
            <w:tcBorders>
              <w:top w:val="single" w:sz="4" w:space="0" w:color="auto"/>
              <w:left w:val="single" w:sz="4" w:space="0" w:color="auto"/>
              <w:bottom w:val="single" w:sz="4" w:space="0" w:color="auto"/>
              <w:right w:val="single" w:sz="4" w:space="0" w:color="auto"/>
            </w:tcBorders>
            <w:hideMark/>
          </w:tcPr>
          <w:p w14:paraId="1FD3B2B6" w14:textId="77777777" w:rsidR="002244EB" w:rsidRPr="001C0ACD" w:rsidRDefault="002244EB" w:rsidP="007A2341">
            <w:pPr>
              <w:jc w:val="left"/>
              <w:rPr>
                <w:color w:val="000000"/>
                <w:szCs w:val="24"/>
                <w:lang w:val="fr-CA"/>
              </w:rPr>
            </w:pPr>
            <w:bookmarkStart w:id="657" w:name="lt_pId565"/>
            <w:r w:rsidRPr="00D3336F">
              <w:rPr>
                <w:bCs/>
                <w:color w:val="000000"/>
                <w:szCs w:val="24"/>
                <w:lang w:val="fr-CA"/>
              </w:rPr>
              <w:t>assurance</w:t>
            </w:r>
            <w:bookmarkEnd w:id="657"/>
          </w:p>
        </w:tc>
        <w:tc>
          <w:tcPr>
            <w:tcW w:w="5773" w:type="dxa"/>
            <w:tcBorders>
              <w:top w:val="single" w:sz="4" w:space="0" w:color="auto"/>
              <w:left w:val="single" w:sz="4" w:space="0" w:color="auto"/>
              <w:bottom w:val="single" w:sz="4" w:space="0" w:color="auto"/>
              <w:right w:val="single" w:sz="4" w:space="0" w:color="auto"/>
            </w:tcBorders>
            <w:hideMark/>
          </w:tcPr>
          <w:p w14:paraId="177BC683" w14:textId="77777777" w:rsidR="002244EB" w:rsidRPr="001C0ACD" w:rsidRDefault="002244EB" w:rsidP="00FA0759">
            <w:pPr>
              <w:rPr>
                <w:color w:val="000000"/>
                <w:szCs w:val="24"/>
                <w:lang w:val="fr-CA"/>
              </w:rPr>
            </w:pPr>
            <w:bookmarkStart w:id="658" w:name="lt_pId566"/>
            <w:r w:rsidRPr="00D3336F">
              <w:rPr>
                <w:color w:val="000000"/>
                <w:szCs w:val="24"/>
                <w:lang w:val="fr-CA"/>
              </w:rPr>
              <w:t>Confiance qu’une déclaration est véridique.</w:t>
            </w:r>
            <w:bookmarkEnd w:id="658"/>
          </w:p>
        </w:tc>
      </w:tr>
      <w:tr w:rsidR="002244EB" w:rsidRPr="004C18BE" w14:paraId="1ADF26C0" w14:textId="77777777" w:rsidTr="00FA0759">
        <w:tc>
          <w:tcPr>
            <w:tcW w:w="2975" w:type="dxa"/>
            <w:tcBorders>
              <w:top w:val="single" w:sz="4" w:space="0" w:color="auto"/>
              <w:left w:val="single" w:sz="4" w:space="0" w:color="auto"/>
              <w:bottom w:val="single" w:sz="4" w:space="0" w:color="auto"/>
              <w:right w:val="single" w:sz="4" w:space="0" w:color="auto"/>
            </w:tcBorders>
          </w:tcPr>
          <w:p w14:paraId="5043F844" w14:textId="77777777" w:rsidR="002244EB" w:rsidRPr="001C0ACD" w:rsidRDefault="002244EB" w:rsidP="007A2341">
            <w:pPr>
              <w:jc w:val="left"/>
              <w:rPr>
                <w:bCs/>
                <w:color w:val="000000"/>
                <w:szCs w:val="24"/>
                <w:lang w:val="fr-CA"/>
              </w:rPr>
            </w:pPr>
            <w:r w:rsidRPr="00D3336F">
              <w:rPr>
                <w:bCs/>
                <w:color w:val="000000"/>
                <w:szCs w:val="24"/>
                <w:lang w:val="fr-CA"/>
              </w:rPr>
              <w:t>assurance de l’identité</w:t>
            </w:r>
          </w:p>
        </w:tc>
        <w:tc>
          <w:tcPr>
            <w:tcW w:w="5773" w:type="dxa"/>
            <w:tcBorders>
              <w:top w:val="single" w:sz="4" w:space="0" w:color="auto"/>
              <w:left w:val="single" w:sz="4" w:space="0" w:color="auto"/>
              <w:bottom w:val="single" w:sz="4" w:space="0" w:color="auto"/>
              <w:right w:val="single" w:sz="4" w:space="0" w:color="auto"/>
            </w:tcBorders>
          </w:tcPr>
          <w:p w14:paraId="5A982C0F" w14:textId="77777777" w:rsidR="002244EB" w:rsidRPr="001C0ACD" w:rsidRDefault="002244EB" w:rsidP="00FA0759">
            <w:pPr>
              <w:rPr>
                <w:color w:val="000000"/>
                <w:szCs w:val="24"/>
                <w:lang w:val="fr-CA"/>
              </w:rPr>
            </w:pPr>
            <w:r w:rsidRPr="00D3336F">
              <w:rPr>
                <w:color w:val="000000"/>
                <w:szCs w:val="24"/>
                <w:lang w:val="fr-CA"/>
              </w:rPr>
              <w:t>La confiance qu’une personne, une organisation ou un appareil est bel et bien la personne, l’organisation ou l’appareil qu’il ou elle prétend être.</w:t>
            </w:r>
          </w:p>
        </w:tc>
      </w:tr>
      <w:tr w:rsidR="002244EB" w:rsidRPr="004C18BE" w14:paraId="299D7571" w14:textId="77777777" w:rsidTr="00FA0759">
        <w:tc>
          <w:tcPr>
            <w:tcW w:w="2975" w:type="dxa"/>
            <w:tcBorders>
              <w:top w:val="single" w:sz="4" w:space="0" w:color="auto"/>
              <w:left w:val="single" w:sz="4" w:space="0" w:color="auto"/>
              <w:bottom w:val="single" w:sz="4" w:space="0" w:color="auto"/>
              <w:right w:val="single" w:sz="4" w:space="0" w:color="auto"/>
            </w:tcBorders>
            <w:hideMark/>
          </w:tcPr>
          <w:p w14:paraId="7DDE4B6B" w14:textId="77777777" w:rsidR="002244EB" w:rsidRPr="001C0ACD" w:rsidRDefault="002244EB" w:rsidP="007A2341">
            <w:pPr>
              <w:jc w:val="left"/>
              <w:rPr>
                <w:color w:val="000000"/>
                <w:szCs w:val="24"/>
                <w:lang w:val="fr-CA"/>
              </w:rPr>
            </w:pPr>
            <w:r w:rsidRPr="00D3336F">
              <w:rPr>
                <w:bCs/>
                <w:color w:val="000000"/>
                <w:szCs w:val="24"/>
                <w:lang w:val="fr-CA"/>
              </w:rPr>
              <w:t>assurance du justificatif</w:t>
            </w:r>
          </w:p>
        </w:tc>
        <w:tc>
          <w:tcPr>
            <w:tcW w:w="5773" w:type="dxa"/>
            <w:tcBorders>
              <w:top w:val="single" w:sz="4" w:space="0" w:color="auto"/>
              <w:left w:val="single" w:sz="4" w:space="0" w:color="auto"/>
              <w:bottom w:val="single" w:sz="4" w:space="0" w:color="auto"/>
              <w:right w:val="single" w:sz="4" w:space="0" w:color="auto"/>
            </w:tcBorders>
            <w:hideMark/>
          </w:tcPr>
          <w:p w14:paraId="54004680" w14:textId="77777777" w:rsidR="002244EB" w:rsidRPr="001C0ACD" w:rsidRDefault="002244EB" w:rsidP="00FA0759">
            <w:pPr>
              <w:rPr>
                <w:color w:val="000000"/>
                <w:szCs w:val="24"/>
                <w:lang w:val="fr-CA"/>
              </w:rPr>
            </w:pPr>
            <w:r w:rsidRPr="00D3336F">
              <w:rPr>
                <w:color w:val="000000"/>
                <w:szCs w:val="24"/>
                <w:lang w:val="fr-CA"/>
              </w:rPr>
              <w:t>La confiance qu’un titulaire a maintenu le contrôle d’un justificatif émis et que ce justificatif est valide.</w:t>
            </w:r>
          </w:p>
        </w:tc>
      </w:tr>
      <w:tr w:rsidR="002244EB" w:rsidRPr="001C0ACD" w14:paraId="20D5C0DE" w14:textId="77777777" w:rsidTr="00FA0759">
        <w:tc>
          <w:tcPr>
            <w:tcW w:w="2975" w:type="dxa"/>
            <w:tcBorders>
              <w:top w:val="single" w:sz="4" w:space="0" w:color="auto"/>
              <w:left w:val="single" w:sz="4" w:space="0" w:color="auto"/>
              <w:bottom w:val="single" w:sz="4" w:space="0" w:color="auto"/>
              <w:right w:val="single" w:sz="4" w:space="0" w:color="auto"/>
            </w:tcBorders>
          </w:tcPr>
          <w:p w14:paraId="18AF3AD5" w14:textId="77777777" w:rsidR="002244EB" w:rsidRPr="001C0ACD" w:rsidRDefault="002244EB" w:rsidP="007A2341">
            <w:pPr>
              <w:jc w:val="left"/>
              <w:rPr>
                <w:color w:val="000000"/>
                <w:szCs w:val="24"/>
                <w:lang w:val="fr-CA"/>
              </w:rPr>
            </w:pPr>
            <w:bookmarkStart w:id="659" w:name="lt_pId572"/>
            <w:r w:rsidRPr="00D3336F">
              <w:rPr>
                <w:color w:val="000000"/>
                <w:szCs w:val="24"/>
                <w:lang w:val="fr-CA"/>
              </w:rPr>
              <w:t>attribut</w:t>
            </w:r>
            <w:bookmarkEnd w:id="659"/>
          </w:p>
        </w:tc>
        <w:tc>
          <w:tcPr>
            <w:tcW w:w="5773" w:type="dxa"/>
            <w:tcBorders>
              <w:top w:val="single" w:sz="4" w:space="0" w:color="auto"/>
              <w:left w:val="single" w:sz="4" w:space="0" w:color="auto"/>
              <w:bottom w:val="single" w:sz="4" w:space="0" w:color="auto"/>
              <w:right w:val="single" w:sz="4" w:space="0" w:color="auto"/>
            </w:tcBorders>
          </w:tcPr>
          <w:p w14:paraId="1570BB7F" w14:textId="77777777" w:rsidR="002244EB" w:rsidRPr="001C0ACD" w:rsidRDefault="002244EB" w:rsidP="00FA0759">
            <w:pPr>
              <w:rPr>
                <w:color w:val="000000"/>
                <w:szCs w:val="24"/>
                <w:lang w:val="fr-CA"/>
              </w:rPr>
            </w:pPr>
            <w:bookmarkStart w:id="660" w:name="lt_pId573"/>
            <w:r w:rsidRPr="00D3336F">
              <w:rPr>
                <w:lang w:val="fr-CA"/>
              </w:rPr>
              <w:t>Propriété ou caractéristique associée à une entité.</w:t>
            </w:r>
            <w:bookmarkEnd w:id="660"/>
            <w:r w:rsidRPr="005A4118">
              <w:rPr>
                <w:lang w:val="fr-CA"/>
              </w:rPr>
              <w:t xml:space="preserve"> </w:t>
            </w:r>
            <w:bookmarkStart w:id="661" w:name="lt_pId574"/>
            <w:r w:rsidRPr="00D3336F">
              <w:rPr>
                <w:color w:val="000000"/>
                <w:szCs w:val="24"/>
                <w:lang w:val="fr-CA"/>
              </w:rPr>
              <w:t>Voir également « attribut d’identité ».</w:t>
            </w:r>
            <w:bookmarkEnd w:id="661"/>
          </w:p>
        </w:tc>
      </w:tr>
      <w:tr w:rsidR="002244EB" w:rsidRPr="004C18BE" w14:paraId="369444E4" w14:textId="77777777" w:rsidTr="00FA0759">
        <w:tc>
          <w:tcPr>
            <w:tcW w:w="2975" w:type="dxa"/>
            <w:tcBorders>
              <w:top w:val="single" w:sz="4" w:space="0" w:color="auto"/>
              <w:left w:val="single" w:sz="4" w:space="0" w:color="auto"/>
              <w:bottom w:val="single" w:sz="4" w:space="0" w:color="auto"/>
              <w:right w:val="single" w:sz="4" w:space="0" w:color="auto"/>
            </w:tcBorders>
          </w:tcPr>
          <w:p w14:paraId="4354D44C" w14:textId="77777777" w:rsidR="002244EB" w:rsidRPr="001C0ACD" w:rsidRDefault="002244EB" w:rsidP="007A2341">
            <w:pPr>
              <w:jc w:val="left"/>
              <w:rPr>
                <w:color w:val="000000"/>
                <w:szCs w:val="24"/>
                <w:lang w:val="fr-CA"/>
              </w:rPr>
            </w:pPr>
            <w:r w:rsidRPr="00D3336F">
              <w:rPr>
                <w:color w:val="000000"/>
                <w:szCs w:val="24"/>
                <w:lang w:val="fr-CA"/>
              </w:rPr>
              <w:t>attribut d’identité</w:t>
            </w:r>
          </w:p>
        </w:tc>
        <w:tc>
          <w:tcPr>
            <w:tcW w:w="5773" w:type="dxa"/>
            <w:tcBorders>
              <w:top w:val="single" w:sz="4" w:space="0" w:color="auto"/>
              <w:left w:val="single" w:sz="4" w:space="0" w:color="auto"/>
              <w:bottom w:val="single" w:sz="4" w:space="0" w:color="auto"/>
              <w:right w:val="single" w:sz="4" w:space="0" w:color="auto"/>
            </w:tcBorders>
          </w:tcPr>
          <w:p w14:paraId="286144AC" w14:textId="092754A6" w:rsidR="002244EB" w:rsidRPr="001C0ACD" w:rsidRDefault="002244EB" w:rsidP="00FA0759">
            <w:pPr>
              <w:rPr>
                <w:color w:val="000000"/>
                <w:szCs w:val="24"/>
                <w:lang w:val="fr-CA"/>
              </w:rPr>
            </w:pPr>
            <w:r w:rsidRPr="00D3336F">
              <w:rPr>
                <w:lang w:val="fr-CA"/>
              </w:rPr>
              <w:t>Une propriété ou une caractéristique associée à une personne, une organisation, ou un appareil identifiable (également appelé « élément de donnée sur l’identité</w:t>
            </w:r>
            <w:r w:rsidR="00312167">
              <w:rPr>
                <w:lang w:val="fr-CA"/>
              </w:rPr>
              <w:t> </w:t>
            </w:r>
            <w:r w:rsidRPr="00D3336F">
              <w:rPr>
                <w:lang w:val="fr-CA"/>
              </w:rPr>
              <w:t>»).</w:t>
            </w:r>
          </w:p>
        </w:tc>
      </w:tr>
      <w:tr w:rsidR="002244EB" w:rsidRPr="004C18BE" w14:paraId="05F42F88"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7123A076" w14:textId="77777777" w:rsidR="002244EB" w:rsidRPr="001C0ACD" w:rsidRDefault="002244EB" w:rsidP="007A2341">
            <w:pPr>
              <w:jc w:val="left"/>
              <w:rPr>
                <w:bCs/>
                <w:color w:val="000000"/>
                <w:szCs w:val="24"/>
                <w:lang w:val="fr-CA"/>
              </w:rPr>
            </w:pPr>
            <w:bookmarkStart w:id="662" w:name="lt_pId577"/>
            <w:r w:rsidRPr="00D3336F">
              <w:rPr>
                <w:color w:val="000000"/>
                <w:szCs w:val="24"/>
                <w:lang w:val="fr-CA"/>
              </w:rPr>
              <w:t>authentifiant</w:t>
            </w:r>
            <w:bookmarkEnd w:id="662"/>
          </w:p>
        </w:tc>
        <w:tc>
          <w:tcPr>
            <w:tcW w:w="5773" w:type="dxa"/>
            <w:tcBorders>
              <w:top w:val="single" w:sz="4" w:space="0" w:color="auto"/>
              <w:left w:val="single" w:sz="4" w:space="0" w:color="auto"/>
              <w:bottom w:val="single" w:sz="4" w:space="0" w:color="auto"/>
              <w:right w:val="single" w:sz="4" w:space="0" w:color="auto"/>
            </w:tcBorders>
          </w:tcPr>
          <w:p w14:paraId="7ECFD390" w14:textId="77777777" w:rsidR="002244EB" w:rsidRPr="001C0ACD" w:rsidRDefault="002244EB" w:rsidP="00FA0759">
            <w:pPr>
              <w:rPr>
                <w:szCs w:val="24"/>
                <w:lang w:val="fr-CA"/>
              </w:rPr>
            </w:pPr>
            <w:bookmarkStart w:id="663" w:name="lt_pId578"/>
            <w:r>
              <w:rPr>
                <w:rFonts w:ascii="Calibri" w:hAnsi="Calibri" w:cs="Calibri"/>
                <w:szCs w:val="24"/>
                <w:lang w:val="fr-CA"/>
              </w:rPr>
              <w:t>Élément qu’un titulaire contrôle (p. ex., un module cryptographique ou un mot de passe) et qui sert à prouver que le titulaire a conservé le contrôle d’un justificatif émis.</w:t>
            </w:r>
            <w:bookmarkEnd w:id="663"/>
          </w:p>
        </w:tc>
      </w:tr>
      <w:tr w:rsidR="002244EB" w:rsidRPr="001C0ACD" w14:paraId="5ED1CEA0"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03D01D65" w14:textId="77777777" w:rsidR="002244EB" w:rsidRPr="001C0ACD" w:rsidRDefault="002244EB" w:rsidP="007A2341">
            <w:pPr>
              <w:jc w:val="left"/>
              <w:rPr>
                <w:color w:val="000000"/>
                <w:szCs w:val="24"/>
                <w:lang w:val="fr-CA"/>
              </w:rPr>
            </w:pPr>
            <w:bookmarkStart w:id="664" w:name="lt_pId575"/>
            <w:r w:rsidRPr="00D3336F">
              <w:rPr>
                <w:color w:val="000000"/>
                <w:szCs w:val="24"/>
                <w:lang w:val="fr-CA"/>
              </w:rPr>
              <w:t>authentification</w:t>
            </w:r>
            <w:bookmarkEnd w:id="664"/>
          </w:p>
        </w:tc>
        <w:tc>
          <w:tcPr>
            <w:tcW w:w="5773" w:type="dxa"/>
            <w:tcBorders>
              <w:top w:val="single" w:sz="4" w:space="0" w:color="auto"/>
              <w:left w:val="single" w:sz="4" w:space="0" w:color="auto"/>
              <w:bottom w:val="single" w:sz="4" w:space="0" w:color="auto"/>
              <w:right w:val="single" w:sz="4" w:space="0" w:color="auto"/>
            </w:tcBorders>
          </w:tcPr>
          <w:p w14:paraId="62046CE1" w14:textId="77777777" w:rsidR="002244EB" w:rsidRPr="001C0ACD" w:rsidRDefault="002244EB" w:rsidP="00FA0759">
            <w:pPr>
              <w:rPr>
                <w:rFonts w:ascii="Calibri" w:hAnsi="Calibri" w:cs="Calibri"/>
                <w:szCs w:val="24"/>
                <w:lang w:val="fr-CA"/>
              </w:rPr>
            </w:pPr>
            <w:bookmarkStart w:id="665" w:name="lt_pId576"/>
            <w:r w:rsidRPr="00D3336F">
              <w:rPr>
                <w:color w:val="000000"/>
                <w:szCs w:val="24"/>
                <w:lang w:val="fr-CA"/>
              </w:rPr>
              <w:t>Voir « vérification des justificatifs ».</w:t>
            </w:r>
            <w:bookmarkEnd w:id="665"/>
          </w:p>
        </w:tc>
      </w:tr>
      <w:tr w:rsidR="002244EB" w:rsidRPr="004C18BE" w14:paraId="280A4255" w14:textId="77777777" w:rsidTr="00FA0759">
        <w:tc>
          <w:tcPr>
            <w:tcW w:w="2975" w:type="dxa"/>
            <w:tcBorders>
              <w:top w:val="single" w:sz="4" w:space="0" w:color="auto"/>
              <w:left w:val="single" w:sz="4" w:space="0" w:color="auto"/>
              <w:bottom w:val="single" w:sz="4" w:space="0" w:color="auto"/>
              <w:right w:val="single" w:sz="4" w:space="0" w:color="auto"/>
            </w:tcBorders>
          </w:tcPr>
          <w:p w14:paraId="31F0B6A1" w14:textId="77777777" w:rsidR="002244EB" w:rsidRPr="001C0ACD" w:rsidRDefault="002244EB" w:rsidP="007A2341">
            <w:pPr>
              <w:jc w:val="left"/>
              <w:rPr>
                <w:color w:val="000000"/>
                <w:szCs w:val="24"/>
                <w:lang w:val="fr-CA"/>
              </w:rPr>
            </w:pPr>
            <w:bookmarkStart w:id="666" w:name="lt_pId027"/>
            <w:r w:rsidRPr="00D3336F">
              <w:rPr>
                <w:color w:val="000000"/>
                <w:szCs w:val="24"/>
                <w:lang w:val="fr-CA"/>
              </w:rPr>
              <w:t>biométrique</w:t>
            </w:r>
            <w:bookmarkEnd w:id="666"/>
          </w:p>
        </w:tc>
        <w:tc>
          <w:tcPr>
            <w:tcW w:w="5773" w:type="dxa"/>
            <w:tcBorders>
              <w:top w:val="single" w:sz="4" w:space="0" w:color="auto"/>
              <w:left w:val="single" w:sz="4" w:space="0" w:color="auto"/>
              <w:bottom w:val="single" w:sz="4" w:space="0" w:color="auto"/>
              <w:right w:val="single" w:sz="4" w:space="0" w:color="auto"/>
            </w:tcBorders>
          </w:tcPr>
          <w:p w14:paraId="7A9B048B" w14:textId="77777777" w:rsidR="002244EB" w:rsidRPr="001C0ACD" w:rsidRDefault="002244EB" w:rsidP="00FA0759">
            <w:pPr>
              <w:rPr>
                <w:color w:val="000000"/>
                <w:szCs w:val="24"/>
                <w:lang w:val="fr-CA"/>
              </w:rPr>
            </w:pPr>
            <w:bookmarkStart w:id="667" w:name="lt_pId028"/>
            <w:r w:rsidRPr="00D3336F">
              <w:rPr>
                <w:lang w:val="fr-CA"/>
              </w:rPr>
              <w:t>Terme général utilisé pour décrire une caractéristique ou un processus.</w:t>
            </w:r>
            <w:bookmarkEnd w:id="667"/>
            <w:r w:rsidRPr="004169D0">
              <w:rPr>
                <w:lang w:val="fr-CA"/>
              </w:rPr>
              <w:t xml:space="preserve"> </w:t>
            </w:r>
            <w:bookmarkStart w:id="668" w:name="lt_pId029"/>
            <w:r w:rsidRPr="00D3336F">
              <w:rPr>
                <w:lang w:val="fr-CA"/>
              </w:rPr>
              <w:t>Il s’agit d’une caractéristique biologique (anatomique et physiologique) ou comportementale mesurable, qui peut être utile à la reconnaissance automatisée.</w:t>
            </w:r>
            <w:bookmarkEnd w:id="668"/>
            <w:r w:rsidRPr="004169D0">
              <w:rPr>
                <w:lang w:val="fr-CA"/>
              </w:rPr>
              <w:t xml:space="preserve"> </w:t>
            </w:r>
            <w:r w:rsidRPr="00D3336F">
              <w:rPr>
                <w:lang w:val="fr-CA"/>
              </w:rPr>
              <w:t>« Biométrique » peut aussi désigner des méthodes automatisées de reconnaissance des personnes fondées sur des caractéristiques biologiques (anatomiques et physiologiques) ou comportementales mesurables.</w:t>
            </w:r>
          </w:p>
        </w:tc>
      </w:tr>
      <w:tr w:rsidR="002244EB" w:rsidRPr="004C18BE" w14:paraId="3AEBB1A5"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2C9F77D8" w14:textId="77777777" w:rsidR="002244EB" w:rsidRPr="001C0ACD" w:rsidRDefault="002244EB" w:rsidP="007A2341">
            <w:pPr>
              <w:jc w:val="left"/>
              <w:rPr>
                <w:bCs/>
                <w:color w:val="000000"/>
                <w:szCs w:val="24"/>
                <w:lang w:val="fr-CA"/>
              </w:rPr>
            </w:pPr>
            <w:r w:rsidRPr="00D3336F">
              <w:rPr>
                <w:bCs/>
                <w:color w:val="000000"/>
                <w:szCs w:val="24"/>
                <w:lang w:val="fr-CA"/>
              </w:rPr>
              <w:lastRenderedPageBreak/>
              <w:t>cadre de confiance</w:t>
            </w:r>
          </w:p>
        </w:tc>
        <w:tc>
          <w:tcPr>
            <w:tcW w:w="5773" w:type="dxa"/>
            <w:tcBorders>
              <w:top w:val="single" w:sz="4" w:space="0" w:color="auto"/>
              <w:left w:val="single" w:sz="4" w:space="0" w:color="auto"/>
              <w:bottom w:val="single" w:sz="4" w:space="0" w:color="auto"/>
              <w:right w:val="single" w:sz="4" w:space="0" w:color="auto"/>
            </w:tcBorders>
          </w:tcPr>
          <w:p w14:paraId="7CC55F73" w14:textId="77777777" w:rsidR="002244EB" w:rsidRPr="001C0ACD" w:rsidRDefault="002244EB" w:rsidP="00FA0759">
            <w:pPr>
              <w:rPr>
                <w:rFonts w:cstheme="minorHAnsi"/>
                <w:color w:val="000000"/>
                <w:szCs w:val="24"/>
                <w:lang w:val="fr-CA"/>
              </w:rPr>
            </w:pPr>
            <w:r w:rsidRPr="00D3336F">
              <w:rPr>
                <w:rFonts w:cstheme="minorHAnsi"/>
                <w:lang w:val="fr-CA"/>
              </w:rPr>
              <w:t>Un ensemble de principes, de définitions, de normes, de spécifications, de critères de conformité et d’approche d’évaluation dont on convient.</w:t>
            </w:r>
          </w:p>
        </w:tc>
      </w:tr>
      <w:tr w:rsidR="002244EB" w:rsidRPr="004C18BE" w14:paraId="60F8C723" w14:textId="77777777" w:rsidTr="00FA0759">
        <w:tc>
          <w:tcPr>
            <w:tcW w:w="2975" w:type="dxa"/>
            <w:tcBorders>
              <w:top w:val="single" w:sz="4" w:space="0" w:color="auto"/>
              <w:left w:val="single" w:sz="4" w:space="0" w:color="auto"/>
              <w:bottom w:val="single" w:sz="4" w:space="0" w:color="auto"/>
              <w:right w:val="single" w:sz="4" w:space="0" w:color="auto"/>
            </w:tcBorders>
          </w:tcPr>
          <w:p w14:paraId="7F0ACBF2" w14:textId="77777777" w:rsidR="002244EB" w:rsidRPr="001C0ACD" w:rsidRDefault="002244EB" w:rsidP="007A2341">
            <w:pPr>
              <w:jc w:val="left"/>
              <w:rPr>
                <w:bCs/>
                <w:color w:val="000000"/>
                <w:szCs w:val="24"/>
                <w:lang w:val="fr-CA"/>
              </w:rPr>
            </w:pPr>
            <w:r w:rsidRPr="00D3336F">
              <w:rPr>
                <w:bCs/>
                <w:color w:val="000000"/>
                <w:szCs w:val="24"/>
                <w:lang w:val="fr-CA"/>
              </w:rPr>
              <w:t>CANAFE</w:t>
            </w:r>
          </w:p>
        </w:tc>
        <w:tc>
          <w:tcPr>
            <w:tcW w:w="5773" w:type="dxa"/>
            <w:tcBorders>
              <w:top w:val="single" w:sz="4" w:space="0" w:color="auto"/>
              <w:left w:val="single" w:sz="4" w:space="0" w:color="auto"/>
              <w:bottom w:val="single" w:sz="4" w:space="0" w:color="auto"/>
              <w:right w:val="single" w:sz="4" w:space="0" w:color="auto"/>
            </w:tcBorders>
          </w:tcPr>
          <w:p w14:paraId="5C3F0E47" w14:textId="77777777" w:rsidR="002244EB" w:rsidRPr="001C0ACD" w:rsidRDefault="002244EB" w:rsidP="00FA0759">
            <w:pPr>
              <w:rPr>
                <w:lang w:val="fr-CA"/>
              </w:rPr>
            </w:pPr>
            <w:r w:rsidRPr="00D3336F">
              <w:rPr>
                <w:color w:val="000000"/>
                <w:shd w:val="clear" w:color="auto" w:fill="FFFFFF"/>
                <w:lang w:val="fr-CA"/>
              </w:rPr>
              <w:t>Centre d’analyse des opérations et déclarations financières du Canada</w:t>
            </w:r>
          </w:p>
          <w:p w14:paraId="7A13B44C" w14:textId="77777777" w:rsidR="002244EB" w:rsidRPr="001C0ACD" w:rsidRDefault="002244EB" w:rsidP="00FA0759">
            <w:pPr>
              <w:rPr>
                <w:color w:val="000000"/>
                <w:szCs w:val="24"/>
                <w:lang w:val="fr-CA"/>
              </w:rPr>
            </w:pPr>
            <w:r w:rsidRPr="00D3336F">
              <w:rPr>
                <w:bCs/>
                <w:color w:val="000000"/>
                <w:szCs w:val="24"/>
                <w:lang w:val="fr-CA"/>
              </w:rPr>
              <w:t>Le CANAFE est l’unité canadienne du renseignement financier.</w:t>
            </w:r>
            <w:r w:rsidRPr="001C0ACD">
              <w:rPr>
                <w:color w:val="000000"/>
                <w:shd w:val="clear" w:color="auto" w:fill="FFFFFF"/>
                <w:lang w:val="fr-CA"/>
              </w:rPr>
              <w:t xml:space="preserve"> </w:t>
            </w:r>
            <w:r w:rsidRPr="00D3336F">
              <w:rPr>
                <w:color w:val="000000"/>
                <w:shd w:val="clear" w:color="auto" w:fill="FFFFFF"/>
                <w:lang w:val="fr-CA"/>
              </w:rPr>
              <w:t>Il a pour mandat de faciliter la détection, la prévention et la dissuasion du blanchiment d’argent et du financement des activités terroristes.</w:t>
            </w:r>
          </w:p>
        </w:tc>
      </w:tr>
      <w:tr w:rsidR="002244EB" w:rsidRPr="004C18BE" w14:paraId="4671A49E" w14:textId="77777777" w:rsidTr="00FA0759">
        <w:tc>
          <w:tcPr>
            <w:tcW w:w="2975" w:type="dxa"/>
            <w:tcBorders>
              <w:top w:val="single" w:sz="4" w:space="0" w:color="auto"/>
              <w:left w:val="single" w:sz="4" w:space="0" w:color="auto"/>
              <w:bottom w:val="single" w:sz="4" w:space="0" w:color="auto"/>
              <w:right w:val="single" w:sz="4" w:space="0" w:color="auto"/>
            </w:tcBorders>
          </w:tcPr>
          <w:p w14:paraId="42FC698C" w14:textId="77777777" w:rsidR="002244EB" w:rsidRPr="001C0ACD" w:rsidRDefault="002244EB" w:rsidP="007A2341">
            <w:pPr>
              <w:jc w:val="left"/>
              <w:rPr>
                <w:bCs/>
                <w:color w:val="000000"/>
                <w:szCs w:val="24"/>
                <w:lang w:val="fr-CA"/>
              </w:rPr>
            </w:pPr>
            <w:bookmarkStart w:id="669" w:name="lt_pId037"/>
            <w:r w:rsidRPr="00D3336F">
              <w:rPr>
                <w:color w:val="000000"/>
                <w:szCs w:val="24"/>
                <w:lang w:val="fr-CA"/>
              </w:rPr>
              <w:t>client</w:t>
            </w:r>
            <w:bookmarkEnd w:id="669"/>
          </w:p>
        </w:tc>
        <w:tc>
          <w:tcPr>
            <w:tcW w:w="5773" w:type="dxa"/>
            <w:tcBorders>
              <w:top w:val="single" w:sz="4" w:space="0" w:color="auto"/>
              <w:left w:val="single" w:sz="4" w:space="0" w:color="auto"/>
              <w:bottom w:val="single" w:sz="4" w:space="0" w:color="auto"/>
              <w:right w:val="single" w:sz="4" w:space="0" w:color="auto"/>
            </w:tcBorders>
          </w:tcPr>
          <w:p w14:paraId="686A05E9" w14:textId="77777777" w:rsidR="002244EB" w:rsidRPr="001C0ACD" w:rsidRDefault="002244EB" w:rsidP="00FA0759">
            <w:pPr>
              <w:rPr>
                <w:color w:val="000000"/>
                <w:szCs w:val="24"/>
                <w:lang w:val="fr-CA"/>
              </w:rPr>
            </w:pPr>
            <w:r w:rsidRPr="00D3336F">
              <w:rPr>
                <w:color w:val="000000"/>
                <w:szCs w:val="24"/>
                <w:lang w:val="fr-CA"/>
              </w:rPr>
              <w:t>Le destinataire prévu d’un extrant de service.</w:t>
            </w:r>
            <w:r w:rsidRPr="004169D0">
              <w:rPr>
                <w:color w:val="000000"/>
                <w:szCs w:val="24"/>
                <w:lang w:val="fr-CA"/>
              </w:rPr>
              <w:t xml:space="preserve"> </w:t>
            </w:r>
            <w:r w:rsidRPr="00D3336F">
              <w:rPr>
                <w:color w:val="000000"/>
                <w:szCs w:val="24"/>
                <w:lang w:val="fr-CA"/>
              </w:rPr>
              <w:t>Les clients externes sont généralement des personnes (citoyens canadiens, résidents permanents, etc.) ou des entreprises (organisations des secteurs public et privé).</w:t>
            </w:r>
            <w:r w:rsidRPr="004169D0">
              <w:rPr>
                <w:color w:val="000000"/>
                <w:szCs w:val="24"/>
                <w:lang w:val="fr-CA"/>
              </w:rPr>
              <w:t xml:space="preserve"> </w:t>
            </w:r>
            <w:r w:rsidRPr="00D3336F">
              <w:rPr>
                <w:color w:val="000000"/>
                <w:szCs w:val="24"/>
                <w:lang w:val="fr-CA"/>
              </w:rPr>
              <w:t>Les clients internes sont généralement des employés et des entrepreneurs.</w:t>
            </w:r>
          </w:p>
        </w:tc>
      </w:tr>
      <w:tr w:rsidR="002244EB" w:rsidRPr="004C18BE" w14:paraId="1E9E2D9F"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10C52D99" w14:textId="77777777" w:rsidR="002244EB" w:rsidRPr="001C0ACD" w:rsidRDefault="002244EB" w:rsidP="007A2341">
            <w:pPr>
              <w:jc w:val="left"/>
              <w:rPr>
                <w:bCs/>
                <w:color w:val="000000"/>
                <w:szCs w:val="24"/>
                <w:lang w:val="fr-CA"/>
              </w:rPr>
            </w:pPr>
            <w:r w:rsidRPr="00D3336F">
              <w:rPr>
                <w:bCs/>
                <w:color w:val="000000"/>
                <w:szCs w:val="24"/>
                <w:lang w:val="fr-CA"/>
              </w:rPr>
              <w:t>CNUDCI</w:t>
            </w:r>
          </w:p>
        </w:tc>
        <w:tc>
          <w:tcPr>
            <w:tcW w:w="5773" w:type="dxa"/>
            <w:tcBorders>
              <w:top w:val="single" w:sz="4" w:space="0" w:color="auto"/>
              <w:left w:val="single" w:sz="4" w:space="0" w:color="auto"/>
              <w:bottom w:val="single" w:sz="4" w:space="0" w:color="auto"/>
              <w:right w:val="single" w:sz="4" w:space="0" w:color="auto"/>
            </w:tcBorders>
          </w:tcPr>
          <w:p w14:paraId="77730525" w14:textId="77777777" w:rsidR="002244EB" w:rsidRPr="001C0ACD" w:rsidRDefault="002244EB" w:rsidP="00FA0759">
            <w:pPr>
              <w:rPr>
                <w:lang w:val="fr-CA"/>
              </w:rPr>
            </w:pPr>
            <w:r w:rsidRPr="00D3336F">
              <w:rPr>
                <w:lang w:val="fr-CA"/>
              </w:rPr>
              <w:t>Commission des Nations Unies sur le droit commercial international</w:t>
            </w:r>
          </w:p>
          <w:p w14:paraId="12994FFC" w14:textId="77777777" w:rsidR="002244EB" w:rsidRPr="001C0ACD" w:rsidRDefault="002244EB" w:rsidP="00FA0759">
            <w:pPr>
              <w:rPr>
                <w:rFonts w:cstheme="minorHAnsi"/>
                <w:szCs w:val="24"/>
                <w:lang w:val="fr-CA"/>
              </w:rPr>
            </w:pPr>
            <w:r>
              <w:rPr>
                <w:rFonts w:cs="Arial"/>
                <w:color w:val="202122"/>
                <w:szCs w:val="24"/>
                <w:shd w:val="clear" w:color="auto" w:fill="FFFFFF"/>
                <w:lang w:val="fr-CA"/>
              </w:rPr>
              <w:t>Le mandat de la CNUDCI est de promouvoir l’harmonisation et l’unification progressives du droit commercial international au moyen de conventions, de lois types et d’autres instruments qui traitent de domaines clés du commerce, englobant le règlement des différends, l’approvisionnement et la vente de biens.</w:t>
            </w:r>
          </w:p>
        </w:tc>
      </w:tr>
      <w:tr w:rsidR="002244EB" w:rsidRPr="004C18BE" w14:paraId="0959C774" w14:textId="77777777" w:rsidTr="00FA0759">
        <w:tc>
          <w:tcPr>
            <w:tcW w:w="2975" w:type="dxa"/>
            <w:tcBorders>
              <w:top w:val="single" w:sz="4" w:space="0" w:color="auto"/>
              <w:left w:val="single" w:sz="4" w:space="0" w:color="auto"/>
              <w:bottom w:val="single" w:sz="4" w:space="0" w:color="auto"/>
              <w:right w:val="single" w:sz="4" w:space="0" w:color="auto"/>
            </w:tcBorders>
          </w:tcPr>
          <w:p w14:paraId="3548F3A5" w14:textId="77777777" w:rsidR="002244EB" w:rsidRPr="001C0ACD" w:rsidRDefault="002244EB" w:rsidP="007A2341">
            <w:pPr>
              <w:jc w:val="left"/>
              <w:rPr>
                <w:lang w:val="fr-CA"/>
              </w:rPr>
            </w:pPr>
            <w:r>
              <w:rPr>
                <w:lang w:val="fr-CA" w:eastAsia="en-CA"/>
              </w:rPr>
              <w:t>confirmation de l’exactitude</w:t>
            </w:r>
          </w:p>
        </w:tc>
        <w:tc>
          <w:tcPr>
            <w:tcW w:w="5773" w:type="dxa"/>
            <w:tcBorders>
              <w:top w:val="single" w:sz="4" w:space="0" w:color="auto"/>
              <w:left w:val="single" w:sz="4" w:space="0" w:color="auto"/>
              <w:bottom w:val="single" w:sz="4" w:space="0" w:color="auto"/>
              <w:right w:val="single" w:sz="4" w:space="0" w:color="auto"/>
            </w:tcBorders>
          </w:tcPr>
          <w:p w14:paraId="4AB7D456" w14:textId="6E5A7E6A" w:rsidR="002244EB" w:rsidRPr="001C0ACD" w:rsidRDefault="002244EB" w:rsidP="00FA0759">
            <w:pPr>
              <w:rPr>
                <w:bCs/>
                <w:lang w:val="fr-CA"/>
              </w:rPr>
            </w:pPr>
            <w:r>
              <w:rPr>
                <w:lang w:val="fr-CA"/>
              </w:rPr>
              <w:t>Une indication de l’exactitude de la présentation elle</w:t>
            </w:r>
            <w:r w:rsidR="00312167">
              <w:rPr>
                <w:lang w:val="fr-CA"/>
              </w:rPr>
              <w:noBreakHyphen/>
            </w:r>
            <w:r>
              <w:rPr>
                <w:lang w:val="fr-CA"/>
              </w:rPr>
              <w:t>même et de l’exactitude de l’information associée à la présentation.</w:t>
            </w:r>
          </w:p>
        </w:tc>
      </w:tr>
      <w:tr w:rsidR="002244EB" w:rsidRPr="004C18BE" w14:paraId="5C6C0A3E" w14:textId="77777777" w:rsidTr="00FA0759">
        <w:trPr>
          <w:cantSplit/>
        </w:trPr>
        <w:tc>
          <w:tcPr>
            <w:tcW w:w="2975" w:type="dxa"/>
            <w:tcBorders>
              <w:top w:val="single" w:sz="4" w:space="0" w:color="auto"/>
              <w:left w:val="single" w:sz="4" w:space="0" w:color="auto"/>
              <w:bottom w:val="single" w:sz="4" w:space="0" w:color="auto"/>
              <w:right w:val="single" w:sz="4" w:space="0" w:color="auto"/>
            </w:tcBorders>
            <w:hideMark/>
          </w:tcPr>
          <w:p w14:paraId="5445694F" w14:textId="77777777" w:rsidR="002244EB" w:rsidRPr="001C0ACD" w:rsidRDefault="002244EB" w:rsidP="007A2341">
            <w:pPr>
              <w:jc w:val="left"/>
              <w:rPr>
                <w:color w:val="000000"/>
                <w:szCs w:val="24"/>
                <w:lang w:val="fr-CA"/>
              </w:rPr>
            </w:pPr>
            <w:r w:rsidRPr="00D3336F">
              <w:rPr>
                <w:bCs/>
                <w:color w:val="000000"/>
                <w:szCs w:val="24"/>
                <w:lang w:val="fr-CA"/>
              </w:rPr>
              <w:t>confirmation de possession matérielle</w:t>
            </w:r>
          </w:p>
        </w:tc>
        <w:tc>
          <w:tcPr>
            <w:tcW w:w="5773" w:type="dxa"/>
            <w:tcBorders>
              <w:top w:val="single" w:sz="4" w:space="0" w:color="auto"/>
              <w:left w:val="single" w:sz="4" w:space="0" w:color="auto"/>
              <w:bottom w:val="single" w:sz="4" w:space="0" w:color="auto"/>
              <w:right w:val="single" w:sz="4" w:space="0" w:color="auto"/>
            </w:tcBorders>
            <w:hideMark/>
          </w:tcPr>
          <w:p w14:paraId="05E5D013" w14:textId="77777777" w:rsidR="002244EB" w:rsidRPr="001C0ACD" w:rsidRDefault="002244EB" w:rsidP="00FA0759">
            <w:pPr>
              <w:rPr>
                <w:color w:val="000000"/>
                <w:szCs w:val="24"/>
                <w:lang w:val="fr-CA"/>
              </w:rPr>
            </w:pPr>
            <w:r w:rsidRPr="00E64D81">
              <w:rPr>
                <w:rFonts w:cstheme="minorHAnsi"/>
                <w:color w:val="000000"/>
                <w:szCs w:val="24"/>
                <w:lang w:val="fr-CA"/>
              </w:rPr>
              <w:t>Une méthode de vérification de l</w:t>
            </w:r>
            <w:r>
              <w:rPr>
                <w:rFonts w:cstheme="minorHAnsi"/>
                <w:color w:val="000000"/>
                <w:szCs w:val="24"/>
                <w:lang w:val="fr-CA"/>
              </w:rPr>
              <w:t>’</w:t>
            </w:r>
            <w:r w:rsidRPr="00E64D81">
              <w:rPr>
                <w:rFonts w:cstheme="minorHAnsi"/>
                <w:color w:val="000000"/>
                <w:szCs w:val="24"/>
                <w:lang w:val="fr-CA"/>
              </w:rPr>
              <w:t>identité qui exige la possession ou la présentation d</w:t>
            </w:r>
            <w:r>
              <w:rPr>
                <w:rFonts w:cstheme="minorHAnsi"/>
                <w:color w:val="000000"/>
                <w:szCs w:val="24"/>
                <w:lang w:val="fr-CA"/>
              </w:rPr>
              <w:t>’</w:t>
            </w:r>
            <w:r w:rsidRPr="00E64D81">
              <w:rPr>
                <w:rFonts w:cstheme="minorHAnsi"/>
                <w:color w:val="000000"/>
                <w:szCs w:val="24"/>
                <w:lang w:val="fr-CA"/>
              </w:rPr>
              <w:t>éléments de preuve pour prouver que la personne ou l</w:t>
            </w:r>
            <w:r>
              <w:rPr>
                <w:rFonts w:cstheme="minorHAnsi"/>
                <w:color w:val="000000"/>
                <w:szCs w:val="24"/>
                <w:lang w:val="fr-CA"/>
              </w:rPr>
              <w:t>’</w:t>
            </w:r>
            <w:r w:rsidRPr="00E64D81">
              <w:rPr>
                <w:rFonts w:cstheme="minorHAnsi"/>
                <w:color w:val="000000"/>
                <w:szCs w:val="24"/>
                <w:lang w:val="fr-CA"/>
              </w:rPr>
              <w:t xml:space="preserve">organisation qui présente les renseignements </w:t>
            </w:r>
            <w:r>
              <w:rPr>
                <w:rFonts w:cstheme="minorHAnsi"/>
                <w:color w:val="000000"/>
                <w:szCs w:val="24"/>
                <w:lang w:val="fr-CA"/>
              </w:rPr>
              <w:t>sur l’</w:t>
            </w:r>
            <w:r w:rsidRPr="00E64D81">
              <w:rPr>
                <w:rFonts w:cstheme="minorHAnsi"/>
                <w:color w:val="000000"/>
                <w:szCs w:val="24"/>
                <w:lang w:val="fr-CA"/>
              </w:rPr>
              <w:t>identité contrôle l</w:t>
            </w:r>
            <w:r>
              <w:rPr>
                <w:rFonts w:cstheme="minorHAnsi"/>
                <w:color w:val="000000"/>
                <w:szCs w:val="24"/>
                <w:lang w:val="fr-CA"/>
              </w:rPr>
              <w:t>’</w:t>
            </w:r>
            <w:r w:rsidRPr="00E64D81">
              <w:rPr>
                <w:rFonts w:cstheme="minorHAnsi"/>
                <w:color w:val="000000"/>
                <w:szCs w:val="24"/>
                <w:lang w:val="fr-CA"/>
              </w:rPr>
              <w:t>identité.</w:t>
            </w:r>
          </w:p>
        </w:tc>
      </w:tr>
      <w:tr w:rsidR="002244EB" w:rsidRPr="004C18BE" w14:paraId="6C44C06C" w14:textId="77777777" w:rsidTr="00FA0759">
        <w:trPr>
          <w:cantSplit/>
        </w:trPr>
        <w:tc>
          <w:tcPr>
            <w:tcW w:w="2975" w:type="dxa"/>
            <w:tcBorders>
              <w:top w:val="single" w:sz="4" w:space="0" w:color="auto"/>
              <w:left w:val="single" w:sz="4" w:space="0" w:color="auto"/>
              <w:bottom w:val="single" w:sz="4" w:space="0" w:color="auto"/>
              <w:right w:val="single" w:sz="4" w:space="0" w:color="auto"/>
            </w:tcBorders>
            <w:hideMark/>
          </w:tcPr>
          <w:p w14:paraId="37D1E635" w14:textId="77777777" w:rsidR="002244EB" w:rsidRPr="001C0ACD" w:rsidRDefault="002244EB" w:rsidP="007A2341">
            <w:pPr>
              <w:jc w:val="left"/>
              <w:rPr>
                <w:color w:val="000000"/>
                <w:szCs w:val="24"/>
                <w:lang w:val="fr-CA"/>
              </w:rPr>
            </w:pPr>
            <w:bookmarkStart w:id="670" w:name="lt_pId024"/>
            <w:r w:rsidRPr="00D3336F">
              <w:rPr>
                <w:bCs/>
                <w:color w:val="000000"/>
                <w:szCs w:val="24"/>
                <w:lang w:val="fr-CA"/>
              </w:rPr>
              <w:lastRenderedPageBreak/>
              <w:t>confirmation des caractéristiques biologiques ou comportementales</w:t>
            </w:r>
            <w:bookmarkEnd w:id="670"/>
          </w:p>
        </w:tc>
        <w:tc>
          <w:tcPr>
            <w:tcW w:w="5773" w:type="dxa"/>
            <w:tcBorders>
              <w:top w:val="single" w:sz="4" w:space="0" w:color="auto"/>
              <w:left w:val="single" w:sz="4" w:space="0" w:color="auto"/>
              <w:bottom w:val="single" w:sz="4" w:space="0" w:color="auto"/>
              <w:right w:val="single" w:sz="4" w:space="0" w:color="auto"/>
            </w:tcBorders>
            <w:hideMark/>
          </w:tcPr>
          <w:p w14:paraId="0A79587F" w14:textId="33482B3F" w:rsidR="002244EB" w:rsidRPr="001C0ACD" w:rsidRDefault="002244EB" w:rsidP="00FA0759">
            <w:pPr>
              <w:rPr>
                <w:color w:val="000000"/>
                <w:szCs w:val="24"/>
                <w:lang w:val="fr-CA"/>
              </w:rPr>
            </w:pPr>
            <w:r>
              <w:rPr>
                <w:rFonts w:cstheme="minorHAnsi"/>
                <w:color w:val="000000"/>
                <w:szCs w:val="24"/>
                <w:lang w:val="fr-CA"/>
              </w:rPr>
              <w:t>Une méthode de vérification de l’identité qui utilise des caractéristiques biologiques (anatomiques et physiologiques) (p. ex., visage, empreintes digitales, rétines) ou des caractéristiques comportementales (p.</w:t>
            </w:r>
            <w:r w:rsidR="00312167">
              <w:rPr>
                <w:rFonts w:cstheme="minorHAnsi"/>
                <w:color w:val="000000"/>
                <w:szCs w:val="24"/>
                <w:lang w:val="fr-CA"/>
              </w:rPr>
              <w:t> </w:t>
            </w:r>
            <w:r>
              <w:rPr>
                <w:rFonts w:cstheme="minorHAnsi"/>
                <w:color w:val="000000"/>
                <w:szCs w:val="24"/>
                <w:lang w:val="fr-CA"/>
              </w:rPr>
              <w:t>ex., rythme de frappe au clavier, démarche) pour prouver que la personne qui présente les renseignements sur l’identité contrôle l’identité.</w:t>
            </w:r>
            <w:r w:rsidRPr="004169D0">
              <w:rPr>
                <w:rFonts w:cstheme="minorHAnsi"/>
                <w:color w:val="000000"/>
                <w:szCs w:val="24"/>
                <w:lang w:val="fr-CA"/>
              </w:rPr>
              <w:t xml:space="preserve"> </w:t>
            </w:r>
            <w:r>
              <w:rPr>
                <w:rFonts w:cstheme="minorHAnsi"/>
                <w:szCs w:val="24"/>
                <w:lang w:val="fr-CA"/>
              </w:rPr>
              <w:t>La confirmation des caractéristiques biologiques ou comportementales est obtenue au moyen du modèle défi-réponse : les caractéristiques biologiques ou comportementales enregistrées sur un document ou dans un magasin de données sont comparées à la personne qui présente les renseignements sur l’identité.</w:t>
            </w:r>
          </w:p>
        </w:tc>
      </w:tr>
      <w:tr w:rsidR="002244EB" w:rsidRPr="004C18BE" w14:paraId="3A3AD836" w14:textId="77777777" w:rsidTr="00FA0759">
        <w:tc>
          <w:tcPr>
            <w:tcW w:w="2975" w:type="dxa"/>
            <w:tcBorders>
              <w:top w:val="single" w:sz="4" w:space="0" w:color="auto"/>
              <w:left w:val="single" w:sz="4" w:space="0" w:color="auto"/>
              <w:bottom w:val="single" w:sz="4" w:space="0" w:color="auto"/>
              <w:right w:val="single" w:sz="4" w:space="0" w:color="auto"/>
            </w:tcBorders>
            <w:hideMark/>
          </w:tcPr>
          <w:p w14:paraId="2496E998" w14:textId="77777777" w:rsidR="002244EB" w:rsidRPr="001C0ACD" w:rsidRDefault="002244EB" w:rsidP="007A2341">
            <w:pPr>
              <w:jc w:val="left"/>
              <w:rPr>
                <w:color w:val="000000"/>
                <w:szCs w:val="24"/>
                <w:lang w:val="fr-CA"/>
              </w:rPr>
            </w:pPr>
            <w:r w:rsidRPr="00D3336F">
              <w:rPr>
                <w:bCs/>
                <w:color w:val="000000"/>
                <w:szCs w:val="24"/>
                <w:lang w:val="fr-CA"/>
              </w:rPr>
              <w:t>confirmation fondée sur les connaissances</w:t>
            </w:r>
          </w:p>
        </w:tc>
        <w:tc>
          <w:tcPr>
            <w:tcW w:w="5773" w:type="dxa"/>
            <w:tcBorders>
              <w:top w:val="single" w:sz="4" w:space="0" w:color="auto"/>
              <w:left w:val="single" w:sz="4" w:space="0" w:color="auto"/>
              <w:bottom w:val="single" w:sz="4" w:space="0" w:color="auto"/>
              <w:right w:val="single" w:sz="4" w:space="0" w:color="auto"/>
            </w:tcBorders>
            <w:hideMark/>
          </w:tcPr>
          <w:p w14:paraId="4C8C3785" w14:textId="77777777" w:rsidR="002244EB" w:rsidRPr="001C0ACD" w:rsidRDefault="002244EB" w:rsidP="00FA0759">
            <w:pPr>
              <w:rPr>
                <w:color w:val="000000"/>
                <w:szCs w:val="24"/>
                <w:lang w:val="fr-CA"/>
              </w:rPr>
            </w:pPr>
            <w:r>
              <w:rPr>
                <w:rFonts w:cstheme="minorHAnsi"/>
                <w:color w:val="000000"/>
                <w:szCs w:val="24"/>
                <w:lang w:val="fr-CA"/>
              </w:rPr>
              <w:t>Une méthode de vérification de l’identité qui utilise des renseignements personnels ou organisationnels ou des secrets partagés pour prouver que la personne ou l’organisation qui présente les renseignements sur l’identité contrôle l’identité.</w:t>
            </w:r>
            <w:r w:rsidRPr="001C0ACD">
              <w:rPr>
                <w:rFonts w:cstheme="minorHAnsi"/>
                <w:color w:val="000000"/>
                <w:szCs w:val="24"/>
                <w:lang w:val="fr-CA"/>
              </w:rPr>
              <w:t xml:space="preserve"> </w:t>
            </w:r>
            <w:r w:rsidRPr="00D3336F">
              <w:rPr>
                <w:rFonts w:cstheme="minorHAnsi"/>
                <w:color w:val="000000"/>
                <w:szCs w:val="24"/>
                <w:lang w:val="fr-CA"/>
              </w:rPr>
              <w:t>La confirmation fondée sur les connaissances est obtenue au moyen du modèle de défi-réponse : on pose des questions à la personne ou à l’organisme qui présente les renseignements sur l’identité, dont les réponses ne sont connues (du moins en théorie) que de la personne et de son interrogateur (p. ex., renseignements financiers, antécédents en matière de crédit, secret partagé, code d’accès expédié par la poste, mot de passe, numéro d’identification personnel, identificateur attribué).</w:t>
            </w:r>
          </w:p>
        </w:tc>
      </w:tr>
      <w:tr w:rsidR="002244EB" w:rsidRPr="004C18BE" w14:paraId="3A865482"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7E8562DC" w14:textId="77777777" w:rsidR="002244EB" w:rsidRPr="001C0ACD" w:rsidRDefault="002244EB" w:rsidP="007A2341">
            <w:pPr>
              <w:jc w:val="left"/>
              <w:rPr>
                <w:bCs/>
                <w:color w:val="000000"/>
                <w:szCs w:val="24"/>
                <w:lang w:val="fr-CA"/>
              </w:rPr>
            </w:pPr>
            <w:r w:rsidRPr="00D3336F">
              <w:rPr>
                <w:bCs/>
                <w:color w:val="000000"/>
                <w:szCs w:val="24"/>
                <w:lang w:val="fr-CA"/>
              </w:rPr>
              <w:t>confirmation par un arbitre de confiance</w:t>
            </w:r>
          </w:p>
        </w:tc>
        <w:tc>
          <w:tcPr>
            <w:tcW w:w="5773" w:type="dxa"/>
            <w:tcBorders>
              <w:top w:val="single" w:sz="4" w:space="0" w:color="auto"/>
              <w:left w:val="single" w:sz="4" w:space="0" w:color="auto"/>
              <w:bottom w:val="single" w:sz="4" w:space="0" w:color="auto"/>
              <w:right w:val="single" w:sz="4" w:space="0" w:color="auto"/>
            </w:tcBorders>
          </w:tcPr>
          <w:p w14:paraId="5E2E8A8E" w14:textId="77777777" w:rsidR="002244EB" w:rsidRPr="001C0ACD" w:rsidRDefault="002244EB" w:rsidP="00FA0759">
            <w:pPr>
              <w:rPr>
                <w:szCs w:val="24"/>
                <w:lang w:val="fr-CA"/>
              </w:rPr>
            </w:pPr>
            <w:r>
              <w:rPr>
                <w:rFonts w:cstheme="minorHAnsi"/>
                <w:color w:val="000000"/>
                <w:szCs w:val="24"/>
                <w:lang w:val="fr-CA"/>
              </w:rPr>
              <w:t>Une méthode de vérification de l’identité qui fait appel à un répondant de confiance pour prouver que la personne ou l’organisation qui présente les renseignements sur l’identité contrôle l’identité.</w:t>
            </w:r>
            <w:r w:rsidRPr="001C0ACD">
              <w:rPr>
                <w:rFonts w:cstheme="minorHAnsi"/>
                <w:color w:val="000000"/>
                <w:szCs w:val="24"/>
                <w:lang w:val="fr-CA"/>
              </w:rPr>
              <w:t xml:space="preserve"> </w:t>
            </w:r>
            <w:r>
              <w:rPr>
                <w:rFonts w:cstheme="minorHAnsi"/>
                <w:color w:val="000000"/>
                <w:szCs w:val="24"/>
                <w:lang w:val="fr-CA"/>
              </w:rPr>
              <w:t>Le type d’arbitre de confiance et l’acceptabilité de l’arbitre sont déterminés par des critères propres au programme.</w:t>
            </w:r>
            <w:r w:rsidRPr="001C0ACD">
              <w:rPr>
                <w:rFonts w:cstheme="minorHAnsi"/>
                <w:color w:val="000000"/>
                <w:szCs w:val="24"/>
                <w:lang w:val="fr-CA"/>
              </w:rPr>
              <w:t xml:space="preserve"> </w:t>
            </w:r>
            <w:r>
              <w:rPr>
                <w:rFonts w:cstheme="minorHAnsi"/>
                <w:color w:val="000000"/>
                <w:szCs w:val="24"/>
                <w:lang w:val="fr-CA"/>
              </w:rPr>
              <w:t>Les garants, notaires, comptables et agents accrédités sont des exemples d’arbitres de confiance.</w:t>
            </w:r>
          </w:p>
        </w:tc>
      </w:tr>
      <w:tr w:rsidR="002244EB" w:rsidRPr="004C18BE" w14:paraId="7E4822F5" w14:textId="77777777" w:rsidTr="00FA0759">
        <w:tc>
          <w:tcPr>
            <w:tcW w:w="2975" w:type="dxa"/>
            <w:tcBorders>
              <w:top w:val="single" w:sz="4" w:space="0" w:color="auto"/>
              <w:left w:val="single" w:sz="4" w:space="0" w:color="auto"/>
              <w:bottom w:val="single" w:sz="4" w:space="0" w:color="auto"/>
              <w:right w:val="single" w:sz="4" w:space="0" w:color="auto"/>
            </w:tcBorders>
          </w:tcPr>
          <w:p w14:paraId="4E64E0C8" w14:textId="77777777" w:rsidR="002244EB" w:rsidRPr="001C0ACD" w:rsidRDefault="002244EB" w:rsidP="007A2341">
            <w:pPr>
              <w:jc w:val="left"/>
              <w:rPr>
                <w:lang w:val="fr-CA"/>
              </w:rPr>
            </w:pPr>
            <w:r w:rsidRPr="00D3336F">
              <w:rPr>
                <w:lang w:val="fr-CA"/>
              </w:rPr>
              <w:t>contexte de l’identité</w:t>
            </w:r>
          </w:p>
        </w:tc>
        <w:tc>
          <w:tcPr>
            <w:tcW w:w="5773" w:type="dxa"/>
            <w:tcBorders>
              <w:top w:val="single" w:sz="4" w:space="0" w:color="auto"/>
              <w:left w:val="single" w:sz="4" w:space="0" w:color="auto"/>
              <w:bottom w:val="single" w:sz="4" w:space="0" w:color="auto"/>
              <w:right w:val="single" w:sz="4" w:space="0" w:color="auto"/>
            </w:tcBorders>
          </w:tcPr>
          <w:p w14:paraId="0F104588" w14:textId="77777777" w:rsidR="002244EB" w:rsidRPr="001C0ACD" w:rsidRDefault="002244EB" w:rsidP="00FA0759">
            <w:pPr>
              <w:rPr>
                <w:color w:val="000000"/>
                <w:szCs w:val="24"/>
                <w:lang w:val="fr-CA"/>
              </w:rPr>
            </w:pPr>
            <w:r>
              <w:rPr>
                <w:lang w:val="fr-CA"/>
              </w:rPr>
              <w:t>L’environnement ou l’ensemble de circonstances où une organisation fonctionne et où elle exécute ses programmes et ses services.</w:t>
            </w:r>
            <w:r w:rsidRPr="001C0ACD">
              <w:rPr>
                <w:lang w:val="fr-CA"/>
              </w:rPr>
              <w:t xml:space="preserve"> </w:t>
            </w:r>
            <w:r w:rsidRPr="00D3336F">
              <w:rPr>
                <w:lang w:val="fr-CA"/>
              </w:rPr>
              <w:t xml:space="preserve">Le contexte de l’identité est </w:t>
            </w:r>
            <w:r w:rsidRPr="00D3336F">
              <w:rPr>
                <w:lang w:val="fr-CA"/>
              </w:rPr>
              <w:lastRenderedPageBreak/>
              <w:t>déterminé par des facteurs comme le mandat, la population cible (c.-à-d. les clients, la clientèle), et les autres responsabilités établies en vertu d’une loi, d’un accord ou d’une entente.</w:t>
            </w:r>
          </w:p>
        </w:tc>
      </w:tr>
      <w:tr w:rsidR="002244EB" w:rsidRPr="004C18BE" w14:paraId="7BD730F9" w14:textId="77777777" w:rsidTr="00FA0759">
        <w:tc>
          <w:tcPr>
            <w:tcW w:w="2975" w:type="dxa"/>
            <w:tcBorders>
              <w:top w:val="single" w:sz="4" w:space="0" w:color="auto"/>
              <w:left w:val="single" w:sz="4" w:space="0" w:color="auto"/>
              <w:bottom w:val="single" w:sz="4" w:space="0" w:color="auto"/>
              <w:right w:val="single" w:sz="4" w:space="0" w:color="auto"/>
            </w:tcBorders>
          </w:tcPr>
          <w:p w14:paraId="307205D2" w14:textId="77777777" w:rsidR="002244EB" w:rsidRPr="001C0ACD" w:rsidRDefault="002244EB" w:rsidP="007A2341">
            <w:pPr>
              <w:jc w:val="left"/>
              <w:rPr>
                <w:szCs w:val="24"/>
                <w:lang w:val="fr-CA"/>
              </w:rPr>
            </w:pPr>
            <w:r w:rsidRPr="00D3336F">
              <w:rPr>
                <w:lang w:val="fr-CA" w:eastAsia="en-CA"/>
              </w:rPr>
              <w:t>continuité de l’identité</w:t>
            </w:r>
          </w:p>
        </w:tc>
        <w:tc>
          <w:tcPr>
            <w:tcW w:w="5773" w:type="dxa"/>
            <w:tcBorders>
              <w:top w:val="single" w:sz="4" w:space="0" w:color="auto"/>
              <w:left w:val="single" w:sz="4" w:space="0" w:color="auto"/>
              <w:bottom w:val="single" w:sz="4" w:space="0" w:color="auto"/>
              <w:right w:val="single" w:sz="4" w:space="0" w:color="auto"/>
            </w:tcBorders>
          </w:tcPr>
          <w:p w14:paraId="215603A9" w14:textId="5F7B8F33" w:rsidR="002244EB" w:rsidRPr="001C0ACD" w:rsidRDefault="002244EB" w:rsidP="00FA0759">
            <w:pPr>
              <w:rPr>
                <w:szCs w:val="24"/>
                <w:lang w:val="fr-CA"/>
              </w:rPr>
            </w:pPr>
            <w:r w:rsidRPr="00D3336F">
              <w:rPr>
                <w:lang w:val="fr-CA" w:eastAsia="en-CA"/>
              </w:rPr>
              <w:t>Le processus qui consiste à confirmer dynamiquement que le sujet a une existence continue au fil du temps (c.</w:t>
            </w:r>
            <w:r w:rsidR="00312167">
              <w:rPr>
                <w:lang w:val="fr-CA" w:eastAsia="en-CA"/>
              </w:rPr>
              <w:noBreakHyphen/>
            </w:r>
            <w:r w:rsidRPr="00D3336F">
              <w:rPr>
                <w:lang w:val="fr-CA" w:eastAsia="en-CA"/>
              </w:rPr>
              <w:t>à-d. une « présence authentique »).</w:t>
            </w:r>
            <w:r w:rsidRPr="001C0ACD">
              <w:rPr>
                <w:lang w:val="fr-CA" w:eastAsia="en-CA"/>
              </w:rPr>
              <w:t xml:space="preserve"> </w:t>
            </w:r>
            <w:r w:rsidRPr="00D3336F">
              <w:rPr>
                <w:lang w:val="fr-CA" w:eastAsia="en-CA"/>
              </w:rPr>
              <w:t>Ce processus peut être utilisé afin de veiller à ce qu’aucune activité frauduleuse ou malveillante n’ait été effectuée (dans le présent ou par le passé).</w:t>
            </w:r>
          </w:p>
        </w:tc>
      </w:tr>
      <w:tr w:rsidR="002244EB" w:rsidRPr="004C18BE" w14:paraId="2C8ACC89" w14:textId="77777777" w:rsidTr="00FA0759">
        <w:tc>
          <w:tcPr>
            <w:tcW w:w="2975" w:type="dxa"/>
            <w:tcBorders>
              <w:top w:val="single" w:sz="4" w:space="0" w:color="auto"/>
              <w:left w:val="single" w:sz="4" w:space="0" w:color="auto"/>
              <w:bottom w:val="single" w:sz="4" w:space="0" w:color="auto"/>
              <w:right w:val="single" w:sz="4" w:space="0" w:color="auto"/>
            </w:tcBorders>
          </w:tcPr>
          <w:p w14:paraId="097EC4B6" w14:textId="77777777" w:rsidR="002244EB" w:rsidRPr="001C0ACD" w:rsidRDefault="002244EB" w:rsidP="007A2341">
            <w:pPr>
              <w:jc w:val="left"/>
              <w:rPr>
                <w:bCs/>
                <w:color w:val="000000"/>
                <w:szCs w:val="24"/>
                <w:lang w:val="fr-CA"/>
              </w:rPr>
            </w:pPr>
            <w:r w:rsidRPr="00D3336F">
              <w:rPr>
                <w:lang w:val="fr-CA"/>
              </w:rPr>
              <w:t>création de signature</w:t>
            </w:r>
          </w:p>
        </w:tc>
        <w:tc>
          <w:tcPr>
            <w:tcW w:w="5773" w:type="dxa"/>
            <w:tcBorders>
              <w:top w:val="single" w:sz="4" w:space="0" w:color="auto"/>
              <w:left w:val="single" w:sz="4" w:space="0" w:color="auto"/>
              <w:bottom w:val="single" w:sz="4" w:space="0" w:color="auto"/>
              <w:right w:val="single" w:sz="4" w:space="0" w:color="auto"/>
            </w:tcBorders>
          </w:tcPr>
          <w:p w14:paraId="5F4D1E28" w14:textId="77777777" w:rsidR="002244EB" w:rsidRPr="001C0ACD" w:rsidRDefault="002244EB" w:rsidP="00FA0759">
            <w:pPr>
              <w:rPr>
                <w:color w:val="000000"/>
                <w:szCs w:val="24"/>
                <w:lang w:val="fr-CA"/>
              </w:rPr>
            </w:pPr>
            <w:r w:rsidRPr="00D3336F">
              <w:rPr>
                <w:lang w:val="fr-CA"/>
              </w:rPr>
              <w:t>Le processus qui consiste à créer une signature.</w:t>
            </w:r>
          </w:p>
        </w:tc>
      </w:tr>
      <w:tr w:rsidR="002244EB" w:rsidRPr="004C18BE" w14:paraId="654161C7" w14:textId="77777777" w:rsidTr="00FA0759">
        <w:tc>
          <w:tcPr>
            <w:tcW w:w="2975" w:type="dxa"/>
            <w:tcBorders>
              <w:top w:val="single" w:sz="4" w:space="0" w:color="auto"/>
              <w:left w:val="single" w:sz="4" w:space="0" w:color="auto"/>
              <w:bottom w:val="single" w:sz="4" w:space="0" w:color="auto"/>
              <w:right w:val="single" w:sz="4" w:space="0" w:color="auto"/>
            </w:tcBorders>
          </w:tcPr>
          <w:p w14:paraId="63D55BBD" w14:textId="77777777" w:rsidR="002244EB" w:rsidRPr="001C0ACD" w:rsidRDefault="002244EB" w:rsidP="007A2341">
            <w:pPr>
              <w:jc w:val="left"/>
              <w:rPr>
                <w:bCs/>
                <w:color w:val="000000"/>
                <w:szCs w:val="24"/>
                <w:lang w:val="fr-CA"/>
              </w:rPr>
            </w:pPr>
            <w:r w:rsidRPr="00D3336F">
              <w:rPr>
                <w:lang w:val="fr-CA"/>
              </w:rPr>
              <w:t>critères de conformité</w:t>
            </w:r>
          </w:p>
        </w:tc>
        <w:tc>
          <w:tcPr>
            <w:tcW w:w="5773" w:type="dxa"/>
            <w:tcBorders>
              <w:top w:val="single" w:sz="4" w:space="0" w:color="auto"/>
              <w:left w:val="single" w:sz="4" w:space="0" w:color="auto"/>
              <w:bottom w:val="single" w:sz="4" w:space="0" w:color="auto"/>
              <w:right w:val="single" w:sz="4" w:space="0" w:color="auto"/>
            </w:tcBorders>
          </w:tcPr>
          <w:p w14:paraId="0B2D55CD" w14:textId="77777777" w:rsidR="002244EB" w:rsidRPr="001C0ACD" w:rsidRDefault="002244EB" w:rsidP="00FA0759">
            <w:pPr>
              <w:rPr>
                <w:lang w:val="fr-CA"/>
              </w:rPr>
            </w:pPr>
            <w:r w:rsidRPr="00D3336F">
              <w:rPr>
                <w:lang w:val="fr-CA"/>
              </w:rPr>
              <w:t>Un ensemble d’énoncés d’exigences définissant ce qu’il faut pour assurer l’intégrité d’un processus atomique.</w:t>
            </w:r>
          </w:p>
        </w:tc>
      </w:tr>
      <w:tr w:rsidR="002244EB" w:rsidRPr="004C18BE" w14:paraId="39B9ACB7" w14:textId="77777777" w:rsidTr="00FA0759">
        <w:tc>
          <w:tcPr>
            <w:tcW w:w="2975" w:type="dxa"/>
            <w:tcBorders>
              <w:top w:val="single" w:sz="4" w:space="0" w:color="auto"/>
              <w:left w:val="single" w:sz="4" w:space="0" w:color="auto"/>
              <w:bottom w:val="single" w:sz="4" w:space="0" w:color="auto"/>
              <w:right w:val="single" w:sz="4" w:space="0" w:color="auto"/>
            </w:tcBorders>
          </w:tcPr>
          <w:p w14:paraId="1850F400" w14:textId="77777777" w:rsidR="002244EB" w:rsidRPr="001C0ACD" w:rsidRDefault="002244EB" w:rsidP="007A2341">
            <w:pPr>
              <w:jc w:val="left"/>
              <w:rPr>
                <w:color w:val="000000"/>
                <w:szCs w:val="24"/>
                <w:lang w:val="fr-CA"/>
              </w:rPr>
            </w:pPr>
            <w:r w:rsidRPr="00D3336F">
              <w:rPr>
                <w:lang w:val="fr-CA"/>
              </w:rPr>
              <w:t>demande de consentement</w:t>
            </w:r>
          </w:p>
        </w:tc>
        <w:tc>
          <w:tcPr>
            <w:tcW w:w="5773" w:type="dxa"/>
            <w:tcBorders>
              <w:top w:val="single" w:sz="4" w:space="0" w:color="auto"/>
              <w:left w:val="single" w:sz="4" w:space="0" w:color="auto"/>
              <w:bottom w:val="single" w:sz="4" w:space="0" w:color="auto"/>
              <w:right w:val="single" w:sz="4" w:space="0" w:color="auto"/>
            </w:tcBorders>
          </w:tcPr>
          <w:p w14:paraId="74AD5C45" w14:textId="77777777" w:rsidR="002244EB" w:rsidRPr="001C0ACD" w:rsidRDefault="002244EB" w:rsidP="00FA0759">
            <w:pPr>
              <w:rPr>
                <w:color w:val="000000"/>
                <w:szCs w:val="24"/>
                <w:lang w:val="fr-CA"/>
              </w:rPr>
            </w:pPr>
            <w:r w:rsidRPr="00D3336F">
              <w:rPr>
                <w:lang w:val="fr-CA"/>
              </w:rPr>
              <w:t>Le processus consistant à demander à une personne de donner son consentement (« Oui ») ou de refuser de donner son consentement (« Non ») en fonction du contenu de l’énoncé d’avis présenté, ce qui entraîne une décision de consentement par « oui » ou par « non ».</w:t>
            </w:r>
          </w:p>
        </w:tc>
      </w:tr>
      <w:tr w:rsidR="002244EB" w:rsidRPr="004C18BE" w14:paraId="410D7AB2" w14:textId="77777777" w:rsidTr="00FA0759">
        <w:tc>
          <w:tcPr>
            <w:tcW w:w="2975" w:type="dxa"/>
            <w:tcBorders>
              <w:top w:val="single" w:sz="4" w:space="0" w:color="auto"/>
              <w:left w:val="single" w:sz="4" w:space="0" w:color="auto"/>
              <w:bottom w:val="single" w:sz="4" w:space="0" w:color="auto"/>
              <w:right w:val="single" w:sz="4" w:space="0" w:color="auto"/>
            </w:tcBorders>
          </w:tcPr>
          <w:p w14:paraId="2323C6D1" w14:textId="77777777" w:rsidR="002244EB" w:rsidRPr="001C0ACD" w:rsidRDefault="002244EB" w:rsidP="007A2341">
            <w:pPr>
              <w:jc w:val="left"/>
              <w:rPr>
                <w:color w:val="000000"/>
                <w:szCs w:val="24"/>
                <w:lang w:val="fr-CA"/>
              </w:rPr>
            </w:pPr>
            <w:r w:rsidRPr="00D3336F">
              <w:rPr>
                <w:lang w:val="fr-CA" w:eastAsia="en-CA"/>
              </w:rPr>
              <w:t>détermination de la preuve d’identité</w:t>
            </w:r>
          </w:p>
        </w:tc>
        <w:tc>
          <w:tcPr>
            <w:tcW w:w="5773" w:type="dxa"/>
            <w:tcBorders>
              <w:top w:val="single" w:sz="4" w:space="0" w:color="auto"/>
              <w:left w:val="single" w:sz="4" w:space="0" w:color="auto"/>
              <w:bottom w:val="single" w:sz="4" w:space="0" w:color="auto"/>
              <w:right w:val="single" w:sz="4" w:space="0" w:color="auto"/>
            </w:tcBorders>
          </w:tcPr>
          <w:p w14:paraId="2E8F0DB4" w14:textId="77777777" w:rsidR="002244EB" w:rsidRPr="001C0ACD" w:rsidRDefault="002244EB" w:rsidP="00FA0759">
            <w:pPr>
              <w:rPr>
                <w:color w:val="000000"/>
                <w:szCs w:val="24"/>
                <w:lang w:val="fr-CA"/>
              </w:rPr>
            </w:pPr>
            <w:r w:rsidRPr="00D3336F">
              <w:rPr>
                <w:lang w:val="fr-CA" w:eastAsia="en-CA"/>
              </w:rPr>
              <w:t>Le processus de détermination de la preuve d’identité consiste à déterminer la preuve d’identité acceptable (matérielle ou électronique).</w:t>
            </w:r>
          </w:p>
        </w:tc>
      </w:tr>
      <w:tr w:rsidR="002244EB" w:rsidRPr="004C18BE" w14:paraId="05DEC14F"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3D28E35E" w14:textId="77777777" w:rsidR="002244EB" w:rsidRPr="001C0ACD" w:rsidRDefault="002244EB" w:rsidP="007A2341">
            <w:pPr>
              <w:jc w:val="left"/>
              <w:rPr>
                <w:szCs w:val="24"/>
                <w:lang w:val="fr-CA"/>
              </w:rPr>
            </w:pPr>
            <w:r w:rsidRPr="00D3336F">
              <w:rPr>
                <w:szCs w:val="24"/>
                <w:lang w:val="fr-CA"/>
              </w:rPr>
              <w:t>détermination des renseignements sur l’identité</w:t>
            </w:r>
          </w:p>
        </w:tc>
        <w:tc>
          <w:tcPr>
            <w:tcW w:w="5773" w:type="dxa"/>
            <w:tcBorders>
              <w:top w:val="single" w:sz="4" w:space="0" w:color="auto"/>
              <w:left w:val="single" w:sz="4" w:space="0" w:color="auto"/>
              <w:bottom w:val="single" w:sz="4" w:space="0" w:color="auto"/>
              <w:right w:val="single" w:sz="4" w:space="0" w:color="auto"/>
            </w:tcBorders>
          </w:tcPr>
          <w:p w14:paraId="64A76BC8" w14:textId="5A5EB453" w:rsidR="002244EB" w:rsidRPr="001C0ACD" w:rsidRDefault="002244EB" w:rsidP="00FA0759">
            <w:pPr>
              <w:rPr>
                <w:szCs w:val="24"/>
                <w:lang w:val="fr-CA"/>
              </w:rPr>
            </w:pPr>
            <w:r w:rsidRPr="00D3336F">
              <w:rPr>
                <w:lang w:val="fr-CA" w:eastAsia="en-CA"/>
              </w:rPr>
              <w:t>Le processus qui consiste à déterminer le contexte de l’identité, les exigences en matière de renseignements sur l’identité et l’identificateur.</w:t>
            </w:r>
          </w:p>
        </w:tc>
      </w:tr>
      <w:tr w:rsidR="002244EB" w:rsidRPr="004C18BE" w14:paraId="65C505DD"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4DAAAB85" w14:textId="77777777" w:rsidR="002244EB" w:rsidRPr="001C0ACD" w:rsidRDefault="002244EB" w:rsidP="007A2341">
            <w:pPr>
              <w:jc w:val="left"/>
              <w:rPr>
                <w:lang w:val="fr-CA"/>
              </w:rPr>
            </w:pPr>
            <w:r w:rsidRPr="00D3336F">
              <w:rPr>
                <w:lang w:val="fr-CA"/>
              </w:rPr>
              <w:t>écosystème numérique</w:t>
            </w:r>
          </w:p>
        </w:tc>
        <w:tc>
          <w:tcPr>
            <w:tcW w:w="5773" w:type="dxa"/>
            <w:tcBorders>
              <w:top w:val="single" w:sz="4" w:space="0" w:color="auto"/>
              <w:left w:val="single" w:sz="4" w:space="0" w:color="auto"/>
              <w:bottom w:val="single" w:sz="4" w:space="0" w:color="auto"/>
              <w:right w:val="single" w:sz="4" w:space="0" w:color="auto"/>
            </w:tcBorders>
          </w:tcPr>
          <w:p w14:paraId="2782F385" w14:textId="77777777" w:rsidR="002244EB" w:rsidRPr="001C0ACD" w:rsidRDefault="002244EB" w:rsidP="00FA0759">
            <w:pPr>
              <w:rPr>
                <w:rFonts w:cstheme="minorHAnsi"/>
                <w:szCs w:val="24"/>
                <w:lang w:val="fr-CA"/>
              </w:rPr>
            </w:pPr>
            <w:r>
              <w:rPr>
                <w:rFonts w:cstheme="minorHAnsi"/>
                <w:szCs w:val="24"/>
                <w:lang w:val="fr-CA"/>
              </w:rPr>
              <w:t>Un ensemble d’outils et de systèmes variés, et les acteurs qui les créent, qui interagissent avec eux, qui les utilisent et qui les refont.</w:t>
            </w:r>
          </w:p>
        </w:tc>
      </w:tr>
      <w:tr w:rsidR="002244EB" w:rsidRPr="004C18BE" w14:paraId="0266749A" w14:textId="77777777" w:rsidTr="00FA0759">
        <w:tc>
          <w:tcPr>
            <w:tcW w:w="2975" w:type="dxa"/>
            <w:tcBorders>
              <w:top w:val="single" w:sz="4" w:space="0" w:color="auto"/>
              <w:left w:val="single" w:sz="4" w:space="0" w:color="auto"/>
              <w:bottom w:val="single" w:sz="4" w:space="0" w:color="auto"/>
              <w:right w:val="single" w:sz="4" w:space="0" w:color="auto"/>
            </w:tcBorders>
          </w:tcPr>
          <w:p w14:paraId="527ED33D" w14:textId="77777777" w:rsidR="002244EB" w:rsidRPr="001C0ACD" w:rsidRDefault="002244EB" w:rsidP="007A2341">
            <w:pPr>
              <w:jc w:val="left"/>
              <w:rPr>
                <w:bCs/>
                <w:color w:val="000000"/>
                <w:szCs w:val="24"/>
                <w:highlight w:val="yellow"/>
                <w:lang w:val="fr-CA"/>
              </w:rPr>
            </w:pPr>
            <w:r w:rsidRPr="00D3336F">
              <w:rPr>
                <w:bCs/>
                <w:color w:val="000000"/>
                <w:szCs w:val="24"/>
                <w:lang w:val="fr-CA"/>
              </w:rPr>
              <w:t>eIDAS</w:t>
            </w:r>
          </w:p>
        </w:tc>
        <w:tc>
          <w:tcPr>
            <w:tcW w:w="5773" w:type="dxa"/>
            <w:tcBorders>
              <w:top w:val="single" w:sz="4" w:space="0" w:color="auto"/>
              <w:left w:val="single" w:sz="4" w:space="0" w:color="auto"/>
              <w:bottom w:val="single" w:sz="4" w:space="0" w:color="auto"/>
              <w:right w:val="single" w:sz="4" w:space="0" w:color="auto"/>
            </w:tcBorders>
          </w:tcPr>
          <w:p w14:paraId="667AB0D6" w14:textId="77777777" w:rsidR="002244EB" w:rsidRPr="001C0ACD" w:rsidRDefault="002244EB" w:rsidP="00FA0759">
            <w:pPr>
              <w:rPr>
                <w:lang w:val="fr-CA"/>
              </w:rPr>
            </w:pPr>
            <w:r w:rsidRPr="00D3336F">
              <w:rPr>
                <w:lang w:val="fr-CA"/>
              </w:rPr>
              <w:t>Identification électronique et services de confiance pour les transactions électroniques (eIDAS)</w:t>
            </w:r>
          </w:p>
          <w:p w14:paraId="0BDEEE3E" w14:textId="77777777" w:rsidR="002244EB" w:rsidRPr="00D3336F" w:rsidRDefault="002244EB" w:rsidP="00FA0759">
            <w:pPr>
              <w:rPr>
                <w:lang w:val="fr-CA"/>
              </w:rPr>
            </w:pPr>
            <w:r w:rsidRPr="00D3336F">
              <w:rPr>
                <w:lang w:val="fr-CA"/>
              </w:rPr>
              <w:t>eIDAS est un règlement de l’Union européenne qui supervise les services d’identification électronique et de confiance pour les transactions électroniques dans le marché intérieur de l’Union européenne.</w:t>
            </w:r>
            <w:r w:rsidRPr="001C0ACD">
              <w:rPr>
                <w:lang w:val="fr-CA"/>
              </w:rPr>
              <w:t xml:space="preserve"> </w:t>
            </w:r>
            <w:r>
              <w:rPr>
                <w:lang w:val="fr-CA"/>
              </w:rPr>
              <w:t xml:space="preserve">Il réglemente les signatures électroniques, les transactions électroniques, les organismes concernés et leurs </w:t>
            </w:r>
            <w:r>
              <w:rPr>
                <w:lang w:val="fr-CA"/>
              </w:rPr>
              <w:lastRenderedPageBreak/>
              <w:t>processus d’intégration afin de fournir aux utilisateurs un moyen sécuritaire de faire des affaires en ligne, comme le transfert de fonds électroniques ou les transactions avec les services publics.</w:t>
            </w:r>
          </w:p>
        </w:tc>
      </w:tr>
      <w:tr w:rsidR="002244EB" w:rsidRPr="001C0ACD" w14:paraId="2330183A" w14:textId="77777777" w:rsidTr="00FA0759">
        <w:tc>
          <w:tcPr>
            <w:tcW w:w="2975" w:type="dxa"/>
            <w:tcBorders>
              <w:top w:val="single" w:sz="4" w:space="0" w:color="auto"/>
              <w:left w:val="single" w:sz="4" w:space="0" w:color="auto"/>
              <w:bottom w:val="single" w:sz="4" w:space="0" w:color="auto"/>
              <w:right w:val="single" w:sz="4" w:space="0" w:color="auto"/>
            </w:tcBorders>
          </w:tcPr>
          <w:p w14:paraId="2F93F4A3" w14:textId="77777777" w:rsidR="002244EB" w:rsidRPr="001C0ACD" w:rsidRDefault="002244EB" w:rsidP="007A2341">
            <w:pPr>
              <w:jc w:val="left"/>
              <w:rPr>
                <w:szCs w:val="24"/>
                <w:lang w:val="fr-CA"/>
              </w:rPr>
            </w:pPr>
            <w:r w:rsidRPr="00D3336F">
              <w:rPr>
                <w:lang w:val="fr-CA"/>
              </w:rPr>
              <w:t>élément de donnée sur l’identité</w:t>
            </w:r>
          </w:p>
        </w:tc>
        <w:tc>
          <w:tcPr>
            <w:tcW w:w="5773" w:type="dxa"/>
            <w:tcBorders>
              <w:top w:val="single" w:sz="4" w:space="0" w:color="auto"/>
              <w:left w:val="single" w:sz="4" w:space="0" w:color="auto"/>
              <w:bottom w:val="single" w:sz="4" w:space="0" w:color="auto"/>
              <w:right w:val="single" w:sz="4" w:space="0" w:color="auto"/>
            </w:tcBorders>
          </w:tcPr>
          <w:p w14:paraId="5A1CF000" w14:textId="77777777" w:rsidR="002244EB" w:rsidRPr="001C0ACD" w:rsidRDefault="002244EB" w:rsidP="00FA0759">
            <w:pPr>
              <w:rPr>
                <w:szCs w:val="24"/>
                <w:lang w:val="fr-CA"/>
              </w:rPr>
            </w:pPr>
            <w:r w:rsidRPr="00D3336F">
              <w:rPr>
                <w:color w:val="000000"/>
                <w:szCs w:val="24"/>
                <w:lang w:val="fr-CA"/>
              </w:rPr>
              <w:t>Voir « attribut d’identité ».</w:t>
            </w:r>
          </w:p>
        </w:tc>
      </w:tr>
      <w:tr w:rsidR="002244EB" w:rsidRPr="004C18BE" w14:paraId="373E8BBB" w14:textId="77777777" w:rsidTr="00FA0759">
        <w:tc>
          <w:tcPr>
            <w:tcW w:w="2975" w:type="dxa"/>
            <w:tcBorders>
              <w:top w:val="single" w:sz="4" w:space="0" w:color="auto"/>
              <w:left w:val="single" w:sz="4" w:space="0" w:color="auto"/>
              <w:bottom w:val="single" w:sz="4" w:space="0" w:color="auto"/>
              <w:right w:val="single" w:sz="4" w:space="0" w:color="auto"/>
            </w:tcBorders>
          </w:tcPr>
          <w:p w14:paraId="071E35F3" w14:textId="77777777" w:rsidR="002244EB" w:rsidRPr="001C0ACD" w:rsidRDefault="002244EB" w:rsidP="007A2341">
            <w:pPr>
              <w:jc w:val="left"/>
              <w:rPr>
                <w:bCs/>
                <w:color w:val="000000"/>
                <w:szCs w:val="24"/>
                <w:lang w:val="fr-CA"/>
              </w:rPr>
            </w:pPr>
            <w:r w:rsidRPr="00D3336F">
              <w:rPr>
                <w:bCs/>
                <w:color w:val="000000"/>
                <w:szCs w:val="24"/>
                <w:lang w:val="fr-CA"/>
              </w:rPr>
              <w:t>émetteur</w:t>
            </w:r>
          </w:p>
        </w:tc>
        <w:tc>
          <w:tcPr>
            <w:tcW w:w="5773" w:type="dxa"/>
            <w:tcBorders>
              <w:top w:val="single" w:sz="4" w:space="0" w:color="auto"/>
              <w:left w:val="single" w:sz="4" w:space="0" w:color="auto"/>
              <w:bottom w:val="single" w:sz="4" w:space="0" w:color="auto"/>
              <w:right w:val="single" w:sz="4" w:space="0" w:color="auto"/>
            </w:tcBorders>
          </w:tcPr>
          <w:p w14:paraId="2D086CB1" w14:textId="6E588DBA" w:rsidR="002244EB" w:rsidRPr="001C0ACD" w:rsidRDefault="002244EB" w:rsidP="00FA0759">
            <w:pPr>
              <w:rPr>
                <w:color w:val="000000"/>
                <w:szCs w:val="24"/>
                <w:lang w:val="fr-CA"/>
              </w:rPr>
            </w:pPr>
            <w:r w:rsidRPr="00D3336F">
              <w:rPr>
                <w:rFonts w:cstheme="minorHAnsi"/>
                <w:szCs w:val="24"/>
                <w:lang w:val="fr-CA"/>
              </w:rPr>
              <w:t xml:space="preserve">Une entité qui présente une ou plusieurs revendications sur un ou plusieurs sujets, crée un </w:t>
            </w:r>
            <w:r w:rsidR="00F70C1C">
              <w:rPr>
                <w:rFonts w:cstheme="minorHAnsi"/>
                <w:szCs w:val="24"/>
                <w:lang w:val="fr-CA"/>
              </w:rPr>
              <w:t>justificatif</w:t>
            </w:r>
            <w:r w:rsidRPr="00D3336F">
              <w:rPr>
                <w:rFonts w:cstheme="minorHAnsi"/>
                <w:szCs w:val="24"/>
                <w:lang w:val="fr-CA"/>
              </w:rPr>
              <w:t xml:space="preserve"> à partir de ces revendications et attribue le justificatif à un titulaire.</w:t>
            </w:r>
          </w:p>
        </w:tc>
      </w:tr>
      <w:tr w:rsidR="002244EB" w:rsidRPr="004C18BE" w14:paraId="63C5CC0C"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75835F12" w14:textId="77777777" w:rsidR="002244EB" w:rsidRPr="001C0ACD" w:rsidRDefault="002244EB" w:rsidP="007A2341">
            <w:pPr>
              <w:jc w:val="left"/>
              <w:rPr>
                <w:bCs/>
                <w:color w:val="000000"/>
                <w:szCs w:val="24"/>
                <w:lang w:val="fr-CA"/>
              </w:rPr>
            </w:pPr>
            <w:r w:rsidRPr="00D3336F">
              <w:rPr>
                <w:lang w:val="fr-CA"/>
              </w:rPr>
              <w:t>émission d’un justificatif</w:t>
            </w:r>
          </w:p>
        </w:tc>
        <w:tc>
          <w:tcPr>
            <w:tcW w:w="5773" w:type="dxa"/>
            <w:tcBorders>
              <w:top w:val="single" w:sz="4" w:space="0" w:color="auto"/>
              <w:left w:val="single" w:sz="4" w:space="0" w:color="auto"/>
              <w:bottom w:val="single" w:sz="4" w:space="0" w:color="auto"/>
              <w:right w:val="single" w:sz="4" w:space="0" w:color="auto"/>
            </w:tcBorders>
          </w:tcPr>
          <w:p w14:paraId="4BE32315" w14:textId="26B16E5A" w:rsidR="002244EB" w:rsidRPr="001C0ACD" w:rsidRDefault="002244EB" w:rsidP="00FA0759">
            <w:pPr>
              <w:rPr>
                <w:color w:val="000000"/>
                <w:szCs w:val="24"/>
                <w:lang w:val="fr-CA"/>
              </w:rPr>
            </w:pPr>
            <w:r w:rsidRPr="00D3336F">
              <w:rPr>
                <w:lang w:val="fr-CA"/>
              </w:rPr>
              <w:t>Le processus consistant à créer un justificatif à partir d’un ensemble de revendications et d’attribuer le justificatif à un titulaire.</w:t>
            </w:r>
          </w:p>
        </w:tc>
      </w:tr>
      <w:tr w:rsidR="002244EB" w:rsidRPr="004C18BE" w14:paraId="7A59C656" w14:textId="77777777" w:rsidTr="00FA0759">
        <w:tc>
          <w:tcPr>
            <w:tcW w:w="2975" w:type="dxa"/>
            <w:tcBorders>
              <w:top w:val="single" w:sz="4" w:space="0" w:color="auto"/>
              <w:left w:val="single" w:sz="4" w:space="0" w:color="auto"/>
              <w:bottom w:val="single" w:sz="4" w:space="0" w:color="auto"/>
              <w:right w:val="single" w:sz="4" w:space="0" w:color="auto"/>
            </w:tcBorders>
          </w:tcPr>
          <w:p w14:paraId="3631C605" w14:textId="77777777" w:rsidR="002244EB" w:rsidRPr="001C0ACD" w:rsidRDefault="002244EB" w:rsidP="007A2341">
            <w:pPr>
              <w:jc w:val="left"/>
              <w:rPr>
                <w:color w:val="000000"/>
                <w:szCs w:val="24"/>
                <w:lang w:val="fr-CA"/>
              </w:rPr>
            </w:pPr>
            <w:r w:rsidRPr="00D3336F">
              <w:rPr>
                <w:lang w:val="fr-CA"/>
              </w:rPr>
              <w:t>enregistrement du consentement</w:t>
            </w:r>
          </w:p>
        </w:tc>
        <w:tc>
          <w:tcPr>
            <w:tcW w:w="5773" w:type="dxa"/>
            <w:tcBorders>
              <w:top w:val="single" w:sz="4" w:space="0" w:color="auto"/>
              <w:left w:val="single" w:sz="4" w:space="0" w:color="auto"/>
              <w:bottom w:val="single" w:sz="4" w:space="0" w:color="auto"/>
              <w:right w:val="single" w:sz="4" w:space="0" w:color="auto"/>
            </w:tcBorders>
          </w:tcPr>
          <w:p w14:paraId="2E86899B" w14:textId="5AD7DFCC" w:rsidR="002244EB" w:rsidRPr="001C0ACD" w:rsidRDefault="002244EB" w:rsidP="00FA0759">
            <w:pPr>
              <w:rPr>
                <w:color w:val="000000"/>
                <w:szCs w:val="24"/>
                <w:lang w:val="fr-CA"/>
              </w:rPr>
            </w:pPr>
            <w:r w:rsidRPr="00D3336F">
              <w:rPr>
                <w:lang w:val="fr-CA"/>
              </w:rPr>
              <w:t>Le processus consistant à stocker de manière persistan</w:t>
            </w:r>
            <w:r w:rsidR="00F70C1C">
              <w:rPr>
                <w:lang w:val="fr-CA"/>
              </w:rPr>
              <w:t>t</w:t>
            </w:r>
            <w:r w:rsidRPr="00D3336F">
              <w:rPr>
                <w:lang w:val="fr-CA"/>
              </w:rPr>
              <w:t>e un énoncé d’avis et la décision de consentement connexe de la personne.</w:t>
            </w:r>
            <w:r w:rsidRPr="004169D0">
              <w:rPr>
                <w:lang w:val="fr-CA"/>
              </w:rPr>
              <w:t xml:space="preserve"> </w:t>
            </w:r>
            <w:r w:rsidRPr="00D3336F">
              <w:rPr>
                <w:lang w:val="fr-CA"/>
              </w:rPr>
              <w:t>De plus, les renseignements sur la personne, la version de l’avis qui a été présenté, la date et l’heure de la présentation de l’avis et, le cas échéant, la date d’expiration de la décision de consentement peuvent être stockés.</w:t>
            </w:r>
            <w:r w:rsidRPr="004169D0">
              <w:rPr>
                <w:lang w:val="fr-CA"/>
              </w:rPr>
              <w:t xml:space="preserve"> </w:t>
            </w:r>
            <w:r w:rsidRPr="00D3336F">
              <w:rPr>
                <w:lang w:val="fr-CA"/>
              </w:rPr>
              <w:t>Une fois les renseignements relatifs au consentement stockés, une notification sur la décision de consentement prise par le sujet est envoyée aux parties concernées.</w:t>
            </w:r>
          </w:p>
        </w:tc>
      </w:tr>
      <w:tr w:rsidR="002244EB" w:rsidRPr="004C18BE" w14:paraId="72166651"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611AD8F0" w14:textId="77777777" w:rsidR="002244EB" w:rsidRPr="001C0ACD" w:rsidRDefault="002244EB" w:rsidP="007A2341">
            <w:pPr>
              <w:jc w:val="left"/>
              <w:rPr>
                <w:lang w:val="fr-CA"/>
              </w:rPr>
            </w:pPr>
            <w:r w:rsidRPr="00D3336F">
              <w:rPr>
                <w:lang w:val="fr-CA" w:eastAsia="en-CA"/>
              </w:rPr>
              <w:t>enregistrement du justificatif</w:t>
            </w:r>
          </w:p>
        </w:tc>
        <w:tc>
          <w:tcPr>
            <w:tcW w:w="5773" w:type="dxa"/>
            <w:tcBorders>
              <w:top w:val="single" w:sz="4" w:space="0" w:color="auto"/>
              <w:left w:val="single" w:sz="4" w:space="0" w:color="auto"/>
              <w:bottom w:val="single" w:sz="4" w:space="0" w:color="auto"/>
              <w:right w:val="single" w:sz="4" w:space="0" w:color="auto"/>
            </w:tcBorders>
          </w:tcPr>
          <w:p w14:paraId="5E01473A" w14:textId="7E38A7C5" w:rsidR="002244EB" w:rsidRPr="001C0ACD" w:rsidRDefault="002244EB" w:rsidP="00FA0759">
            <w:pPr>
              <w:rPr>
                <w:bCs/>
                <w:lang w:val="fr-CA"/>
              </w:rPr>
            </w:pPr>
            <w:r w:rsidRPr="00D3336F">
              <w:rPr>
                <w:rFonts w:cstheme="minorHAnsi"/>
                <w:szCs w:val="24"/>
                <w:lang w:val="fr-CA" w:eastAsia="en-CA"/>
              </w:rPr>
              <w:t>Enregistrement de justificatif : Une indication de l’existence d’un justificatif.</w:t>
            </w:r>
          </w:p>
        </w:tc>
      </w:tr>
      <w:tr w:rsidR="002244EB" w:rsidRPr="004C18BE" w14:paraId="11116D6E" w14:textId="77777777" w:rsidTr="00FA0759">
        <w:tc>
          <w:tcPr>
            <w:tcW w:w="2975" w:type="dxa"/>
            <w:tcBorders>
              <w:top w:val="single" w:sz="4" w:space="0" w:color="auto"/>
              <w:left w:val="single" w:sz="4" w:space="0" w:color="auto"/>
              <w:bottom w:val="single" w:sz="4" w:space="0" w:color="auto"/>
              <w:right w:val="single" w:sz="4" w:space="0" w:color="auto"/>
            </w:tcBorders>
          </w:tcPr>
          <w:p w14:paraId="606020FE" w14:textId="77777777" w:rsidR="002244EB" w:rsidRPr="001C0ACD" w:rsidRDefault="002244EB" w:rsidP="007A2341">
            <w:pPr>
              <w:jc w:val="left"/>
              <w:rPr>
                <w:bCs/>
                <w:color w:val="000000"/>
                <w:szCs w:val="24"/>
                <w:lang w:val="fr-CA"/>
              </w:rPr>
            </w:pPr>
            <w:r w:rsidRPr="00D3336F">
              <w:rPr>
                <w:bCs/>
                <w:color w:val="000000"/>
                <w:szCs w:val="24"/>
                <w:lang w:val="fr-CA"/>
              </w:rPr>
              <w:t>entité</w:t>
            </w:r>
          </w:p>
        </w:tc>
        <w:tc>
          <w:tcPr>
            <w:tcW w:w="5773" w:type="dxa"/>
            <w:tcBorders>
              <w:top w:val="single" w:sz="4" w:space="0" w:color="auto"/>
              <w:left w:val="single" w:sz="4" w:space="0" w:color="auto"/>
              <w:bottom w:val="single" w:sz="4" w:space="0" w:color="auto"/>
              <w:right w:val="single" w:sz="4" w:space="0" w:color="auto"/>
            </w:tcBorders>
          </w:tcPr>
          <w:p w14:paraId="62DE9BF2" w14:textId="77777777" w:rsidR="002244EB" w:rsidRPr="001C0ACD" w:rsidRDefault="002244EB" w:rsidP="00FA0759">
            <w:pPr>
              <w:rPr>
                <w:color w:val="000000"/>
                <w:szCs w:val="24"/>
                <w:lang w:val="fr-CA"/>
              </w:rPr>
            </w:pPr>
            <w:r w:rsidRPr="00D3336F">
              <w:rPr>
                <w:color w:val="000000"/>
                <w:szCs w:val="24"/>
                <w:lang w:val="fr-CA"/>
              </w:rPr>
              <w:t>Une chose ayant une existence distincte et indépendante, comme une personne, une organisation ou un appareil, qui peut être assujettie aux lois, aux politiques ou aux règlements dans un contexte, et pouvant avoir certains droits, devoirs et obligations.</w:t>
            </w:r>
            <w:r w:rsidRPr="001C0ACD">
              <w:rPr>
                <w:szCs w:val="24"/>
                <w:lang w:val="fr-CA"/>
              </w:rPr>
              <w:t xml:space="preserve"> </w:t>
            </w:r>
            <w:r w:rsidRPr="00D3336F">
              <w:rPr>
                <w:color w:val="000000"/>
                <w:szCs w:val="24"/>
                <w:lang w:val="fr-CA"/>
              </w:rPr>
              <w:t>Une entité peut jouer un ou plusieurs rôles dans l’écosystème numérique.</w:t>
            </w:r>
          </w:p>
        </w:tc>
      </w:tr>
      <w:tr w:rsidR="002244EB" w:rsidRPr="004C18BE" w14:paraId="153CF533" w14:textId="77777777" w:rsidTr="00FA0759">
        <w:tc>
          <w:tcPr>
            <w:tcW w:w="2975" w:type="dxa"/>
            <w:tcBorders>
              <w:top w:val="single" w:sz="4" w:space="0" w:color="auto"/>
              <w:left w:val="single" w:sz="4" w:space="0" w:color="auto"/>
              <w:bottom w:val="single" w:sz="4" w:space="0" w:color="auto"/>
              <w:right w:val="single" w:sz="4" w:space="0" w:color="auto"/>
            </w:tcBorders>
          </w:tcPr>
          <w:p w14:paraId="649FD89F" w14:textId="77777777" w:rsidR="002244EB" w:rsidRPr="001C0ACD" w:rsidRDefault="002244EB" w:rsidP="007A2341">
            <w:pPr>
              <w:jc w:val="left"/>
              <w:rPr>
                <w:bCs/>
                <w:color w:val="000000"/>
                <w:szCs w:val="24"/>
                <w:lang w:val="fr-CA"/>
              </w:rPr>
            </w:pPr>
            <w:r w:rsidRPr="00D3336F">
              <w:rPr>
                <w:szCs w:val="24"/>
                <w:lang w:val="fr-CA"/>
              </w:rPr>
              <w:t>établissement de l’identité</w:t>
            </w:r>
          </w:p>
        </w:tc>
        <w:tc>
          <w:tcPr>
            <w:tcW w:w="5773" w:type="dxa"/>
            <w:tcBorders>
              <w:top w:val="single" w:sz="4" w:space="0" w:color="auto"/>
              <w:left w:val="single" w:sz="4" w:space="0" w:color="auto"/>
              <w:bottom w:val="single" w:sz="4" w:space="0" w:color="auto"/>
              <w:right w:val="single" w:sz="4" w:space="0" w:color="auto"/>
            </w:tcBorders>
          </w:tcPr>
          <w:p w14:paraId="6346266C" w14:textId="77777777" w:rsidR="002244EB" w:rsidRPr="001C0ACD" w:rsidRDefault="002244EB" w:rsidP="00FA0759">
            <w:pPr>
              <w:rPr>
                <w:color w:val="000000"/>
                <w:szCs w:val="24"/>
                <w:lang w:val="fr-CA"/>
              </w:rPr>
            </w:pPr>
            <w:r w:rsidRPr="00D3336F">
              <w:rPr>
                <w:rFonts w:cstheme="minorHAnsi"/>
                <w:szCs w:val="24"/>
                <w:lang w:val="fr-CA"/>
              </w:rPr>
              <w:t>Le processus qui consiste à créer le dossier d’identité d’un sujet appartenant à la population d’un programme ou d’un service, sur lequel peuvent s’appuyer d’autres programmes, services ou activités.</w:t>
            </w:r>
          </w:p>
        </w:tc>
      </w:tr>
      <w:tr w:rsidR="002244EB" w:rsidRPr="004C18BE" w14:paraId="1EE3387C"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5E975195" w14:textId="77777777" w:rsidR="002244EB" w:rsidRPr="001C0ACD" w:rsidRDefault="002244EB" w:rsidP="007A2341">
            <w:pPr>
              <w:jc w:val="left"/>
              <w:rPr>
                <w:bCs/>
                <w:color w:val="000000"/>
                <w:szCs w:val="24"/>
                <w:lang w:val="fr-CA"/>
              </w:rPr>
            </w:pPr>
            <w:r w:rsidRPr="00D3336F">
              <w:rPr>
                <w:rFonts w:cstheme="minorHAnsi"/>
                <w:lang w:val="fr-CA"/>
              </w:rPr>
              <w:lastRenderedPageBreak/>
              <w:t>établissement de liens pour déterminer l’identité</w:t>
            </w:r>
          </w:p>
        </w:tc>
        <w:tc>
          <w:tcPr>
            <w:tcW w:w="5773" w:type="dxa"/>
            <w:tcBorders>
              <w:top w:val="single" w:sz="4" w:space="0" w:color="auto"/>
              <w:left w:val="single" w:sz="4" w:space="0" w:color="auto"/>
              <w:bottom w:val="single" w:sz="4" w:space="0" w:color="auto"/>
              <w:right w:val="single" w:sz="4" w:space="0" w:color="auto"/>
            </w:tcBorders>
          </w:tcPr>
          <w:p w14:paraId="6E21B9D6" w14:textId="77777777" w:rsidR="002244EB" w:rsidRPr="001C0ACD" w:rsidRDefault="002244EB" w:rsidP="00FA0759">
            <w:pPr>
              <w:rPr>
                <w:color w:val="000000"/>
                <w:szCs w:val="24"/>
                <w:lang w:val="fr-CA"/>
              </w:rPr>
            </w:pPr>
            <w:r w:rsidRPr="00D3336F">
              <w:rPr>
                <w:rFonts w:cstheme="minorHAnsi"/>
                <w:lang w:val="fr-CA"/>
              </w:rPr>
              <w:t>Le processus de mise en correspondance entre deux identifiants ou plus et le même sujet.</w:t>
            </w:r>
          </w:p>
        </w:tc>
      </w:tr>
      <w:tr w:rsidR="002244EB" w:rsidRPr="004C18BE" w14:paraId="31850AFA" w14:textId="77777777" w:rsidTr="00FA0759">
        <w:tc>
          <w:tcPr>
            <w:tcW w:w="2975" w:type="dxa"/>
            <w:tcBorders>
              <w:top w:val="single" w:sz="4" w:space="0" w:color="auto"/>
              <w:left w:val="single" w:sz="4" w:space="0" w:color="auto"/>
              <w:bottom w:val="single" w:sz="4" w:space="0" w:color="auto"/>
              <w:right w:val="single" w:sz="4" w:space="0" w:color="auto"/>
            </w:tcBorders>
          </w:tcPr>
          <w:p w14:paraId="0DFABCB3" w14:textId="77777777" w:rsidR="002244EB" w:rsidRPr="001C0ACD" w:rsidRDefault="002244EB" w:rsidP="007A2341">
            <w:pPr>
              <w:jc w:val="left"/>
              <w:rPr>
                <w:bCs/>
                <w:color w:val="000000"/>
                <w:szCs w:val="24"/>
                <w:lang w:val="fr-CA"/>
              </w:rPr>
            </w:pPr>
            <w:bookmarkStart w:id="671" w:name="lt_pId031"/>
            <w:r w:rsidRPr="00D3336F">
              <w:rPr>
                <w:bCs/>
                <w:color w:val="000000"/>
                <w:szCs w:val="24"/>
                <w:lang w:val="fr-CA"/>
              </w:rPr>
              <w:t>événement d’entreprise</w:t>
            </w:r>
            <w:bookmarkEnd w:id="671"/>
          </w:p>
        </w:tc>
        <w:tc>
          <w:tcPr>
            <w:tcW w:w="5773" w:type="dxa"/>
            <w:tcBorders>
              <w:top w:val="single" w:sz="4" w:space="0" w:color="auto"/>
              <w:left w:val="single" w:sz="4" w:space="0" w:color="auto"/>
              <w:bottom w:val="single" w:sz="4" w:space="0" w:color="auto"/>
              <w:right w:val="single" w:sz="4" w:space="0" w:color="auto"/>
            </w:tcBorders>
          </w:tcPr>
          <w:p w14:paraId="6725D5B9" w14:textId="77777777" w:rsidR="002244EB" w:rsidRPr="001C0ACD" w:rsidRDefault="002244EB" w:rsidP="00FA0759">
            <w:pPr>
              <w:rPr>
                <w:color w:val="000000"/>
                <w:szCs w:val="24"/>
                <w:lang w:val="fr-CA"/>
              </w:rPr>
            </w:pPr>
            <w:bookmarkStart w:id="672" w:name="lt_pId032"/>
            <w:r w:rsidRPr="00D3336F">
              <w:rPr>
                <w:szCs w:val="24"/>
                <w:lang w:val="fr-CA"/>
              </w:rPr>
              <w:t>Un événement important se produisant durant la vie d’une entreprise.</w:t>
            </w:r>
            <w:bookmarkEnd w:id="672"/>
            <w:r w:rsidRPr="004169D0">
              <w:rPr>
                <w:szCs w:val="24"/>
                <w:lang w:val="fr-CA"/>
              </w:rPr>
              <w:t xml:space="preserve"> </w:t>
            </w:r>
            <w:bookmarkStart w:id="673" w:name="lt_pId033"/>
            <w:r w:rsidRPr="00D3336F">
              <w:rPr>
                <w:szCs w:val="24"/>
                <w:lang w:val="fr-CA"/>
              </w:rPr>
              <w:t>En vertu de la loi, un événement d’entreprise doit être enregistré auprès d’une entité gouvernementale et est assujetti à la loi et aux règlements.</w:t>
            </w:r>
            <w:bookmarkEnd w:id="673"/>
            <w:r w:rsidRPr="004169D0">
              <w:rPr>
                <w:szCs w:val="24"/>
                <w:lang w:val="fr-CA"/>
              </w:rPr>
              <w:t xml:space="preserve"> </w:t>
            </w:r>
            <w:r w:rsidRPr="00D3336F">
              <w:rPr>
                <w:szCs w:val="24"/>
                <w:lang w:val="fr-CA"/>
              </w:rPr>
              <w:t>Parmi les événements d’entreprise, on peut citer l’enregistrement de la charte, la fusion, le regroupement, l’abandon de charte, et la dissolution.</w:t>
            </w:r>
          </w:p>
        </w:tc>
      </w:tr>
      <w:tr w:rsidR="002244EB" w:rsidRPr="004C18BE" w14:paraId="1FD1CF69" w14:textId="77777777" w:rsidTr="00FA0759">
        <w:tc>
          <w:tcPr>
            <w:tcW w:w="2975" w:type="dxa"/>
            <w:tcBorders>
              <w:top w:val="single" w:sz="4" w:space="0" w:color="auto"/>
              <w:left w:val="single" w:sz="4" w:space="0" w:color="auto"/>
              <w:bottom w:val="single" w:sz="4" w:space="0" w:color="auto"/>
              <w:right w:val="single" w:sz="4" w:space="0" w:color="auto"/>
            </w:tcBorders>
          </w:tcPr>
          <w:p w14:paraId="5802DA75" w14:textId="77777777" w:rsidR="002244EB" w:rsidRPr="001C0ACD" w:rsidRDefault="002244EB" w:rsidP="007A2341">
            <w:pPr>
              <w:jc w:val="left"/>
              <w:rPr>
                <w:bCs/>
                <w:lang w:val="fr-CA"/>
              </w:rPr>
            </w:pPr>
            <w:r w:rsidRPr="00D3336F">
              <w:rPr>
                <w:bCs/>
                <w:lang w:val="fr-CA"/>
              </w:rPr>
              <w:t>événement fondamental</w:t>
            </w:r>
          </w:p>
        </w:tc>
        <w:tc>
          <w:tcPr>
            <w:tcW w:w="5773" w:type="dxa"/>
            <w:tcBorders>
              <w:top w:val="single" w:sz="4" w:space="0" w:color="auto"/>
              <w:left w:val="single" w:sz="4" w:space="0" w:color="auto"/>
              <w:bottom w:val="single" w:sz="4" w:space="0" w:color="auto"/>
              <w:right w:val="single" w:sz="4" w:space="0" w:color="auto"/>
            </w:tcBorders>
          </w:tcPr>
          <w:p w14:paraId="008398D8" w14:textId="77777777" w:rsidR="002244EB" w:rsidRPr="001C0ACD" w:rsidRDefault="002244EB" w:rsidP="00FA0759">
            <w:pPr>
              <w:rPr>
                <w:color w:val="000000"/>
                <w:shd w:val="clear" w:color="auto" w:fill="FFFFFF"/>
                <w:lang w:val="fr-CA"/>
              </w:rPr>
            </w:pPr>
            <w:r>
              <w:rPr>
                <w:color w:val="000000"/>
                <w:shd w:val="clear" w:color="auto" w:fill="FFFFFF"/>
                <w:lang w:val="fr-CA"/>
              </w:rPr>
              <w:t>Un événement fondamental est soit un événement d’entreprise, soit un événement vital.</w:t>
            </w:r>
            <w:r w:rsidRPr="001C0ACD">
              <w:rPr>
                <w:color w:val="000000"/>
                <w:shd w:val="clear" w:color="auto" w:fill="FFFFFF"/>
                <w:lang w:val="fr-CA"/>
              </w:rPr>
              <w:t xml:space="preserve"> </w:t>
            </w:r>
            <w:r>
              <w:rPr>
                <w:color w:val="000000"/>
                <w:shd w:val="clear" w:color="auto" w:fill="FFFFFF"/>
                <w:lang w:val="fr-CA"/>
              </w:rPr>
              <w:t>Les événements d’entreprise et les événements vitaux sont des épisodes distincts importants qui se produisent dans la vie des entreprises et des personnes, respectivement.</w:t>
            </w:r>
            <w:r w:rsidRPr="001C0ACD">
              <w:rPr>
                <w:color w:val="000000"/>
                <w:shd w:val="clear" w:color="auto" w:fill="FFFFFF"/>
                <w:lang w:val="fr-CA"/>
              </w:rPr>
              <w:t xml:space="preserve"> </w:t>
            </w:r>
            <w:r w:rsidRPr="00D3336F">
              <w:rPr>
                <w:color w:val="000000"/>
                <w:shd w:val="clear" w:color="auto" w:fill="FFFFFF"/>
                <w:lang w:val="fr-CA"/>
              </w:rPr>
              <w:t>En vertu de la loi, les événements d’entreprise et les événements vitaux doivent être enregistrés auprès d’une entité gouvernementale et sont assujettis à la législation et à la réglementation.</w:t>
            </w:r>
          </w:p>
          <w:p w14:paraId="538B3DE1" w14:textId="77777777" w:rsidR="002244EB" w:rsidRPr="001C0ACD" w:rsidRDefault="002244EB" w:rsidP="00FA0759">
            <w:pPr>
              <w:rPr>
                <w:bCs/>
                <w:lang w:val="fr-CA"/>
              </w:rPr>
            </w:pPr>
            <w:r w:rsidRPr="00D3336F">
              <w:rPr>
                <w:color w:val="000000"/>
                <w:szCs w:val="24"/>
                <w:lang w:val="fr-CA"/>
              </w:rPr>
              <w:t>Voir « événement d’entreprise » et « événement vital ».</w:t>
            </w:r>
          </w:p>
        </w:tc>
      </w:tr>
      <w:tr w:rsidR="002244EB" w:rsidRPr="004C18BE" w14:paraId="03F9E223"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4F0EB8F3" w14:textId="77777777" w:rsidR="002244EB" w:rsidRPr="001C0ACD" w:rsidRDefault="002244EB" w:rsidP="007A2341">
            <w:pPr>
              <w:jc w:val="left"/>
              <w:rPr>
                <w:bCs/>
                <w:color w:val="000000"/>
                <w:szCs w:val="24"/>
                <w:lang w:val="fr-CA"/>
              </w:rPr>
            </w:pPr>
            <w:r w:rsidRPr="00D3336F">
              <w:rPr>
                <w:bCs/>
                <w:color w:val="000000"/>
                <w:szCs w:val="24"/>
                <w:lang w:val="fr-CA"/>
              </w:rPr>
              <w:t>événement vital</w:t>
            </w:r>
          </w:p>
        </w:tc>
        <w:tc>
          <w:tcPr>
            <w:tcW w:w="5773" w:type="dxa"/>
            <w:tcBorders>
              <w:top w:val="single" w:sz="4" w:space="0" w:color="auto"/>
              <w:left w:val="single" w:sz="4" w:space="0" w:color="auto"/>
              <w:bottom w:val="single" w:sz="4" w:space="0" w:color="auto"/>
              <w:right w:val="single" w:sz="4" w:space="0" w:color="auto"/>
            </w:tcBorders>
          </w:tcPr>
          <w:p w14:paraId="02DA18E6" w14:textId="77777777" w:rsidR="002244EB" w:rsidRPr="001C0ACD" w:rsidRDefault="002244EB" w:rsidP="00FA0759">
            <w:pPr>
              <w:rPr>
                <w:color w:val="000000"/>
                <w:szCs w:val="24"/>
                <w:lang w:val="fr-CA"/>
              </w:rPr>
            </w:pPr>
            <w:r w:rsidRPr="00D3336F">
              <w:rPr>
                <w:szCs w:val="24"/>
                <w:lang w:val="fr-CA"/>
              </w:rPr>
              <w:t>Un épisode discret important qui se produit durant la vie d’une personne.</w:t>
            </w:r>
            <w:r w:rsidRPr="001C0ACD">
              <w:rPr>
                <w:szCs w:val="24"/>
                <w:lang w:val="fr-CA"/>
              </w:rPr>
              <w:t xml:space="preserve"> </w:t>
            </w:r>
            <w:bookmarkStart w:id="674" w:name="lt_pId274"/>
            <w:r w:rsidRPr="00D3336F">
              <w:rPr>
                <w:szCs w:val="24"/>
                <w:lang w:val="fr-CA"/>
              </w:rPr>
              <w:t>En vertu de la loi, un événement vital doit être enregistré auprès d’une entité gouvernementale et est assujetti à la législation et à la réglementation.</w:t>
            </w:r>
            <w:bookmarkEnd w:id="674"/>
            <w:r w:rsidRPr="001C0ACD">
              <w:rPr>
                <w:szCs w:val="24"/>
                <w:lang w:val="fr-CA"/>
              </w:rPr>
              <w:t xml:space="preserve"> </w:t>
            </w:r>
            <w:r w:rsidRPr="00584C8A">
              <w:rPr>
                <w:szCs w:val="24"/>
                <w:lang w:val="fr-CA"/>
              </w:rPr>
              <w:t>Des exemples d</w:t>
            </w:r>
            <w:r>
              <w:rPr>
                <w:szCs w:val="24"/>
                <w:lang w:val="fr-CA"/>
              </w:rPr>
              <w:t>’</w:t>
            </w:r>
            <w:r w:rsidRPr="00584C8A">
              <w:rPr>
                <w:szCs w:val="24"/>
                <w:lang w:val="fr-CA"/>
              </w:rPr>
              <w:t>événements vitaux sont la naissance vivante, l</w:t>
            </w:r>
            <w:r>
              <w:rPr>
                <w:szCs w:val="24"/>
                <w:lang w:val="fr-CA"/>
              </w:rPr>
              <w:t>’</w:t>
            </w:r>
            <w:r w:rsidRPr="00584C8A">
              <w:rPr>
                <w:szCs w:val="24"/>
                <w:lang w:val="fr-CA"/>
              </w:rPr>
              <w:t>accouchement d</w:t>
            </w:r>
            <w:r>
              <w:rPr>
                <w:szCs w:val="24"/>
                <w:lang w:val="fr-CA"/>
              </w:rPr>
              <w:t>’</w:t>
            </w:r>
            <w:r w:rsidRPr="00584C8A">
              <w:rPr>
                <w:szCs w:val="24"/>
                <w:lang w:val="fr-CA"/>
              </w:rPr>
              <w:t>un mort</w:t>
            </w:r>
            <w:r w:rsidRPr="00584C8A">
              <w:rPr>
                <w:rFonts w:ascii="Cambria Math" w:hAnsi="Cambria Math" w:cs="Cambria Math"/>
                <w:color w:val="000000"/>
                <w:szCs w:val="24"/>
                <w:lang w:val="fr-CA"/>
              </w:rPr>
              <w:t>‑</w:t>
            </w:r>
            <w:r w:rsidRPr="00584C8A">
              <w:rPr>
                <w:color w:val="000000"/>
                <w:szCs w:val="24"/>
                <w:lang w:val="fr-CA"/>
              </w:rPr>
              <w:t>né, l</w:t>
            </w:r>
            <w:r>
              <w:rPr>
                <w:color w:val="000000"/>
                <w:szCs w:val="24"/>
                <w:lang w:val="fr-CA"/>
              </w:rPr>
              <w:t>’</w:t>
            </w:r>
            <w:r w:rsidRPr="00584C8A">
              <w:rPr>
                <w:color w:val="000000"/>
                <w:szCs w:val="24"/>
                <w:lang w:val="fr-CA"/>
              </w:rPr>
              <w:t>adoption, la légitimation, la reconnaissance de la parentalité, l</w:t>
            </w:r>
            <w:r>
              <w:rPr>
                <w:color w:val="000000"/>
                <w:szCs w:val="24"/>
                <w:lang w:val="fr-CA"/>
              </w:rPr>
              <w:t>’</w:t>
            </w:r>
            <w:r w:rsidRPr="00584C8A">
              <w:rPr>
                <w:color w:val="000000"/>
                <w:szCs w:val="24"/>
                <w:lang w:val="fr-CA"/>
              </w:rPr>
              <w:t>immigration, la résidence légale, la citoyenneté naturalisée, le changement de nom, le mariage, l</w:t>
            </w:r>
            <w:r>
              <w:rPr>
                <w:color w:val="000000"/>
                <w:szCs w:val="24"/>
                <w:lang w:val="fr-CA"/>
              </w:rPr>
              <w:t>’</w:t>
            </w:r>
            <w:r w:rsidRPr="00584C8A">
              <w:rPr>
                <w:color w:val="000000"/>
                <w:szCs w:val="24"/>
                <w:lang w:val="fr-CA"/>
              </w:rPr>
              <w:t>annulation du mariage, la séparation légale, le divorce et la mort.</w:t>
            </w:r>
          </w:p>
        </w:tc>
      </w:tr>
      <w:tr w:rsidR="002244EB" w:rsidRPr="004C18BE" w14:paraId="7EE344A4" w14:textId="77777777" w:rsidTr="00FA0759">
        <w:tc>
          <w:tcPr>
            <w:tcW w:w="2975" w:type="dxa"/>
            <w:tcBorders>
              <w:top w:val="single" w:sz="4" w:space="0" w:color="auto"/>
              <w:left w:val="single" w:sz="4" w:space="0" w:color="auto"/>
              <w:bottom w:val="single" w:sz="4" w:space="0" w:color="auto"/>
              <w:right w:val="single" w:sz="4" w:space="0" w:color="auto"/>
            </w:tcBorders>
          </w:tcPr>
          <w:p w14:paraId="2464FD22" w14:textId="77777777" w:rsidR="002244EB" w:rsidRPr="001C0ACD" w:rsidRDefault="002244EB" w:rsidP="007A2341">
            <w:pPr>
              <w:jc w:val="left"/>
              <w:rPr>
                <w:color w:val="000000"/>
                <w:szCs w:val="24"/>
                <w:lang w:val="fr-CA"/>
              </w:rPr>
            </w:pPr>
            <w:r w:rsidRPr="00D3336F">
              <w:rPr>
                <w:lang w:val="fr-CA" w:eastAsia="en-CA"/>
              </w:rPr>
              <w:t>examen du consentement</w:t>
            </w:r>
          </w:p>
        </w:tc>
        <w:tc>
          <w:tcPr>
            <w:tcW w:w="5773" w:type="dxa"/>
            <w:tcBorders>
              <w:top w:val="single" w:sz="4" w:space="0" w:color="auto"/>
              <w:left w:val="single" w:sz="4" w:space="0" w:color="auto"/>
              <w:bottom w:val="single" w:sz="4" w:space="0" w:color="auto"/>
              <w:right w:val="single" w:sz="4" w:space="0" w:color="auto"/>
            </w:tcBorders>
          </w:tcPr>
          <w:p w14:paraId="514FD676" w14:textId="77777777" w:rsidR="002244EB" w:rsidRPr="001C0ACD" w:rsidRDefault="002244EB" w:rsidP="00FA0759">
            <w:pPr>
              <w:rPr>
                <w:color w:val="000000"/>
                <w:szCs w:val="24"/>
                <w:lang w:val="fr-CA"/>
              </w:rPr>
            </w:pPr>
            <w:r w:rsidRPr="00D3336F">
              <w:rPr>
                <w:lang w:val="fr-CA"/>
              </w:rPr>
              <w:t>Le processus consistant à rendre les détails d’une décision de consentement stockée visibles pour la personne qui a donné le consentement.</w:t>
            </w:r>
          </w:p>
        </w:tc>
      </w:tr>
      <w:tr w:rsidR="002244EB" w:rsidRPr="004C18BE" w14:paraId="513432B0" w14:textId="77777777" w:rsidTr="00FA0759">
        <w:tc>
          <w:tcPr>
            <w:tcW w:w="2975" w:type="dxa"/>
            <w:tcBorders>
              <w:top w:val="single" w:sz="4" w:space="0" w:color="auto"/>
              <w:left w:val="single" w:sz="4" w:space="0" w:color="auto"/>
              <w:bottom w:val="single" w:sz="4" w:space="0" w:color="auto"/>
              <w:right w:val="single" w:sz="4" w:space="0" w:color="auto"/>
            </w:tcBorders>
          </w:tcPr>
          <w:p w14:paraId="6FCD52F1" w14:textId="77777777" w:rsidR="002244EB" w:rsidRPr="001C0ACD" w:rsidRDefault="002244EB" w:rsidP="007A2341">
            <w:pPr>
              <w:jc w:val="left"/>
              <w:rPr>
                <w:color w:val="000000"/>
                <w:szCs w:val="24"/>
                <w:lang w:val="fr-CA"/>
              </w:rPr>
            </w:pPr>
            <w:r w:rsidRPr="00D3336F">
              <w:rPr>
                <w:lang w:val="fr-CA" w:eastAsia="en-CA"/>
              </w:rPr>
              <w:t>expiration du consentement</w:t>
            </w:r>
          </w:p>
        </w:tc>
        <w:tc>
          <w:tcPr>
            <w:tcW w:w="5773" w:type="dxa"/>
            <w:tcBorders>
              <w:top w:val="single" w:sz="4" w:space="0" w:color="auto"/>
              <w:left w:val="single" w:sz="4" w:space="0" w:color="auto"/>
              <w:bottom w:val="single" w:sz="4" w:space="0" w:color="auto"/>
              <w:right w:val="single" w:sz="4" w:space="0" w:color="auto"/>
            </w:tcBorders>
          </w:tcPr>
          <w:p w14:paraId="32F3E20F" w14:textId="77777777" w:rsidR="002244EB" w:rsidRPr="001C0ACD" w:rsidRDefault="002244EB" w:rsidP="00FA0759">
            <w:pPr>
              <w:rPr>
                <w:color w:val="000000"/>
                <w:szCs w:val="24"/>
                <w:lang w:val="fr-CA"/>
              </w:rPr>
            </w:pPr>
            <w:r w:rsidRPr="00D3336F">
              <w:rPr>
                <w:lang w:val="fr-CA" w:eastAsia="en-CA"/>
              </w:rPr>
              <w:t>Le processus consistant à suspendre la validité d’une décision de consentement par un « oui » en raison d’une date d’expiration dépassée.</w:t>
            </w:r>
          </w:p>
        </w:tc>
      </w:tr>
      <w:tr w:rsidR="002244EB" w:rsidRPr="004C18BE" w14:paraId="57DF8A6C" w14:textId="77777777" w:rsidTr="00FA0759">
        <w:tc>
          <w:tcPr>
            <w:tcW w:w="2975" w:type="dxa"/>
            <w:tcBorders>
              <w:top w:val="single" w:sz="4" w:space="0" w:color="auto"/>
              <w:left w:val="single" w:sz="4" w:space="0" w:color="auto"/>
              <w:bottom w:val="single" w:sz="4" w:space="0" w:color="auto"/>
              <w:right w:val="single" w:sz="4" w:space="0" w:color="auto"/>
            </w:tcBorders>
          </w:tcPr>
          <w:p w14:paraId="5A897097" w14:textId="77777777" w:rsidR="002244EB" w:rsidRPr="001C0ACD" w:rsidRDefault="002244EB" w:rsidP="007A2341">
            <w:pPr>
              <w:jc w:val="left"/>
              <w:rPr>
                <w:szCs w:val="24"/>
                <w:lang w:val="fr-CA"/>
              </w:rPr>
            </w:pPr>
            <w:r w:rsidRPr="00D3336F">
              <w:rPr>
                <w:lang w:val="fr-CA"/>
              </w:rPr>
              <w:lastRenderedPageBreak/>
              <w:t>formulation d’avis</w:t>
            </w:r>
          </w:p>
        </w:tc>
        <w:tc>
          <w:tcPr>
            <w:tcW w:w="5773" w:type="dxa"/>
            <w:tcBorders>
              <w:top w:val="single" w:sz="4" w:space="0" w:color="auto"/>
              <w:left w:val="single" w:sz="4" w:space="0" w:color="auto"/>
              <w:bottom w:val="single" w:sz="4" w:space="0" w:color="auto"/>
              <w:right w:val="single" w:sz="4" w:space="0" w:color="auto"/>
            </w:tcBorders>
          </w:tcPr>
          <w:p w14:paraId="65B124D9" w14:textId="77777777" w:rsidR="002244EB" w:rsidRPr="001C0ACD" w:rsidRDefault="002244EB" w:rsidP="00FA0759">
            <w:pPr>
              <w:rPr>
                <w:szCs w:val="24"/>
                <w:lang w:val="fr-CA"/>
              </w:rPr>
            </w:pPr>
            <w:r w:rsidRPr="00D3336F">
              <w:rPr>
                <w:lang w:val="fr-CA"/>
              </w:rPr>
              <w:t>Le processus consistant à produire un énoncé d’avis décrivant les renseignements personnels qui sont recueillis ou qui peuvent l’être; les parties auxquelles les renseignements personnels sont transmis, et le type de renseignements personnels transmis (tels qu’ils sont connus au moment de la présentation); les fins auxquelles les renseignements personnels sont recueillis, utilisés ou divulgués; le risque de préjudice et d’autres conséquences de la collecte, de l’utilisation ou de la divulgation; la façon dont les renseignements personnels seront traités et protégés; la période d’application de l’avis; et la personne ou l’entité ayant compétence ou autorité pour l’énoncé d’avis émis.</w:t>
            </w:r>
            <w:r w:rsidRPr="001C0ACD">
              <w:rPr>
                <w:lang w:val="fr-CA"/>
              </w:rPr>
              <w:t xml:space="preserve"> </w:t>
            </w:r>
            <w:r w:rsidRPr="00D3336F">
              <w:rPr>
                <w:lang w:val="fr-CA"/>
              </w:rPr>
              <w:t>Ce processus devrait être mené conformément aux exigences des lois et des règlements applicables.</w:t>
            </w:r>
          </w:p>
        </w:tc>
      </w:tr>
      <w:tr w:rsidR="002244EB" w:rsidRPr="004C18BE" w14:paraId="458ED117"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35CE3929" w14:textId="77777777" w:rsidR="002244EB" w:rsidRPr="001C0ACD" w:rsidRDefault="002244EB" w:rsidP="007A2341">
            <w:pPr>
              <w:jc w:val="left"/>
              <w:rPr>
                <w:bCs/>
                <w:color w:val="000000"/>
                <w:szCs w:val="24"/>
                <w:lang w:val="fr-CA"/>
              </w:rPr>
            </w:pPr>
            <w:r w:rsidRPr="00D3336F">
              <w:rPr>
                <w:bCs/>
                <w:color w:val="000000"/>
                <w:szCs w:val="24"/>
                <w:lang w:val="fr-CA"/>
              </w:rPr>
              <w:t>GAFI</w:t>
            </w:r>
          </w:p>
        </w:tc>
        <w:tc>
          <w:tcPr>
            <w:tcW w:w="5773" w:type="dxa"/>
            <w:tcBorders>
              <w:top w:val="single" w:sz="4" w:space="0" w:color="auto"/>
              <w:left w:val="single" w:sz="4" w:space="0" w:color="auto"/>
              <w:bottom w:val="single" w:sz="4" w:space="0" w:color="auto"/>
              <w:right w:val="single" w:sz="4" w:space="0" w:color="auto"/>
            </w:tcBorders>
          </w:tcPr>
          <w:p w14:paraId="4373B143" w14:textId="77777777" w:rsidR="002244EB" w:rsidRPr="001C0ACD" w:rsidRDefault="002244EB" w:rsidP="00FA0759">
            <w:pPr>
              <w:rPr>
                <w:lang w:val="fr-CA"/>
              </w:rPr>
            </w:pPr>
            <w:r w:rsidRPr="00D3336F">
              <w:rPr>
                <w:lang w:val="fr-CA"/>
              </w:rPr>
              <w:t>Groupe d’action financière</w:t>
            </w:r>
          </w:p>
          <w:p w14:paraId="4864293C" w14:textId="77777777" w:rsidR="002244EB" w:rsidRPr="001C0ACD" w:rsidRDefault="002244EB" w:rsidP="00FA0759">
            <w:pPr>
              <w:rPr>
                <w:color w:val="000000"/>
                <w:szCs w:val="24"/>
                <w:lang w:val="fr-CA"/>
              </w:rPr>
            </w:pPr>
            <w:r w:rsidRPr="00D3336F">
              <w:rPr>
                <w:color w:val="000000"/>
                <w:shd w:val="clear" w:color="auto" w:fill="FFFFFF"/>
                <w:lang w:val="fr-CA"/>
              </w:rPr>
              <w:t>Le GAFI est l’organisme mondial de surveillance du blanchiment d’argent et du financement du terrorisme.</w:t>
            </w:r>
            <w:r w:rsidRPr="001C0ACD">
              <w:rPr>
                <w:color w:val="000000"/>
                <w:shd w:val="clear" w:color="auto" w:fill="FFFFFF"/>
                <w:lang w:val="fr-CA"/>
              </w:rPr>
              <w:t xml:space="preserve"> </w:t>
            </w:r>
            <w:r>
              <w:rPr>
                <w:color w:val="000000"/>
                <w:shd w:val="clear" w:color="auto" w:fill="FFFFFF"/>
                <w:lang w:val="fr-CA"/>
              </w:rPr>
              <w:t>Cet organe intergouvernemental établit des normes internationales visant à prévenir ces activités illégales et les dommages qu’elles causent à la société.</w:t>
            </w:r>
            <w:r w:rsidRPr="001C0ACD">
              <w:rPr>
                <w:color w:val="000000"/>
                <w:shd w:val="clear" w:color="auto" w:fill="FFFFFF"/>
                <w:lang w:val="fr-CA"/>
              </w:rPr>
              <w:t xml:space="preserve"> </w:t>
            </w:r>
            <w:r>
              <w:rPr>
                <w:color w:val="000000"/>
                <w:shd w:val="clear" w:color="auto" w:fill="FFFFFF"/>
                <w:lang w:val="fr-CA"/>
              </w:rPr>
              <w:t>En tant qu’organe d’élaboration des politiques, le GAFI s’efforce de susciter la volonté politique nécessaire pour apporter des réformes législatives et réglementaires nationales dans ces domaines.</w:t>
            </w:r>
          </w:p>
        </w:tc>
      </w:tr>
      <w:tr w:rsidR="002244EB" w:rsidRPr="004C18BE" w14:paraId="5810CA23" w14:textId="77777777" w:rsidTr="00FA0759">
        <w:tc>
          <w:tcPr>
            <w:tcW w:w="2975" w:type="dxa"/>
            <w:tcBorders>
              <w:top w:val="single" w:sz="4" w:space="0" w:color="auto"/>
              <w:left w:val="single" w:sz="4" w:space="0" w:color="auto"/>
              <w:bottom w:val="single" w:sz="4" w:space="0" w:color="auto"/>
              <w:right w:val="single" w:sz="4" w:space="0" w:color="auto"/>
            </w:tcBorders>
          </w:tcPr>
          <w:p w14:paraId="12F84795" w14:textId="77777777" w:rsidR="002244EB" w:rsidRPr="001C0ACD" w:rsidRDefault="002244EB" w:rsidP="007A2341">
            <w:pPr>
              <w:jc w:val="left"/>
              <w:rPr>
                <w:bCs/>
                <w:color w:val="000000"/>
                <w:szCs w:val="24"/>
                <w:lang w:val="fr-CA"/>
              </w:rPr>
            </w:pPr>
            <w:r w:rsidRPr="00D3336F">
              <w:rPr>
                <w:szCs w:val="24"/>
                <w:lang w:val="fr-CA"/>
              </w:rPr>
              <w:t>genre</w:t>
            </w:r>
          </w:p>
        </w:tc>
        <w:tc>
          <w:tcPr>
            <w:tcW w:w="5773" w:type="dxa"/>
            <w:tcBorders>
              <w:top w:val="single" w:sz="4" w:space="0" w:color="auto"/>
              <w:left w:val="single" w:sz="4" w:space="0" w:color="auto"/>
              <w:bottom w:val="single" w:sz="4" w:space="0" w:color="auto"/>
              <w:right w:val="single" w:sz="4" w:space="0" w:color="auto"/>
            </w:tcBorders>
          </w:tcPr>
          <w:p w14:paraId="59DEEC01" w14:textId="77777777" w:rsidR="002244EB" w:rsidRPr="001C0ACD" w:rsidRDefault="002244EB" w:rsidP="00FA0759">
            <w:pPr>
              <w:rPr>
                <w:color w:val="000000"/>
                <w:szCs w:val="24"/>
                <w:lang w:val="fr-CA"/>
              </w:rPr>
            </w:pPr>
            <w:r w:rsidRPr="00D3336F">
              <w:rPr>
                <w:color w:val="000000"/>
                <w:shd w:val="clear" w:color="auto" w:fill="FFFFFF"/>
                <w:lang w:val="fr-CA"/>
              </w:rPr>
              <w:t>Désigne une identité sociale, comme le fait d’être un homme, une femme, une personne non binaire ou une personne bispirituelle.</w:t>
            </w:r>
          </w:p>
        </w:tc>
      </w:tr>
      <w:tr w:rsidR="002244EB" w:rsidRPr="004C18BE" w14:paraId="15D7CE55" w14:textId="77777777" w:rsidTr="00FA0759">
        <w:trPr>
          <w:cantSplit/>
        </w:trPr>
        <w:tc>
          <w:tcPr>
            <w:tcW w:w="2975" w:type="dxa"/>
            <w:tcBorders>
              <w:top w:val="single" w:sz="4" w:space="0" w:color="auto"/>
              <w:left w:val="single" w:sz="4" w:space="0" w:color="auto"/>
              <w:bottom w:val="single" w:sz="4" w:space="0" w:color="auto"/>
              <w:right w:val="single" w:sz="4" w:space="0" w:color="auto"/>
            </w:tcBorders>
            <w:hideMark/>
          </w:tcPr>
          <w:p w14:paraId="17279083" w14:textId="77777777" w:rsidR="002244EB" w:rsidRPr="001C0ACD" w:rsidRDefault="002244EB" w:rsidP="007A2341">
            <w:pPr>
              <w:jc w:val="left"/>
              <w:rPr>
                <w:color w:val="000000"/>
                <w:szCs w:val="24"/>
                <w:lang w:val="fr-CA"/>
              </w:rPr>
            </w:pPr>
            <w:r w:rsidRPr="00D3336F">
              <w:rPr>
                <w:bCs/>
                <w:color w:val="000000"/>
                <w:szCs w:val="24"/>
                <w:lang w:val="fr-CA"/>
              </w:rPr>
              <w:t>gestion de l’identité</w:t>
            </w:r>
          </w:p>
        </w:tc>
        <w:tc>
          <w:tcPr>
            <w:tcW w:w="5773" w:type="dxa"/>
            <w:tcBorders>
              <w:top w:val="single" w:sz="4" w:space="0" w:color="auto"/>
              <w:left w:val="single" w:sz="4" w:space="0" w:color="auto"/>
              <w:bottom w:val="single" w:sz="4" w:space="0" w:color="auto"/>
              <w:right w:val="single" w:sz="4" w:space="0" w:color="auto"/>
            </w:tcBorders>
            <w:hideMark/>
          </w:tcPr>
          <w:p w14:paraId="63DFA55D" w14:textId="77777777" w:rsidR="002244EB" w:rsidRPr="001C0ACD" w:rsidRDefault="002244EB" w:rsidP="00FA0759">
            <w:pPr>
              <w:rPr>
                <w:color w:val="000000"/>
                <w:szCs w:val="24"/>
                <w:lang w:val="fr-CA"/>
              </w:rPr>
            </w:pPr>
            <w:r>
              <w:rPr>
                <w:color w:val="000000"/>
                <w:szCs w:val="24"/>
                <w:lang w:val="fr-CA"/>
              </w:rPr>
              <w:t>L’ensemble de principes, de pratiques, de processus et de procédures utilisés pour réaliser le mandat d’une organisation et ses objectifs liés à l’identité.</w:t>
            </w:r>
          </w:p>
        </w:tc>
      </w:tr>
      <w:tr w:rsidR="002244EB" w:rsidRPr="004C18BE" w14:paraId="0277460F" w14:textId="77777777" w:rsidTr="00FA0759">
        <w:tc>
          <w:tcPr>
            <w:tcW w:w="2975" w:type="dxa"/>
            <w:tcBorders>
              <w:top w:val="single" w:sz="4" w:space="0" w:color="auto"/>
              <w:left w:val="single" w:sz="4" w:space="0" w:color="auto"/>
              <w:bottom w:val="single" w:sz="4" w:space="0" w:color="auto"/>
              <w:right w:val="single" w:sz="4" w:space="0" w:color="auto"/>
            </w:tcBorders>
          </w:tcPr>
          <w:p w14:paraId="13135BCA" w14:textId="77777777" w:rsidR="002244EB" w:rsidRPr="001C0ACD" w:rsidRDefault="002244EB" w:rsidP="007A2341">
            <w:pPr>
              <w:jc w:val="left"/>
              <w:rPr>
                <w:bCs/>
                <w:color w:val="000000"/>
                <w:szCs w:val="24"/>
                <w:lang w:val="fr-CA"/>
              </w:rPr>
            </w:pPr>
            <w:r w:rsidRPr="00D3336F">
              <w:rPr>
                <w:bCs/>
                <w:color w:val="000000"/>
                <w:szCs w:val="24"/>
                <w:lang w:val="fr-CA"/>
              </w:rPr>
              <w:t>identificateur</w:t>
            </w:r>
          </w:p>
        </w:tc>
        <w:tc>
          <w:tcPr>
            <w:tcW w:w="5773" w:type="dxa"/>
            <w:tcBorders>
              <w:top w:val="single" w:sz="4" w:space="0" w:color="auto"/>
              <w:left w:val="single" w:sz="4" w:space="0" w:color="auto"/>
              <w:bottom w:val="single" w:sz="4" w:space="0" w:color="auto"/>
              <w:right w:val="single" w:sz="4" w:space="0" w:color="auto"/>
            </w:tcBorders>
          </w:tcPr>
          <w:p w14:paraId="68B4FDBE" w14:textId="77777777" w:rsidR="002244EB" w:rsidRPr="001C0ACD" w:rsidRDefault="002244EB" w:rsidP="00FA0759">
            <w:pPr>
              <w:rPr>
                <w:color w:val="000000"/>
                <w:szCs w:val="24"/>
                <w:lang w:val="fr-CA"/>
              </w:rPr>
            </w:pPr>
            <w:r w:rsidRPr="00D3336F">
              <w:rPr>
                <w:lang w:val="fr-CA"/>
              </w:rPr>
              <w:t>L’ensemble d’attributs d’identité qui sont utilisés uniquement pour distinguer une personne, une organisation ou un appareil en particulier dans une population.</w:t>
            </w:r>
            <w:r w:rsidRPr="001C0ACD">
              <w:rPr>
                <w:lang w:val="fr-CA"/>
              </w:rPr>
              <w:t xml:space="preserve"> </w:t>
            </w:r>
          </w:p>
        </w:tc>
      </w:tr>
      <w:tr w:rsidR="002244EB" w:rsidRPr="004C18BE" w14:paraId="7CF7C17E" w14:textId="77777777" w:rsidTr="00FA0759">
        <w:tc>
          <w:tcPr>
            <w:tcW w:w="2975" w:type="dxa"/>
            <w:tcBorders>
              <w:top w:val="single" w:sz="4" w:space="0" w:color="auto"/>
              <w:left w:val="single" w:sz="4" w:space="0" w:color="auto"/>
              <w:bottom w:val="single" w:sz="4" w:space="0" w:color="auto"/>
              <w:right w:val="single" w:sz="4" w:space="0" w:color="auto"/>
            </w:tcBorders>
          </w:tcPr>
          <w:p w14:paraId="34C74D5F" w14:textId="77777777" w:rsidR="002244EB" w:rsidRPr="001C0ACD" w:rsidRDefault="002244EB" w:rsidP="007A2341">
            <w:pPr>
              <w:jc w:val="left"/>
              <w:rPr>
                <w:bCs/>
                <w:color w:val="000000"/>
                <w:szCs w:val="24"/>
                <w:lang w:val="fr-CA"/>
              </w:rPr>
            </w:pPr>
            <w:bookmarkStart w:id="675" w:name="lt_pId563"/>
            <w:r w:rsidRPr="00D3336F">
              <w:rPr>
                <w:bCs/>
                <w:color w:val="000000"/>
                <w:szCs w:val="24"/>
                <w:lang w:val="fr-CA"/>
              </w:rPr>
              <w:t>identificateur attribué</w:t>
            </w:r>
            <w:bookmarkEnd w:id="675"/>
          </w:p>
        </w:tc>
        <w:tc>
          <w:tcPr>
            <w:tcW w:w="5773" w:type="dxa"/>
            <w:tcBorders>
              <w:top w:val="single" w:sz="4" w:space="0" w:color="auto"/>
              <w:left w:val="single" w:sz="4" w:space="0" w:color="auto"/>
              <w:bottom w:val="single" w:sz="4" w:space="0" w:color="auto"/>
              <w:right w:val="single" w:sz="4" w:space="0" w:color="auto"/>
            </w:tcBorders>
          </w:tcPr>
          <w:p w14:paraId="5CEFF786" w14:textId="77777777" w:rsidR="002244EB" w:rsidRPr="001C0ACD" w:rsidRDefault="002244EB" w:rsidP="00FA0759">
            <w:pPr>
              <w:rPr>
                <w:color w:val="000000"/>
                <w:szCs w:val="24"/>
                <w:lang w:val="fr-CA"/>
              </w:rPr>
            </w:pPr>
            <w:bookmarkStart w:id="676" w:name="lt_pId564"/>
            <w:r w:rsidRPr="00D3336F">
              <w:rPr>
                <w:lang w:val="fr-CA"/>
              </w:rPr>
              <w:t xml:space="preserve">Chaîne numérique ou alphanumérique automatiquement générée et permettant de faire la </w:t>
            </w:r>
            <w:r w:rsidRPr="00D3336F">
              <w:rPr>
                <w:lang w:val="fr-CA"/>
              </w:rPr>
              <w:lastRenderedPageBreak/>
              <w:t>distinction entre des personnes ou des organisations sans recourir à un autre attribut d’identité.</w:t>
            </w:r>
            <w:bookmarkEnd w:id="676"/>
          </w:p>
        </w:tc>
      </w:tr>
      <w:tr w:rsidR="002244EB" w:rsidRPr="004C18BE" w14:paraId="5C744123" w14:textId="77777777" w:rsidTr="00FA0759">
        <w:tc>
          <w:tcPr>
            <w:tcW w:w="2975" w:type="dxa"/>
            <w:tcBorders>
              <w:top w:val="single" w:sz="4" w:space="0" w:color="auto"/>
              <w:left w:val="single" w:sz="4" w:space="0" w:color="auto"/>
              <w:bottom w:val="single" w:sz="4" w:space="0" w:color="auto"/>
              <w:right w:val="single" w:sz="4" w:space="0" w:color="auto"/>
            </w:tcBorders>
            <w:hideMark/>
          </w:tcPr>
          <w:p w14:paraId="47C6FB9B" w14:textId="77777777" w:rsidR="002244EB" w:rsidRPr="001C0ACD" w:rsidRDefault="002244EB" w:rsidP="007A2341">
            <w:pPr>
              <w:jc w:val="left"/>
              <w:rPr>
                <w:color w:val="000000"/>
                <w:szCs w:val="24"/>
                <w:lang w:val="fr-CA"/>
              </w:rPr>
            </w:pPr>
            <w:r w:rsidRPr="00D3336F">
              <w:rPr>
                <w:bCs/>
                <w:color w:val="000000"/>
                <w:szCs w:val="24"/>
                <w:lang w:val="fr-CA"/>
              </w:rPr>
              <w:t>identité</w:t>
            </w:r>
          </w:p>
        </w:tc>
        <w:tc>
          <w:tcPr>
            <w:tcW w:w="5773" w:type="dxa"/>
            <w:tcBorders>
              <w:top w:val="single" w:sz="4" w:space="0" w:color="auto"/>
              <w:left w:val="single" w:sz="4" w:space="0" w:color="auto"/>
              <w:bottom w:val="single" w:sz="4" w:space="0" w:color="auto"/>
              <w:right w:val="single" w:sz="4" w:space="0" w:color="auto"/>
            </w:tcBorders>
            <w:hideMark/>
          </w:tcPr>
          <w:p w14:paraId="37AF3476" w14:textId="77777777" w:rsidR="002244EB" w:rsidRPr="001C0ACD" w:rsidRDefault="002244EB" w:rsidP="00FA0759">
            <w:pPr>
              <w:rPr>
                <w:color w:val="000000"/>
                <w:szCs w:val="24"/>
                <w:lang w:val="fr-CA"/>
              </w:rPr>
            </w:pPr>
            <w:r w:rsidRPr="00D3336F">
              <w:rPr>
                <w:color w:val="000000"/>
                <w:szCs w:val="24"/>
                <w:lang w:val="fr-CA"/>
              </w:rPr>
              <w:t>Une référence ou une désignation unique utilisée pour distinguer une personne, organisation, ou un dispositif particulier.</w:t>
            </w:r>
            <w:r w:rsidRPr="001C0ACD">
              <w:rPr>
                <w:color w:val="000000"/>
                <w:szCs w:val="24"/>
                <w:lang w:val="fr-CA"/>
              </w:rPr>
              <w:t xml:space="preserve"> </w:t>
            </w:r>
            <w:r w:rsidRPr="00D3336F">
              <w:rPr>
                <w:color w:val="000000"/>
                <w:szCs w:val="24"/>
                <w:lang w:val="fr-CA"/>
              </w:rPr>
              <w:t>Il existe deux types d’identité : principale et contextuelle.</w:t>
            </w:r>
          </w:p>
          <w:p w14:paraId="577C73D3" w14:textId="77777777" w:rsidR="002244EB" w:rsidRPr="001C0ACD" w:rsidRDefault="002244EB" w:rsidP="00FA0759">
            <w:pPr>
              <w:rPr>
                <w:rFonts w:cstheme="minorHAnsi"/>
                <w:color w:val="000000"/>
                <w:szCs w:val="24"/>
                <w:lang w:val="fr-CA"/>
              </w:rPr>
            </w:pPr>
            <w:r w:rsidRPr="00D3336F">
              <w:rPr>
                <w:color w:val="000000"/>
                <w:szCs w:val="24"/>
                <w:lang w:val="fr-CA"/>
              </w:rPr>
              <w:t>Voir « identité principale » et « identité contextuelle ».</w:t>
            </w:r>
            <w:r w:rsidRPr="001C0ACD">
              <w:rPr>
                <w:rFonts w:cstheme="minorHAnsi"/>
                <w:color w:val="000000"/>
                <w:szCs w:val="24"/>
                <w:lang w:val="fr-CA" w:eastAsia="en-CA"/>
              </w:rPr>
              <w:t xml:space="preserve"> </w:t>
            </w:r>
          </w:p>
        </w:tc>
      </w:tr>
      <w:tr w:rsidR="002244EB" w:rsidRPr="004C18BE" w14:paraId="7B75CD98" w14:textId="77777777" w:rsidTr="00FA0759">
        <w:tc>
          <w:tcPr>
            <w:tcW w:w="2975" w:type="dxa"/>
            <w:tcBorders>
              <w:top w:val="single" w:sz="4" w:space="0" w:color="auto"/>
              <w:left w:val="single" w:sz="4" w:space="0" w:color="auto"/>
              <w:bottom w:val="single" w:sz="4" w:space="0" w:color="auto"/>
              <w:right w:val="single" w:sz="4" w:space="0" w:color="auto"/>
            </w:tcBorders>
          </w:tcPr>
          <w:p w14:paraId="72F3D399" w14:textId="77777777" w:rsidR="002244EB" w:rsidRPr="001C0ACD" w:rsidRDefault="002244EB" w:rsidP="007A2341">
            <w:pPr>
              <w:jc w:val="left"/>
              <w:rPr>
                <w:bCs/>
                <w:color w:val="000000"/>
                <w:szCs w:val="24"/>
                <w:lang w:val="fr-CA"/>
              </w:rPr>
            </w:pPr>
            <w:r w:rsidRPr="00D3336F">
              <w:rPr>
                <w:bCs/>
                <w:lang w:val="fr-CA"/>
              </w:rPr>
              <w:t>Identité contextuelle</w:t>
            </w:r>
          </w:p>
        </w:tc>
        <w:tc>
          <w:tcPr>
            <w:tcW w:w="5773" w:type="dxa"/>
            <w:tcBorders>
              <w:top w:val="single" w:sz="4" w:space="0" w:color="auto"/>
              <w:left w:val="single" w:sz="4" w:space="0" w:color="auto"/>
              <w:bottom w:val="single" w:sz="4" w:space="0" w:color="auto"/>
              <w:right w:val="single" w:sz="4" w:space="0" w:color="auto"/>
            </w:tcBorders>
          </w:tcPr>
          <w:p w14:paraId="0F098667" w14:textId="77777777" w:rsidR="002244EB" w:rsidRPr="001C0ACD" w:rsidRDefault="002244EB" w:rsidP="00FA0759">
            <w:pPr>
              <w:rPr>
                <w:lang w:val="fr-CA"/>
              </w:rPr>
            </w:pPr>
            <w:r>
              <w:rPr>
                <w:rFonts w:cstheme="minorHAnsi"/>
                <w:szCs w:val="24"/>
                <w:lang w:val="fr-CA"/>
              </w:rPr>
              <w:t>Une identité utilisée à des fins précises dans un contexte d’identité précis (p. ex., services bancaires, permis d’exploitation d’entreprise, services de santé, permis de conduire ou médias sociaux).</w:t>
            </w:r>
            <w:r w:rsidRPr="004169D0">
              <w:rPr>
                <w:rFonts w:cstheme="minorHAnsi"/>
                <w:szCs w:val="24"/>
                <w:lang w:val="fr-CA"/>
              </w:rPr>
              <w:t xml:space="preserve"> </w:t>
            </w:r>
            <w:r>
              <w:rPr>
                <w:color w:val="000000"/>
                <w:szCs w:val="24"/>
                <w:shd w:val="clear" w:color="auto" w:fill="FFFFFF"/>
                <w:lang w:val="fr-CA"/>
              </w:rPr>
              <w:t>Selon le contexte identitaire, une identité contextuelle peut être reliée à une identité principale (par exemple, un permis de conduire) ou ne pas être reliée à identité principale (par exemple, un profil de médias sociaux.</w:t>
            </w:r>
          </w:p>
        </w:tc>
      </w:tr>
      <w:tr w:rsidR="002244EB" w:rsidRPr="004C18BE" w14:paraId="22542EF8"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715D388D" w14:textId="77777777" w:rsidR="002244EB" w:rsidRPr="001C0ACD" w:rsidRDefault="002244EB" w:rsidP="007A2341">
            <w:pPr>
              <w:jc w:val="left"/>
              <w:rPr>
                <w:szCs w:val="24"/>
                <w:lang w:val="fr-CA"/>
              </w:rPr>
            </w:pPr>
            <w:r w:rsidRPr="00D3336F">
              <w:rPr>
                <w:lang w:val="fr-CA"/>
              </w:rPr>
              <w:t>identité numérique</w:t>
            </w:r>
          </w:p>
        </w:tc>
        <w:tc>
          <w:tcPr>
            <w:tcW w:w="5773" w:type="dxa"/>
            <w:tcBorders>
              <w:top w:val="single" w:sz="4" w:space="0" w:color="auto"/>
              <w:left w:val="single" w:sz="4" w:space="0" w:color="auto"/>
              <w:bottom w:val="single" w:sz="4" w:space="0" w:color="auto"/>
              <w:right w:val="single" w:sz="4" w:space="0" w:color="auto"/>
            </w:tcBorders>
          </w:tcPr>
          <w:p w14:paraId="204F6EA3" w14:textId="77777777" w:rsidR="002244EB" w:rsidRPr="001C0ACD" w:rsidRDefault="002244EB" w:rsidP="00FA0759">
            <w:pPr>
              <w:rPr>
                <w:szCs w:val="24"/>
                <w:lang w:val="fr-CA"/>
              </w:rPr>
            </w:pPr>
            <w:r w:rsidRPr="00D3336F">
              <w:rPr>
                <w:rFonts w:cstheme="minorHAnsi"/>
                <w:szCs w:val="24"/>
                <w:lang w:val="fr-CA"/>
              </w:rPr>
              <w:t>Une représentation électronique d’une entité, utilisée exclusivement par cette même entité, permettant d’accéder à des services et d’exécuter des opérations en toute confiance et confidentialité.</w:t>
            </w:r>
          </w:p>
        </w:tc>
      </w:tr>
      <w:tr w:rsidR="002244EB" w:rsidRPr="004C18BE" w14:paraId="600476C0" w14:textId="77777777" w:rsidTr="00FA0759">
        <w:tc>
          <w:tcPr>
            <w:tcW w:w="2975" w:type="dxa"/>
            <w:tcBorders>
              <w:top w:val="single" w:sz="4" w:space="0" w:color="auto"/>
              <w:left w:val="single" w:sz="4" w:space="0" w:color="auto"/>
              <w:bottom w:val="single" w:sz="4" w:space="0" w:color="auto"/>
              <w:right w:val="single" w:sz="4" w:space="0" w:color="auto"/>
            </w:tcBorders>
          </w:tcPr>
          <w:p w14:paraId="129AAC13" w14:textId="77777777" w:rsidR="002244EB" w:rsidRPr="001C0ACD" w:rsidRDefault="002244EB" w:rsidP="007A2341">
            <w:pPr>
              <w:jc w:val="left"/>
              <w:rPr>
                <w:szCs w:val="24"/>
                <w:lang w:val="fr-CA"/>
              </w:rPr>
            </w:pPr>
            <w:r w:rsidRPr="00D3336F">
              <w:rPr>
                <w:bCs/>
                <w:lang w:val="fr-CA"/>
              </w:rPr>
              <w:t>identité principale</w:t>
            </w:r>
          </w:p>
        </w:tc>
        <w:tc>
          <w:tcPr>
            <w:tcW w:w="5773" w:type="dxa"/>
            <w:tcBorders>
              <w:top w:val="single" w:sz="4" w:space="0" w:color="auto"/>
              <w:left w:val="single" w:sz="4" w:space="0" w:color="auto"/>
              <w:bottom w:val="single" w:sz="4" w:space="0" w:color="auto"/>
              <w:right w:val="single" w:sz="4" w:space="0" w:color="auto"/>
            </w:tcBorders>
          </w:tcPr>
          <w:p w14:paraId="52C80F6C" w14:textId="77777777" w:rsidR="002244EB" w:rsidRPr="001C0ACD" w:rsidRDefault="002244EB" w:rsidP="00FA0759">
            <w:pPr>
              <w:rPr>
                <w:szCs w:val="24"/>
                <w:lang w:val="fr-CA"/>
              </w:rPr>
            </w:pPr>
            <w:r w:rsidRPr="00D3336F">
              <w:rPr>
                <w:lang w:val="fr-CA"/>
              </w:rPr>
              <w:t>Une identité qui a été établie ou modifiée à la suite d’un événement fondamental (p. ex., naissance, changement de nom légal de la personne, immigration, résidence légale, citoyenneté, décès, enregistrement de la dénomination sociale de l’organisation, changement de nom légal de l’organisation, faillite).</w:t>
            </w:r>
          </w:p>
        </w:tc>
      </w:tr>
      <w:tr w:rsidR="002244EB" w:rsidRPr="004C18BE" w14:paraId="74B14192" w14:textId="77777777" w:rsidTr="00FA0759">
        <w:tc>
          <w:tcPr>
            <w:tcW w:w="2975" w:type="dxa"/>
            <w:tcBorders>
              <w:top w:val="single" w:sz="4" w:space="0" w:color="auto"/>
              <w:left w:val="single" w:sz="4" w:space="0" w:color="auto"/>
              <w:bottom w:val="single" w:sz="4" w:space="0" w:color="auto"/>
              <w:right w:val="single" w:sz="4" w:space="0" w:color="auto"/>
            </w:tcBorders>
          </w:tcPr>
          <w:p w14:paraId="264C9FC2" w14:textId="77777777" w:rsidR="002244EB" w:rsidRPr="001C0ACD" w:rsidRDefault="002244EB" w:rsidP="007A2341">
            <w:pPr>
              <w:jc w:val="left"/>
              <w:rPr>
                <w:lang w:val="fr-CA"/>
              </w:rPr>
            </w:pPr>
            <w:r w:rsidRPr="00D3336F">
              <w:rPr>
                <w:lang w:val="fr-CA"/>
              </w:rPr>
              <w:t>infrastructure de soutien</w:t>
            </w:r>
          </w:p>
        </w:tc>
        <w:tc>
          <w:tcPr>
            <w:tcW w:w="5773" w:type="dxa"/>
            <w:tcBorders>
              <w:top w:val="single" w:sz="4" w:space="0" w:color="auto"/>
              <w:left w:val="single" w:sz="4" w:space="0" w:color="auto"/>
              <w:bottom w:val="single" w:sz="4" w:space="0" w:color="auto"/>
              <w:right w:val="single" w:sz="4" w:space="0" w:color="auto"/>
            </w:tcBorders>
          </w:tcPr>
          <w:p w14:paraId="6499A08E" w14:textId="77777777" w:rsidR="002244EB" w:rsidRPr="001C0ACD" w:rsidRDefault="002244EB" w:rsidP="00FA0759">
            <w:pPr>
              <w:rPr>
                <w:color w:val="000000"/>
                <w:szCs w:val="24"/>
                <w:lang w:val="fr-CA"/>
              </w:rPr>
            </w:pPr>
            <w:r w:rsidRPr="00D3336F">
              <w:rPr>
                <w:lang w:val="fr-CA"/>
              </w:rPr>
              <w:t>L’ensemble de politiques, de règles et de normes opérationnelles et techniques qui constituent les principaux catalyseurs d’un écosystème numérique.</w:t>
            </w:r>
          </w:p>
        </w:tc>
      </w:tr>
      <w:tr w:rsidR="002244EB" w:rsidRPr="004C18BE" w14:paraId="28304B23" w14:textId="77777777" w:rsidTr="00FA0759">
        <w:tc>
          <w:tcPr>
            <w:tcW w:w="2975" w:type="dxa"/>
            <w:tcBorders>
              <w:top w:val="single" w:sz="4" w:space="0" w:color="auto"/>
              <w:left w:val="single" w:sz="4" w:space="0" w:color="auto"/>
              <w:bottom w:val="single" w:sz="4" w:space="0" w:color="auto"/>
              <w:right w:val="single" w:sz="4" w:space="0" w:color="auto"/>
            </w:tcBorders>
            <w:hideMark/>
          </w:tcPr>
          <w:p w14:paraId="4F2D8403" w14:textId="77777777" w:rsidR="002244EB" w:rsidRPr="001C0ACD" w:rsidRDefault="002244EB" w:rsidP="007A2341">
            <w:pPr>
              <w:jc w:val="left"/>
              <w:rPr>
                <w:color w:val="000000"/>
                <w:szCs w:val="24"/>
                <w:lang w:val="fr-CA"/>
              </w:rPr>
            </w:pPr>
            <w:r w:rsidRPr="00D3336F">
              <w:rPr>
                <w:bCs/>
                <w:color w:val="000000"/>
                <w:szCs w:val="24"/>
                <w:lang w:val="fr-CA"/>
              </w:rPr>
              <w:t>justificatif</w:t>
            </w:r>
          </w:p>
        </w:tc>
        <w:tc>
          <w:tcPr>
            <w:tcW w:w="5773" w:type="dxa"/>
            <w:tcBorders>
              <w:top w:val="single" w:sz="4" w:space="0" w:color="auto"/>
              <w:left w:val="single" w:sz="4" w:space="0" w:color="auto"/>
              <w:bottom w:val="single" w:sz="4" w:space="0" w:color="auto"/>
              <w:right w:val="single" w:sz="4" w:space="0" w:color="auto"/>
            </w:tcBorders>
            <w:hideMark/>
          </w:tcPr>
          <w:p w14:paraId="202E383D" w14:textId="77777777" w:rsidR="002244EB" w:rsidRPr="001C0ACD" w:rsidRDefault="002244EB" w:rsidP="00FA0759">
            <w:pPr>
              <w:rPr>
                <w:i/>
                <w:color w:val="000000"/>
                <w:szCs w:val="24"/>
                <w:lang w:val="fr-CA"/>
              </w:rPr>
            </w:pPr>
            <w:r>
              <w:rPr>
                <w:lang w:val="fr-CA"/>
              </w:rPr>
              <w:t>Un ensemble d’une ou de plusieurs revendications présentées à propos d’un ou de plusieurs sujets.</w:t>
            </w:r>
          </w:p>
        </w:tc>
      </w:tr>
      <w:tr w:rsidR="002244EB" w:rsidRPr="004C18BE" w14:paraId="66157C32" w14:textId="77777777" w:rsidTr="00FA0759">
        <w:tc>
          <w:tcPr>
            <w:tcW w:w="2975" w:type="dxa"/>
            <w:tcBorders>
              <w:top w:val="single" w:sz="4" w:space="0" w:color="auto"/>
              <w:left w:val="single" w:sz="4" w:space="0" w:color="auto"/>
              <w:bottom w:val="single" w:sz="4" w:space="0" w:color="auto"/>
              <w:right w:val="single" w:sz="4" w:space="0" w:color="auto"/>
            </w:tcBorders>
          </w:tcPr>
          <w:p w14:paraId="5FBF426C" w14:textId="77777777" w:rsidR="002244EB" w:rsidRPr="001C0ACD" w:rsidRDefault="002244EB" w:rsidP="007A2341">
            <w:pPr>
              <w:jc w:val="left"/>
              <w:rPr>
                <w:bCs/>
                <w:color w:val="000000"/>
                <w:szCs w:val="24"/>
                <w:lang w:val="fr-CA"/>
              </w:rPr>
            </w:pPr>
            <w:bookmarkStart w:id="677" w:name="lt_pId559"/>
            <w:r w:rsidRPr="00D3336F">
              <w:rPr>
                <w:color w:val="000000"/>
                <w:szCs w:val="24"/>
                <w:lang w:val="fr-CA"/>
              </w:rPr>
              <w:t>justificatif anonyme</w:t>
            </w:r>
            <w:bookmarkEnd w:id="677"/>
          </w:p>
        </w:tc>
        <w:tc>
          <w:tcPr>
            <w:tcW w:w="5773" w:type="dxa"/>
            <w:tcBorders>
              <w:top w:val="single" w:sz="4" w:space="0" w:color="auto"/>
              <w:left w:val="single" w:sz="4" w:space="0" w:color="auto"/>
              <w:bottom w:val="single" w:sz="4" w:space="0" w:color="auto"/>
              <w:right w:val="single" w:sz="4" w:space="0" w:color="auto"/>
            </w:tcBorders>
          </w:tcPr>
          <w:p w14:paraId="476418BA" w14:textId="77777777" w:rsidR="002244EB" w:rsidRPr="001C0ACD" w:rsidRDefault="002244EB" w:rsidP="00FA0759">
            <w:pPr>
              <w:rPr>
                <w:color w:val="000000"/>
                <w:szCs w:val="24"/>
                <w:lang w:val="fr-CA"/>
              </w:rPr>
            </w:pPr>
            <w:bookmarkStart w:id="678" w:name="lt_pId560"/>
            <w:r w:rsidRPr="00D3336F">
              <w:rPr>
                <w:color w:val="000000"/>
                <w:szCs w:val="24"/>
                <w:lang w:val="fr-CA"/>
              </w:rPr>
              <w:t>Justificatif qui, tout en faisant une affirmation au sujet d’un bien, d’un statut ou d’un droit d’une personne, ne révèle pas son identité.</w:t>
            </w:r>
            <w:bookmarkEnd w:id="678"/>
            <w:r w:rsidRPr="005A4118">
              <w:rPr>
                <w:color w:val="000000"/>
                <w:szCs w:val="24"/>
                <w:lang w:val="fr-CA"/>
              </w:rPr>
              <w:t xml:space="preserve"> </w:t>
            </w:r>
            <w:bookmarkStart w:id="679" w:name="lt_pId561"/>
            <w:r w:rsidRPr="00D3336F">
              <w:rPr>
                <w:color w:val="000000"/>
                <w:szCs w:val="24"/>
                <w:lang w:val="fr-CA"/>
              </w:rPr>
              <w:t xml:space="preserve">Un justificatif peut comprendre des attributs d’identité, mais être toujours considéré comme un justificatif anonyme si les attributs d’identité ne sont pas reconnus ou utilisés aux fins de validation </w:t>
            </w:r>
            <w:r w:rsidRPr="00D3336F">
              <w:rPr>
                <w:color w:val="000000"/>
                <w:szCs w:val="24"/>
                <w:lang w:val="fr-CA"/>
              </w:rPr>
              <w:lastRenderedPageBreak/>
              <w:t>des renseignements sur l’identité.</w:t>
            </w:r>
            <w:bookmarkEnd w:id="679"/>
            <w:r w:rsidRPr="005A4118">
              <w:rPr>
                <w:color w:val="000000"/>
                <w:szCs w:val="24"/>
                <w:lang w:val="fr-CA"/>
              </w:rPr>
              <w:t xml:space="preserve"> </w:t>
            </w:r>
            <w:bookmarkStart w:id="680" w:name="lt_pId562"/>
            <w:r w:rsidRPr="00D3336F">
              <w:rPr>
                <w:color w:val="000000"/>
                <w:szCs w:val="24"/>
                <w:lang w:val="fr-CA"/>
              </w:rPr>
              <w:t>Les justificatifs anonymes permettent aux personnes de prouver des affirmations à leur sujet et au sujet de leurs relations avec d’autres personnes ou organisations tout en maintenant leur anonymat.</w:t>
            </w:r>
            <w:bookmarkEnd w:id="680"/>
          </w:p>
        </w:tc>
      </w:tr>
      <w:tr w:rsidR="002244EB" w:rsidRPr="004C18BE" w14:paraId="55AA97D9" w14:textId="77777777" w:rsidTr="00FA0759">
        <w:tc>
          <w:tcPr>
            <w:tcW w:w="2975" w:type="dxa"/>
            <w:tcBorders>
              <w:top w:val="single" w:sz="4" w:space="0" w:color="auto"/>
              <w:left w:val="single" w:sz="4" w:space="0" w:color="auto"/>
              <w:bottom w:val="single" w:sz="4" w:space="0" w:color="auto"/>
              <w:right w:val="single" w:sz="4" w:space="0" w:color="auto"/>
            </w:tcBorders>
          </w:tcPr>
          <w:p w14:paraId="614A8831" w14:textId="77777777" w:rsidR="002244EB" w:rsidRPr="001C0ACD" w:rsidRDefault="002244EB" w:rsidP="007A2341">
            <w:pPr>
              <w:jc w:val="left"/>
              <w:rPr>
                <w:color w:val="000000"/>
                <w:szCs w:val="24"/>
                <w:lang w:val="fr-CA"/>
              </w:rPr>
            </w:pPr>
            <w:r w:rsidRPr="00D3336F">
              <w:rPr>
                <w:lang w:val="fr-CA"/>
              </w:rPr>
              <w:t>liaison justificatif-authentifiant</w:t>
            </w:r>
          </w:p>
        </w:tc>
        <w:tc>
          <w:tcPr>
            <w:tcW w:w="5773" w:type="dxa"/>
            <w:tcBorders>
              <w:top w:val="single" w:sz="4" w:space="0" w:color="auto"/>
              <w:left w:val="single" w:sz="4" w:space="0" w:color="auto"/>
              <w:bottom w:val="single" w:sz="4" w:space="0" w:color="auto"/>
              <w:right w:val="single" w:sz="4" w:space="0" w:color="auto"/>
            </w:tcBorders>
          </w:tcPr>
          <w:p w14:paraId="0357AD93" w14:textId="77777777" w:rsidR="002244EB" w:rsidRPr="001C0ACD" w:rsidRDefault="002244EB" w:rsidP="00FA0759">
            <w:pPr>
              <w:rPr>
                <w:color w:val="000000"/>
                <w:szCs w:val="24"/>
                <w:lang w:val="fr-CA"/>
              </w:rPr>
            </w:pPr>
            <w:r w:rsidRPr="00D3336F">
              <w:rPr>
                <w:lang w:val="fr-CA"/>
              </w:rPr>
              <w:t>Le processus qui consiste à associer un justificatif émis à un titulaire à un ou plusieurs authentifiants.</w:t>
            </w:r>
            <w:r w:rsidRPr="004169D0">
              <w:rPr>
                <w:lang w:val="fr-CA"/>
              </w:rPr>
              <w:t xml:space="preserve"> </w:t>
            </w:r>
            <w:r w:rsidRPr="00D3336F">
              <w:rPr>
                <w:lang w:val="fr-CA"/>
              </w:rPr>
              <w:t>Ce processus comprend également des activités liées au cycle de vie de l’authentifiant, telles que la suspension des authentifiants (causée par un mot de passe oublié ou un verrouillage en raison d’authentifications défaillantes successives, d’inactivité ou d’activité suspecte), la suppression d’authentifiants, la liaison d’autres authentifiants et la mise à jour d’authentifiants (p. ex., changement de mot de passe, mise à jour des questions et réponses de sécurité, nouvelle photo faciale.</w:t>
            </w:r>
          </w:p>
        </w:tc>
      </w:tr>
      <w:tr w:rsidR="002244EB" w:rsidRPr="004C18BE" w14:paraId="634981BD"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0C90498F" w14:textId="77777777" w:rsidR="002244EB" w:rsidRPr="001C0ACD" w:rsidRDefault="002244EB" w:rsidP="007A2341">
            <w:pPr>
              <w:jc w:val="left"/>
              <w:rPr>
                <w:lang w:val="fr-CA"/>
              </w:rPr>
            </w:pPr>
            <w:r w:rsidRPr="00D3336F">
              <w:rPr>
                <w:rFonts w:cstheme="minorHAnsi"/>
                <w:lang w:val="fr-CA"/>
              </w:rPr>
              <w:t>liaison justificatif</w:t>
            </w:r>
            <w:r w:rsidRPr="00D3336F">
              <w:rPr>
                <w:rFonts w:ascii="Cambria Math" w:hAnsi="Cambria Math" w:cs="Cambria Math"/>
                <w:lang w:val="fr-CA"/>
              </w:rPr>
              <w:t>‑</w:t>
            </w:r>
            <w:r w:rsidRPr="00D3336F">
              <w:rPr>
                <w:rFonts w:cstheme="minorHAnsi"/>
                <w:lang w:val="fr-CA"/>
              </w:rPr>
              <w:t>identit</w:t>
            </w:r>
            <w:r w:rsidRPr="00D3336F">
              <w:rPr>
                <w:rFonts w:ascii="Calibri" w:hAnsi="Calibri" w:cs="Calibri"/>
                <w:lang w:val="fr-CA"/>
              </w:rPr>
              <w:t>é</w:t>
            </w:r>
          </w:p>
        </w:tc>
        <w:tc>
          <w:tcPr>
            <w:tcW w:w="5773" w:type="dxa"/>
            <w:tcBorders>
              <w:top w:val="single" w:sz="4" w:space="0" w:color="auto"/>
              <w:left w:val="single" w:sz="4" w:space="0" w:color="auto"/>
              <w:bottom w:val="single" w:sz="4" w:space="0" w:color="auto"/>
              <w:right w:val="single" w:sz="4" w:space="0" w:color="auto"/>
            </w:tcBorders>
          </w:tcPr>
          <w:p w14:paraId="1662B1BE" w14:textId="77777777" w:rsidR="002244EB" w:rsidRPr="001C0ACD" w:rsidRDefault="002244EB" w:rsidP="00FA0759">
            <w:pPr>
              <w:rPr>
                <w:color w:val="000000"/>
                <w:szCs w:val="24"/>
                <w:lang w:val="fr-CA"/>
              </w:rPr>
            </w:pPr>
            <w:r w:rsidRPr="00D3336F">
              <w:rPr>
                <w:lang w:val="fr-CA"/>
              </w:rPr>
              <w:t>Le processus consistant à présenter une ou plusieurs revendications concernant un ou plusieurs sujets.</w:t>
            </w:r>
          </w:p>
        </w:tc>
      </w:tr>
      <w:tr w:rsidR="002244EB" w:rsidRPr="004C18BE" w14:paraId="3CD31168"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160326F3" w14:textId="77777777" w:rsidR="002244EB" w:rsidRPr="001C0ACD" w:rsidRDefault="002244EB" w:rsidP="007A2341">
            <w:pPr>
              <w:jc w:val="left"/>
              <w:rPr>
                <w:bCs/>
                <w:color w:val="000000"/>
                <w:szCs w:val="24"/>
                <w:lang w:val="fr-CA"/>
              </w:rPr>
            </w:pPr>
            <w:r w:rsidRPr="00D3336F">
              <w:rPr>
                <w:rFonts w:cstheme="minorHAnsi"/>
                <w:lang w:val="fr-CA"/>
              </w:rPr>
              <w:t>maintien de l’identité</w:t>
            </w:r>
          </w:p>
        </w:tc>
        <w:tc>
          <w:tcPr>
            <w:tcW w:w="5773" w:type="dxa"/>
            <w:tcBorders>
              <w:top w:val="single" w:sz="4" w:space="0" w:color="auto"/>
              <w:left w:val="single" w:sz="4" w:space="0" w:color="auto"/>
              <w:bottom w:val="single" w:sz="4" w:space="0" w:color="auto"/>
              <w:right w:val="single" w:sz="4" w:space="0" w:color="auto"/>
            </w:tcBorders>
          </w:tcPr>
          <w:p w14:paraId="11F9F25A" w14:textId="77777777" w:rsidR="002244EB" w:rsidRPr="001C0ACD" w:rsidRDefault="002244EB" w:rsidP="00FA0759">
            <w:pPr>
              <w:rPr>
                <w:color w:val="000000"/>
                <w:szCs w:val="24"/>
                <w:lang w:val="fr-CA"/>
              </w:rPr>
            </w:pPr>
            <w:r w:rsidRPr="00D3336F">
              <w:rPr>
                <w:rFonts w:cstheme="minorHAnsi"/>
                <w:lang w:val="fr-CA"/>
              </w:rPr>
              <w:t>Le processus qui consiste à s’assurer que les renseignements sur l’identité d’un sujet sont exacts, complets et à jour.</w:t>
            </w:r>
          </w:p>
        </w:tc>
      </w:tr>
      <w:tr w:rsidR="002244EB" w:rsidRPr="004C18BE" w14:paraId="132276BD"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084F8ACB" w14:textId="77777777" w:rsidR="002244EB" w:rsidRPr="001C0ACD" w:rsidRDefault="002244EB" w:rsidP="007A2341">
            <w:pPr>
              <w:jc w:val="left"/>
              <w:rPr>
                <w:lang w:val="fr-CA"/>
              </w:rPr>
            </w:pPr>
            <w:r w:rsidRPr="00D3336F">
              <w:rPr>
                <w:lang w:val="fr-CA"/>
              </w:rPr>
              <w:t>maintien du justificatif</w:t>
            </w:r>
          </w:p>
        </w:tc>
        <w:tc>
          <w:tcPr>
            <w:tcW w:w="5773" w:type="dxa"/>
            <w:tcBorders>
              <w:top w:val="single" w:sz="4" w:space="0" w:color="auto"/>
              <w:left w:val="single" w:sz="4" w:space="0" w:color="auto"/>
              <w:bottom w:val="single" w:sz="4" w:space="0" w:color="auto"/>
              <w:right w:val="single" w:sz="4" w:space="0" w:color="auto"/>
            </w:tcBorders>
          </w:tcPr>
          <w:p w14:paraId="6E8C3036" w14:textId="77777777" w:rsidR="002244EB" w:rsidRPr="001C0ACD" w:rsidRDefault="002244EB" w:rsidP="00FA0759">
            <w:pPr>
              <w:rPr>
                <w:lang w:val="fr-CA"/>
              </w:rPr>
            </w:pPr>
            <w:r w:rsidRPr="00D3336F">
              <w:rPr>
                <w:rFonts w:cstheme="minorHAnsi"/>
                <w:lang w:val="fr-CA"/>
              </w:rPr>
              <w:t>Le processus consistant à mettre à jour les attributs (p. ex., date d’expiration, portée du service, autorisations) d’un justificatif émis.</w:t>
            </w:r>
          </w:p>
        </w:tc>
      </w:tr>
      <w:tr w:rsidR="002244EB" w:rsidRPr="004C18BE" w14:paraId="785AEE5C" w14:textId="77777777" w:rsidTr="00FA0759">
        <w:tc>
          <w:tcPr>
            <w:tcW w:w="2975" w:type="dxa"/>
            <w:tcBorders>
              <w:top w:val="single" w:sz="4" w:space="0" w:color="auto"/>
              <w:left w:val="single" w:sz="4" w:space="0" w:color="auto"/>
              <w:bottom w:val="single" w:sz="4" w:space="0" w:color="auto"/>
              <w:right w:val="single" w:sz="4" w:space="0" w:color="auto"/>
            </w:tcBorders>
          </w:tcPr>
          <w:p w14:paraId="2C31F286" w14:textId="77777777" w:rsidR="002244EB" w:rsidRPr="001C0ACD" w:rsidRDefault="002244EB" w:rsidP="007A2341">
            <w:pPr>
              <w:jc w:val="left"/>
              <w:rPr>
                <w:szCs w:val="24"/>
                <w:lang w:val="fr-CA"/>
              </w:rPr>
            </w:pPr>
            <w:r w:rsidRPr="00D3336F">
              <w:rPr>
                <w:szCs w:val="24"/>
                <w:lang w:val="fr-CA"/>
              </w:rPr>
              <w:t>méthodes</w:t>
            </w:r>
          </w:p>
        </w:tc>
        <w:tc>
          <w:tcPr>
            <w:tcW w:w="5773" w:type="dxa"/>
            <w:tcBorders>
              <w:top w:val="single" w:sz="4" w:space="0" w:color="auto"/>
              <w:left w:val="single" w:sz="4" w:space="0" w:color="auto"/>
              <w:bottom w:val="single" w:sz="4" w:space="0" w:color="auto"/>
              <w:right w:val="single" w:sz="4" w:space="0" w:color="auto"/>
            </w:tcBorders>
          </w:tcPr>
          <w:p w14:paraId="1331CB8F" w14:textId="77777777" w:rsidR="002244EB" w:rsidRPr="001C0ACD" w:rsidRDefault="002244EB" w:rsidP="00FA0759">
            <w:pPr>
              <w:rPr>
                <w:color w:val="2E3338"/>
                <w:szCs w:val="24"/>
                <w:lang w:val="fr-CA"/>
              </w:rPr>
            </w:pPr>
            <w:r w:rsidRPr="00D3336F">
              <w:rPr>
                <w:rFonts w:ascii="Calibri" w:hAnsi="Calibri"/>
                <w:color w:val="000000"/>
                <w:lang w:val="fr-CA"/>
              </w:rPr>
              <w:t xml:space="preserve">Les ensembles de règles qui régissent des choses comme les modèles de données, les protocoles de communication, les algorithmes cryptographiques, les livres distribués, </w:t>
            </w:r>
            <w:r w:rsidRPr="00D3336F">
              <w:rPr>
                <w:rFonts w:ascii="Calibri" w:hAnsi="Calibri"/>
                <w:color w:val="2E3338"/>
                <w:lang w:val="fr-CA"/>
              </w:rPr>
              <w:t>les bases de données et les systèmes semblables, de même que leurs combinaisons.</w:t>
            </w:r>
          </w:p>
        </w:tc>
      </w:tr>
      <w:tr w:rsidR="002244EB" w:rsidRPr="004C18BE" w14:paraId="3FCDDD52"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53772F37" w14:textId="77777777" w:rsidR="002244EB" w:rsidRPr="001C0ACD" w:rsidRDefault="002244EB" w:rsidP="007A2341">
            <w:pPr>
              <w:jc w:val="left"/>
              <w:rPr>
                <w:szCs w:val="24"/>
                <w:lang w:val="fr-CA"/>
              </w:rPr>
            </w:pPr>
            <w:r w:rsidRPr="00D3336F">
              <w:rPr>
                <w:lang w:val="fr-CA"/>
              </w:rPr>
              <w:t>modèle d’identité</w:t>
            </w:r>
          </w:p>
        </w:tc>
        <w:tc>
          <w:tcPr>
            <w:tcW w:w="5773" w:type="dxa"/>
            <w:tcBorders>
              <w:top w:val="single" w:sz="4" w:space="0" w:color="auto"/>
              <w:left w:val="single" w:sz="4" w:space="0" w:color="auto"/>
              <w:bottom w:val="single" w:sz="4" w:space="0" w:color="auto"/>
              <w:right w:val="single" w:sz="4" w:space="0" w:color="auto"/>
            </w:tcBorders>
          </w:tcPr>
          <w:p w14:paraId="1E5B2B1F" w14:textId="77777777" w:rsidR="002244EB" w:rsidRPr="001C0ACD" w:rsidRDefault="002244EB" w:rsidP="00FA0759">
            <w:pPr>
              <w:rPr>
                <w:lang w:val="fr-CA"/>
              </w:rPr>
            </w:pPr>
            <w:r>
              <w:rPr>
                <w:lang w:val="fr-CA"/>
              </w:rPr>
              <w:t>Une représentation simplifiée (ou abstraite) d’une méthodologie de gestion de l’identité (aussi appelée « schéma d’identité »).</w:t>
            </w:r>
          </w:p>
          <w:p w14:paraId="2A920B72" w14:textId="77777777" w:rsidR="002244EB" w:rsidRPr="001C0ACD" w:rsidRDefault="002244EB" w:rsidP="00FA0759">
            <w:pPr>
              <w:rPr>
                <w:szCs w:val="24"/>
                <w:lang w:val="fr-CA"/>
              </w:rPr>
            </w:pPr>
            <w:r>
              <w:rPr>
                <w:lang w:val="fr-CA"/>
              </w:rPr>
              <w:t>Les modèles d’identité centralisés, fédérés et décentralisés en sont des exemples.</w:t>
            </w:r>
          </w:p>
        </w:tc>
      </w:tr>
      <w:tr w:rsidR="002244EB" w:rsidRPr="004C18BE" w14:paraId="38F1D75F" w14:textId="77777777" w:rsidTr="00FA0759">
        <w:tc>
          <w:tcPr>
            <w:tcW w:w="2975" w:type="dxa"/>
            <w:tcBorders>
              <w:top w:val="single" w:sz="4" w:space="0" w:color="auto"/>
              <w:left w:val="single" w:sz="4" w:space="0" w:color="auto"/>
              <w:bottom w:val="single" w:sz="4" w:space="0" w:color="auto"/>
              <w:right w:val="single" w:sz="4" w:space="0" w:color="auto"/>
            </w:tcBorders>
          </w:tcPr>
          <w:p w14:paraId="57B06283" w14:textId="77777777" w:rsidR="002244EB" w:rsidRPr="001C0ACD" w:rsidRDefault="002244EB" w:rsidP="007A2341">
            <w:pPr>
              <w:jc w:val="left"/>
              <w:rPr>
                <w:lang w:val="fr-CA"/>
              </w:rPr>
            </w:pPr>
            <w:r w:rsidRPr="00D3336F">
              <w:rPr>
                <w:lang w:val="fr-CA"/>
              </w:rPr>
              <w:lastRenderedPageBreak/>
              <w:t>NIST</w:t>
            </w:r>
          </w:p>
        </w:tc>
        <w:tc>
          <w:tcPr>
            <w:tcW w:w="5773" w:type="dxa"/>
            <w:tcBorders>
              <w:top w:val="single" w:sz="4" w:space="0" w:color="auto"/>
              <w:left w:val="single" w:sz="4" w:space="0" w:color="auto"/>
              <w:bottom w:val="single" w:sz="4" w:space="0" w:color="auto"/>
              <w:right w:val="single" w:sz="4" w:space="0" w:color="auto"/>
            </w:tcBorders>
          </w:tcPr>
          <w:p w14:paraId="24C01F9F" w14:textId="77777777" w:rsidR="002244EB" w:rsidRPr="00312167" w:rsidRDefault="002244EB" w:rsidP="00FA0759">
            <w:r w:rsidRPr="00312167">
              <w:t>National Institute of Standards and Technology</w:t>
            </w:r>
          </w:p>
          <w:p w14:paraId="7989DD0B" w14:textId="77777777" w:rsidR="002244EB" w:rsidRPr="001C0ACD" w:rsidRDefault="002244EB" w:rsidP="00FA0759">
            <w:pPr>
              <w:rPr>
                <w:lang w:val="fr-CA"/>
              </w:rPr>
            </w:pPr>
            <w:r w:rsidRPr="00D3336F">
              <w:rPr>
                <w:color w:val="000000"/>
                <w:shd w:val="clear" w:color="auto" w:fill="FFFFFF"/>
                <w:lang w:val="fr-CA"/>
              </w:rPr>
              <w:t>Le NIST est un organisme fédéral sans vocation réglementaire qui relève du Département du commerce des États-Unis.</w:t>
            </w:r>
            <w:r w:rsidRPr="001C0ACD">
              <w:rPr>
                <w:color w:val="000000"/>
                <w:shd w:val="clear" w:color="auto" w:fill="FFFFFF"/>
                <w:lang w:val="fr-CA"/>
              </w:rPr>
              <w:t xml:space="preserve"> </w:t>
            </w:r>
            <w:r w:rsidRPr="00D3336F">
              <w:rPr>
                <w:color w:val="000000"/>
                <w:shd w:val="clear" w:color="auto" w:fill="FFFFFF"/>
                <w:lang w:val="fr-CA"/>
              </w:rPr>
              <w:t>Sa mission est de promouvoir l’innovation et la compétitivité industrielle aux États-Unis par l’avancement des sciences, des normes et des technologies de la mesure.</w:t>
            </w:r>
          </w:p>
        </w:tc>
      </w:tr>
      <w:tr w:rsidR="002244EB" w:rsidRPr="004C18BE" w14:paraId="564A8902" w14:textId="77777777" w:rsidTr="00FA0759">
        <w:tc>
          <w:tcPr>
            <w:tcW w:w="2975" w:type="dxa"/>
            <w:tcBorders>
              <w:top w:val="single" w:sz="4" w:space="0" w:color="auto"/>
              <w:left w:val="single" w:sz="4" w:space="0" w:color="auto"/>
              <w:bottom w:val="single" w:sz="4" w:space="0" w:color="auto"/>
              <w:right w:val="single" w:sz="4" w:space="0" w:color="auto"/>
            </w:tcBorders>
            <w:hideMark/>
          </w:tcPr>
          <w:p w14:paraId="30E03267" w14:textId="77777777" w:rsidR="002244EB" w:rsidRPr="001C0ACD" w:rsidRDefault="002244EB" w:rsidP="007A2341">
            <w:pPr>
              <w:jc w:val="left"/>
              <w:rPr>
                <w:color w:val="000000"/>
                <w:szCs w:val="24"/>
                <w:lang w:val="fr-CA"/>
              </w:rPr>
            </w:pPr>
            <w:bookmarkStart w:id="681" w:name="lt_pId567"/>
            <w:r w:rsidRPr="00D3336F">
              <w:rPr>
                <w:bCs/>
                <w:color w:val="000000"/>
                <w:szCs w:val="24"/>
                <w:lang w:val="fr-CA"/>
              </w:rPr>
              <w:t>niveau d’assurance</w:t>
            </w:r>
            <w:bookmarkEnd w:id="681"/>
            <w:r w:rsidRPr="005A4118">
              <w:rPr>
                <w:bCs/>
                <w:color w:val="000000"/>
                <w:szCs w:val="24"/>
                <w:lang w:val="fr-CA"/>
              </w:rPr>
              <w:t xml:space="preserve"> </w:t>
            </w:r>
          </w:p>
        </w:tc>
        <w:tc>
          <w:tcPr>
            <w:tcW w:w="5773" w:type="dxa"/>
            <w:tcBorders>
              <w:top w:val="single" w:sz="4" w:space="0" w:color="auto"/>
              <w:left w:val="single" w:sz="4" w:space="0" w:color="auto"/>
              <w:bottom w:val="single" w:sz="4" w:space="0" w:color="auto"/>
              <w:right w:val="single" w:sz="4" w:space="0" w:color="auto"/>
            </w:tcBorders>
            <w:hideMark/>
          </w:tcPr>
          <w:p w14:paraId="23FA598F" w14:textId="77777777" w:rsidR="002244EB" w:rsidRPr="001C0ACD" w:rsidRDefault="002244EB" w:rsidP="00FA0759">
            <w:pPr>
              <w:rPr>
                <w:color w:val="000000"/>
                <w:szCs w:val="24"/>
                <w:lang w:val="fr-CA"/>
              </w:rPr>
            </w:pPr>
            <w:bookmarkStart w:id="682" w:name="lt_pId568"/>
            <w:r w:rsidRPr="00D3336F">
              <w:rPr>
                <w:color w:val="000000"/>
                <w:szCs w:val="24"/>
                <w:lang w:val="fr-CA"/>
              </w:rPr>
              <w:t>Niveau de confiance qu’une déclaration est véridique et que d’autres peuvent s’y fier.</w:t>
            </w:r>
            <w:bookmarkEnd w:id="682"/>
          </w:p>
        </w:tc>
      </w:tr>
      <w:tr w:rsidR="002244EB" w:rsidRPr="004C18BE" w14:paraId="1BEB6605" w14:textId="77777777" w:rsidTr="00FA0759">
        <w:tc>
          <w:tcPr>
            <w:tcW w:w="2975" w:type="dxa"/>
            <w:tcBorders>
              <w:top w:val="single" w:sz="4" w:space="0" w:color="auto"/>
              <w:left w:val="single" w:sz="4" w:space="0" w:color="auto"/>
              <w:bottom w:val="single" w:sz="4" w:space="0" w:color="auto"/>
              <w:right w:val="single" w:sz="4" w:space="0" w:color="auto"/>
            </w:tcBorders>
          </w:tcPr>
          <w:p w14:paraId="0476E533" w14:textId="77777777" w:rsidR="002244EB" w:rsidRPr="001C0ACD" w:rsidRDefault="002244EB" w:rsidP="007A2341">
            <w:pPr>
              <w:jc w:val="left"/>
              <w:rPr>
                <w:bCs/>
                <w:color w:val="000000"/>
                <w:szCs w:val="24"/>
                <w:lang w:val="fr-CA"/>
              </w:rPr>
            </w:pPr>
            <w:r w:rsidRPr="00D3336F">
              <w:rPr>
                <w:bCs/>
                <w:color w:val="000000"/>
                <w:szCs w:val="24"/>
                <w:lang w:val="fr-CA"/>
              </w:rPr>
              <w:t>niveau d’assurance de l’identité</w:t>
            </w:r>
          </w:p>
        </w:tc>
        <w:tc>
          <w:tcPr>
            <w:tcW w:w="5773" w:type="dxa"/>
            <w:tcBorders>
              <w:top w:val="single" w:sz="4" w:space="0" w:color="auto"/>
              <w:left w:val="single" w:sz="4" w:space="0" w:color="auto"/>
              <w:bottom w:val="single" w:sz="4" w:space="0" w:color="auto"/>
              <w:right w:val="single" w:sz="4" w:space="0" w:color="auto"/>
            </w:tcBorders>
          </w:tcPr>
          <w:p w14:paraId="60439657" w14:textId="77777777" w:rsidR="002244EB" w:rsidRPr="001C0ACD" w:rsidRDefault="002244EB" w:rsidP="00FA0759">
            <w:pPr>
              <w:rPr>
                <w:color w:val="000000"/>
                <w:szCs w:val="24"/>
                <w:lang w:val="fr-CA"/>
              </w:rPr>
            </w:pPr>
            <w:r w:rsidRPr="00D3336F">
              <w:rPr>
                <w:color w:val="000000"/>
                <w:szCs w:val="24"/>
                <w:lang w:val="fr-CA"/>
              </w:rPr>
              <w:t>Le niveau de confiance qu’une personne, une organisation ou un appareil est bel et bien la personne, l’organisation ou l’appareil qu’il ou elle prétend être.</w:t>
            </w:r>
          </w:p>
        </w:tc>
      </w:tr>
      <w:tr w:rsidR="002244EB" w:rsidRPr="004C18BE" w14:paraId="380C4F32" w14:textId="77777777" w:rsidTr="00FA0759">
        <w:trPr>
          <w:cantSplit/>
        </w:trPr>
        <w:tc>
          <w:tcPr>
            <w:tcW w:w="2975" w:type="dxa"/>
            <w:tcBorders>
              <w:top w:val="single" w:sz="4" w:space="0" w:color="auto"/>
              <w:left w:val="single" w:sz="4" w:space="0" w:color="auto"/>
              <w:bottom w:val="single" w:sz="4" w:space="0" w:color="auto"/>
              <w:right w:val="single" w:sz="4" w:space="0" w:color="auto"/>
            </w:tcBorders>
            <w:hideMark/>
          </w:tcPr>
          <w:p w14:paraId="30B57C33" w14:textId="77777777" w:rsidR="002244EB" w:rsidRPr="001C0ACD" w:rsidRDefault="002244EB" w:rsidP="007A2341">
            <w:pPr>
              <w:jc w:val="left"/>
              <w:rPr>
                <w:color w:val="000000"/>
                <w:szCs w:val="24"/>
                <w:lang w:val="fr-CA"/>
              </w:rPr>
            </w:pPr>
            <w:r w:rsidRPr="00D3336F">
              <w:rPr>
                <w:bCs/>
                <w:color w:val="000000"/>
                <w:szCs w:val="24"/>
                <w:lang w:val="fr-CA"/>
              </w:rPr>
              <w:t>niveau d’assurance du justificatif</w:t>
            </w:r>
          </w:p>
        </w:tc>
        <w:tc>
          <w:tcPr>
            <w:tcW w:w="5773" w:type="dxa"/>
            <w:tcBorders>
              <w:top w:val="single" w:sz="4" w:space="0" w:color="auto"/>
              <w:left w:val="single" w:sz="4" w:space="0" w:color="auto"/>
              <w:bottom w:val="single" w:sz="4" w:space="0" w:color="auto"/>
              <w:right w:val="single" w:sz="4" w:space="0" w:color="auto"/>
            </w:tcBorders>
            <w:hideMark/>
          </w:tcPr>
          <w:p w14:paraId="3D6A74B6" w14:textId="77777777" w:rsidR="002244EB" w:rsidRPr="001C0ACD" w:rsidRDefault="002244EB" w:rsidP="00FA0759">
            <w:pPr>
              <w:rPr>
                <w:color w:val="000000"/>
                <w:szCs w:val="24"/>
                <w:lang w:val="fr-CA"/>
              </w:rPr>
            </w:pPr>
            <w:r w:rsidRPr="00D3336F">
              <w:rPr>
                <w:color w:val="000000"/>
                <w:szCs w:val="24"/>
                <w:lang w:val="fr-CA"/>
              </w:rPr>
              <w:t>Le niveau de confiance qu’un titulaire a maintenu le contrôle d’un justificatif émis et que ce justificatif est valide.</w:t>
            </w:r>
          </w:p>
        </w:tc>
      </w:tr>
      <w:tr w:rsidR="002244EB" w:rsidRPr="004C18BE" w14:paraId="7127F5CC" w14:textId="77777777" w:rsidTr="00FA0759">
        <w:tc>
          <w:tcPr>
            <w:tcW w:w="2975" w:type="dxa"/>
            <w:tcBorders>
              <w:top w:val="single" w:sz="4" w:space="0" w:color="auto"/>
              <w:left w:val="single" w:sz="4" w:space="0" w:color="auto"/>
              <w:bottom w:val="single" w:sz="4" w:space="0" w:color="auto"/>
              <w:right w:val="single" w:sz="4" w:space="0" w:color="auto"/>
            </w:tcBorders>
          </w:tcPr>
          <w:p w14:paraId="4B470C47" w14:textId="77777777" w:rsidR="002244EB" w:rsidRPr="001C0ACD" w:rsidRDefault="002244EB" w:rsidP="007A2341">
            <w:pPr>
              <w:jc w:val="left"/>
              <w:rPr>
                <w:bCs/>
                <w:color w:val="000000"/>
                <w:szCs w:val="24"/>
                <w:lang w:val="fr-CA"/>
              </w:rPr>
            </w:pPr>
            <w:r w:rsidRPr="00D3336F">
              <w:rPr>
                <w:szCs w:val="24"/>
                <w:lang w:val="fr-CA"/>
              </w:rPr>
              <w:t>nom fondamental</w:t>
            </w:r>
          </w:p>
        </w:tc>
        <w:tc>
          <w:tcPr>
            <w:tcW w:w="5773" w:type="dxa"/>
            <w:tcBorders>
              <w:top w:val="single" w:sz="4" w:space="0" w:color="auto"/>
              <w:left w:val="single" w:sz="4" w:space="0" w:color="auto"/>
              <w:bottom w:val="single" w:sz="4" w:space="0" w:color="auto"/>
              <w:right w:val="single" w:sz="4" w:space="0" w:color="auto"/>
            </w:tcBorders>
          </w:tcPr>
          <w:p w14:paraId="7FAED4D5" w14:textId="77777777" w:rsidR="002244EB" w:rsidRPr="001C0ACD" w:rsidRDefault="002244EB" w:rsidP="00FA0759">
            <w:pPr>
              <w:rPr>
                <w:color w:val="000000"/>
                <w:szCs w:val="24"/>
                <w:lang w:val="fr-CA"/>
              </w:rPr>
            </w:pPr>
            <w:r>
              <w:rPr>
                <w:szCs w:val="24"/>
                <w:lang w:val="fr-CA"/>
              </w:rPr>
              <w:t>Le nom d’une personne ou d’une organisation tel qu’il est indiqué dans un dossier officiel identifiant la personne ou l’organisation (p. ex., dossier de statistiques d’état civil provincial ou territorial, dossier d’immigration fédéral, dossiers du registre fédéral des sociétés).</w:t>
            </w:r>
          </w:p>
        </w:tc>
      </w:tr>
      <w:tr w:rsidR="002244EB" w:rsidRPr="004C18BE" w14:paraId="213E05FE" w14:textId="77777777" w:rsidTr="00FA0759">
        <w:tc>
          <w:tcPr>
            <w:tcW w:w="2975" w:type="dxa"/>
            <w:tcBorders>
              <w:top w:val="single" w:sz="4" w:space="0" w:color="auto"/>
              <w:left w:val="single" w:sz="4" w:space="0" w:color="auto"/>
              <w:bottom w:val="single" w:sz="4" w:space="0" w:color="auto"/>
              <w:right w:val="single" w:sz="4" w:space="0" w:color="auto"/>
            </w:tcBorders>
          </w:tcPr>
          <w:p w14:paraId="250D8E38" w14:textId="77777777" w:rsidR="002244EB" w:rsidRPr="001C0ACD" w:rsidRDefault="002244EB" w:rsidP="007A2341">
            <w:pPr>
              <w:jc w:val="left"/>
              <w:rPr>
                <w:szCs w:val="24"/>
                <w:lang w:val="fr-CA"/>
              </w:rPr>
            </w:pPr>
            <w:r w:rsidRPr="00D3336F">
              <w:rPr>
                <w:lang w:val="fr-CA"/>
              </w:rPr>
              <w:t>nom légal</w:t>
            </w:r>
          </w:p>
        </w:tc>
        <w:tc>
          <w:tcPr>
            <w:tcW w:w="5773" w:type="dxa"/>
            <w:tcBorders>
              <w:top w:val="single" w:sz="4" w:space="0" w:color="auto"/>
              <w:left w:val="single" w:sz="4" w:space="0" w:color="auto"/>
              <w:bottom w:val="single" w:sz="4" w:space="0" w:color="auto"/>
              <w:right w:val="single" w:sz="4" w:space="0" w:color="auto"/>
            </w:tcBorders>
          </w:tcPr>
          <w:p w14:paraId="1415BE9B" w14:textId="77777777" w:rsidR="002244EB" w:rsidRPr="001C0ACD" w:rsidRDefault="002244EB" w:rsidP="00FA0759">
            <w:pPr>
              <w:rPr>
                <w:szCs w:val="24"/>
                <w:lang w:val="fr-CA"/>
              </w:rPr>
            </w:pPr>
            <w:r>
              <w:rPr>
                <w:color w:val="000000"/>
                <w:szCs w:val="24"/>
                <w:lang w:val="fr-CA"/>
              </w:rPr>
              <w:t>Voir « nom fondamental », « nom principal ».</w:t>
            </w:r>
          </w:p>
        </w:tc>
      </w:tr>
      <w:tr w:rsidR="002244EB" w:rsidRPr="001C0ACD" w14:paraId="314AA376" w14:textId="77777777" w:rsidTr="00FA0759">
        <w:tc>
          <w:tcPr>
            <w:tcW w:w="2975" w:type="dxa"/>
            <w:tcBorders>
              <w:top w:val="single" w:sz="4" w:space="0" w:color="auto"/>
              <w:left w:val="single" w:sz="4" w:space="0" w:color="auto"/>
              <w:bottom w:val="single" w:sz="4" w:space="0" w:color="auto"/>
              <w:right w:val="single" w:sz="4" w:space="0" w:color="auto"/>
            </w:tcBorders>
          </w:tcPr>
          <w:p w14:paraId="6378B843" w14:textId="77777777" w:rsidR="002244EB" w:rsidRPr="001C0ACD" w:rsidRDefault="002244EB" w:rsidP="007A2341">
            <w:pPr>
              <w:jc w:val="left"/>
              <w:rPr>
                <w:bCs/>
                <w:color w:val="000000"/>
                <w:szCs w:val="24"/>
                <w:lang w:val="fr-CA"/>
              </w:rPr>
            </w:pPr>
            <w:r w:rsidRPr="00D3336F">
              <w:rPr>
                <w:szCs w:val="24"/>
                <w:lang w:val="fr-CA"/>
              </w:rPr>
              <w:t>nom principal</w:t>
            </w:r>
          </w:p>
        </w:tc>
        <w:tc>
          <w:tcPr>
            <w:tcW w:w="5773" w:type="dxa"/>
            <w:tcBorders>
              <w:top w:val="single" w:sz="4" w:space="0" w:color="auto"/>
              <w:left w:val="single" w:sz="4" w:space="0" w:color="auto"/>
              <w:bottom w:val="single" w:sz="4" w:space="0" w:color="auto"/>
              <w:right w:val="single" w:sz="4" w:space="0" w:color="auto"/>
            </w:tcBorders>
          </w:tcPr>
          <w:p w14:paraId="2941DE20" w14:textId="77777777" w:rsidR="002244EB" w:rsidRPr="001C0ACD" w:rsidRDefault="002244EB" w:rsidP="00FA0759">
            <w:pPr>
              <w:rPr>
                <w:szCs w:val="24"/>
                <w:lang w:val="fr-CA"/>
              </w:rPr>
            </w:pPr>
            <w:r>
              <w:rPr>
                <w:szCs w:val="24"/>
                <w:lang w:val="fr-CA"/>
              </w:rPr>
              <w:t>Le nom qu’une personne ou une organisation utilise à des fins officielles et légales (aussi appelé « nom légal »).</w:t>
            </w:r>
          </w:p>
          <w:p w14:paraId="5EF327CC" w14:textId="77777777" w:rsidR="002244EB" w:rsidRPr="001C0ACD" w:rsidRDefault="002244EB" w:rsidP="00FA0759">
            <w:pPr>
              <w:rPr>
                <w:color w:val="000000"/>
                <w:szCs w:val="24"/>
                <w:lang w:val="fr-CA"/>
              </w:rPr>
            </w:pPr>
            <w:r w:rsidRPr="00D3336F">
              <w:rPr>
                <w:szCs w:val="24"/>
                <w:lang w:val="fr-CA"/>
              </w:rPr>
              <w:t>Voir aussi « nom fondamental ».</w:t>
            </w:r>
          </w:p>
        </w:tc>
      </w:tr>
      <w:tr w:rsidR="002244EB" w:rsidRPr="004C18BE" w14:paraId="07A15836"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176DC45B" w14:textId="77777777" w:rsidR="002244EB" w:rsidRPr="001C0ACD" w:rsidRDefault="002244EB" w:rsidP="007A2341">
            <w:pPr>
              <w:jc w:val="left"/>
              <w:rPr>
                <w:szCs w:val="24"/>
                <w:lang w:val="fr-CA"/>
              </w:rPr>
            </w:pPr>
            <w:r w:rsidRPr="00D3336F">
              <w:rPr>
                <w:szCs w:val="24"/>
                <w:lang w:val="fr-CA"/>
              </w:rPr>
              <w:lastRenderedPageBreak/>
              <w:t>notification des renseignements sur l’identité</w:t>
            </w:r>
          </w:p>
        </w:tc>
        <w:tc>
          <w:tcPr>
            <w:tcW w:w="5773" w:type="dxa"/>
            <w:tcBorders>
              <w:top w:val="single" w:sz="4" w:space="0" w:color="auto"/>
              <w:left w:val="single" w:sz="4" w:space="0" w:color="auto"/>
              <w:bottom w:val="single" w:sz="4" w:space="0" w:color="auto"/>
              <w:right w:val="single" w:sz="4" w:space="0" w:color="auto"/>
            </w:tcBorders>
          </w:tcPr>
          <w:p w14:paraId="69128C68" w14:textId="77777777" w:rsidR="002244EB" w:rsidRPr="001C0ACD" w:rsidRDefault="002244EB" w:rsidP="00FA0759">
            <w:pPr>
              <w:rPr>
                <w:szCs w:val="24"/>
                <w:lang w:val="fr-CA"/>
              </w:rPr>
            </w:pPr>
            <w:r>
              <w:rPr>
                <w:lang w:val="fr-CA"/>
              </w:rPr>
              <w:t>La divulgation de renseignements sur l’identité sur une personne ou une organisation par une partie faisant autorité à une partie utilisatrice et qui est déclenchée par un événement vital ou un événement d’entreprise, un changement aux renseignements sur l’identité, ou une indication que ses renseignements sur l’identité ont été exposés à un facteur de risque (p. ex., le décès de la personne, une renonciation à la charte, l’utilisation de documents expirés, une atteinte à la vie privée, une utilisation frauduleuse des renseignements sur l’identité).</w:t>
            </w:r>
            <w:r w:rsidRPr="001C0ACD">
              <w:rPr>
                <w:lang w:val="fr-CA"/>
              </w:rPr>
              <w:t xml:space="preserve"> </w:t>
            </w:r>
          </w:p>
        </w:tc>
      </w:tr>
      <w:tr w:rsidR="002244EB" w:rsidRPr="004C18BE" w14:paraId="71898FC5" w14:textId="77777777" w:rsidTr="00FA0759">
        <w:tc>
          <w:tcPr>
            <w:tcW w:w="2975" w:type="dxa"/>
            <w:tcBorders>
              <w:top w:val="single" w:sz="4" w:space="0" w:color="auto"/>
              <w:left w:val="single" w:sz="4" w:space="0" w:color="auto"/>
              <w:bottom w:val="single" w:sz="4" w:space="0" w:color="auto"/>
              <w:right w:val="single" w:sz="4" w:space="0" w:color="auto"/>
            </w:tcBorders>
          </w:tcPr>
          <w:p w14:paraId="53C1CEB5" w14:textId="77777777" w:rsidR="002244EB" w:rsidRPr="001C0ACD" w:rsidRDefault="002244EB" w:rsidP="007A2341">
            <w:pPr>
              <w:jc w:val="left"/>
              <w:rPr>
                <w:szCs w:val="24"/>
                <w:lang w:val="fr-CA"/>
              </w:rPr>
            </w:pPr>
            <w:r w:rsidRPr="00D3336F">
              <w:rPr>
                <w:szCs w:val="24"/>
                <w:lang w:val="fr-CA"/>
              </w:rPr>
              <w:t>organisation</w:t>
            </w:r>
          </w:p>
        </w:tc>
        <w:tc>
          <w:tcPr>
            <w:tcW w:w="5773" w:type="dxa"/>
            <w:tcBorders>
              <w:top w:val="single" w:sz="4" w:space="0" w:color="auto"/>
              <w:left w:val="single" w:sz="4" w:space="0" w:color="auto"/>
              <w:bottom w:val="single" w:sz="4" w:space="0" w:color="auto"/>
              <w:right w:val="single" w:sz="4" w:space="0" w:color="auto"/>
            </w:tcBorders>
          </w:tcPr>
          <w:p w14:paraId="4D23CD58" w14:textId="77777777" w:rsidR="002244EB" w:rsidRPr="001C0ACD" w:rsidRDefault="002244EB" w:rsidP="00FA0759">
            <w:pPr>
              <w:rPr>
                <w:szCs w:val="24"/>
                <w:lang w:val="fr-CA"/>
              </w:rPr>
            </w:pPr>
            <w:r>
              <w:rPr>
                <w:color w:val="2E3338"/>
                <w:szCs w:val="24"/>
                <w:lang w:val="fr-CA"/>
              </w:rPr>
              <w:t>Une personne juridique qui n’est pas un être humain (en termes juridiques, une « personne juridique »).</w:t>
            </w:r>
          </w:p>
        </w:tc>
      </w:tr>
      <w:tr w:rsidR="002244EB" w:rsidRPr="004C18BE" w14:paraId="3B409498" w14:textId="77777777" w:rsidTr="00FA0759">
        <w:tc>
          <w:tcPr>
            <w:tcW w:w="2975" w:type="dxa"/>
            <w:tcBorders>
              <w:top w:val="single" w:sz="4" w:space="0" w:color="auto"/>
              <w:left w:val="single" w:sz="4" w:space="0" w:color="auto"/>
              <w:bottom w:val="single" w:sz="4" w:space="0" w:color="auto"/>
              <w:right w:val="single" w:sz="4" w:space="0" w:color="auto"/>
            </w:tcBorders>
          </w:tcPr>
          <w:p w14:paraId="455D5A7F" w14:textId="77777777" w:rsidR="002244EB" w:rsidRPr="001C0ACD" w:rsidRDefault="002244EB" w:rsidP="007A2341">
            <w:pPr>
              <w:jc w:val="left"/>
              <w:rPr>
                <w:bCs/>
                <w:color w:val="000000"/>
                <w:szCs w:val="24"/>
                <w:lang w:val="fr-CA"/>
              </w:rPr>
            </w:pPr>
            <w:r w:rsidRPr="00D3336F">
              <w:rPr>
                <w:bCs/>
                <w:color w:val="000000"/>
                <w:szCs w:val="24"/>
                <w:lang w:val="fr-CA"/>
              </w:rPr>
              <w:t>personne</w:t>
            </w:r>
          </w:p>
        </w:tc>
        <w:tc>
          <w:tcPr>
            <w:tcW w:w="5773" w:type="dxa"/>
            <w:tcBorders>
              <w:top w:val="single" w:sz="4" w:space="0" w:color="auto"/>
              <w:left w:val="single" w:sz="4" w:space="0" w:color="auto"/>
              <w:bottom w:val="single" w:sz="4" w:space="0" w:color="auto"/>
              <w:right w:val="single" w:sz="4" w:space="0" w:color="auto"/>
            </w:tcBorders>
          </w:tcPr>
          <w:p w14:paraId="2965A390" w14:textId="77777777" w:rsidR="002244EB" w:rsidRPr="001C0ACD" w:rsidRDefault="002244EB" w:rsidP="00FA0759">
            <w:pPr>
              <w:rPr>
                <w:szCs w:val="24"/>
                <w:lang w:val="fr-CA"/>
              </w:rPr>
            </w:pPr>
            <w:r>
              <w:rPr>
                <w:color w:val="2E3338"/>
                <w:szCs w:val="24"/>
                <w:lang w:val="fr-CA"/>
              </w:rPr>
              <w:t>Un être humain (en termes juridiques, une « personne physique »), y compris les « mineurs » et d’autres personnes qui pourraient ne pas être considérées comme des personnes en vertu de la loi.</w:t>
            </w:r>
          </w:p>
        </w:tc>
      </w:tr>
      <w:tr w:rsidR="002244EB" w:rsidRPr="004C18BE" w14:paraId="19BAB08E" w14:textId="77777777" w:rsidTr="00FA0759">
        <w:tc>
          <w:tcPr>
            <w:tcW w:w="2975" w:type="dxa"/>
            <w:tcBorders>
              <w:top w:val="single" w:sz="4" w:space="0" w:color="auto"/>
              <w:left w:val="single" w:sz="4" w:space="0" w:color="auto"/>
              <w:bottom w:val="single" w:sz="4" w:space="0" w:color="auto"/>
              <w:right w:val="single" w:sz="4" w:space="0" w:color="auto"/>
            </w:tcBorders>
          </w:tcPr>
          <w:p w14:paraId="3791576C" w14:textId="77777777" w:rsidR="002244EB" w:rsidRPr="001C0ACD" w:rsidRDefault="002244EB" w:rsidP="007A2341">
            <w:pPr>
              <w:jc w:val="left"/>
              <w:rPr>
                <w:bCs/>
                <w:color w:val="000000"/>
                <w:szCs w:val="24"/>
                <w:lang w:val="fr-CA"/>
              </w:rPr>
            </w:pPr>
            <w:r w:rsidRPr="00D3336F">
              <w:rPr>
                <w:szCs w:val="24"/>
                <w:lang w:val="fr-CA"/>
              </w:rPr>
              <w:t>prénom d’usage</w:t>
            </w:r>
          </w:p>
        </w:tc>
        <w:tc>
          <w:tcPr>
            <w:tcW w:w="5773" w:type="dxa"/>
            <w:tcBorders>
              <w:top w:val="single" w:sz="4" w:space="0" w:color="auto"/>
              <w:left w:val="single" w:sz="4" w:space="0" w:color="auto"/>
              <w:bottom w:val="single" w:sz="4" w:space="0" w:color="auto"/>
              <w:right w:val="single" w:sz="4" w:space="0" w:color="auto"/>
            </w:tcBorders>
          </w:tcPr>
          <w:p w14:paraId="5DD399A8" w14:textId="77777777" w:rsidR="002244EB" w:rsidRPr="001C0ACD" w:rsidRDefault="002244EB" w:rsidP="00FA0759">
            <w:pPr>
              <w:rPr>
                <w:color w:val="000000"/>
                <w:szCs w:val="24"/>
                <w:lang w:val="fr-CA"/>
              </w:rPr>
            </w:pPr>
            <w:r>
              <w:rPr>
                <w:szCs w:val="24"/>
                <w:lang w:val="fr-CA"/>
              </w:rPr>
              <w:t>Le prénom par lequel une personne préfère être adressée de façon informelle.</w:t>
            </w:r>
          </w:p>
        </w:tc>
      </w:tr>
      <w:tr w:rsidR="002244EB" w:rsidRPr="004C18BE" w14:paraId="1BABF6EC" w14:textId="77777777" w:rsidTr="00FA0759">
        <w:tc>
          <w:tcPr>
            <w:tcW w:w="2975" w:type="dxa"/>
            <w:tcBorders>
              <w:top w:val="single" w:sz="4" w:space="0" w:color="auto"/>
              <w:left w:val="single" w:sz="4" w:space="0" w:color="auto"/>
              <w:bottom w:val="single" w:sz="4" w:space="0" w:color="auto"/>
              <w:right w:val="single" w:sz="4" w:space="0" w:color="auto"/>
            </w:tcBorders>
          </w:tcPr>
          <w:p w14:paraId="2A13E7FE" w14:textId="77777777" w:rsidR="002244EB" w:rsidRPr="001C0ACD" w:rsidRDefault="002244EB" w:rsidP="007A2341">
            <w:pPr>
              <w:jc w:val="left"/>
              <w:rPr>
                <w:bCs/>
                <w:color w:val="000000"/>
                <w:szCs w:val="24"/>
                <w:lang w:val="fr-CA"/>
              </w:rPr>
            </w:pPr>
            <w:r w:rsidRPr="00D3336F">
              <w:rPr>
                <w:szCs w:val="24"/>
                <w:lang w:val="fr-CA"/>
              </w:rPr>
              <w:t>présence légale</w:t>
            </w:r>
          </w:p>
        </w:tc>
        <w:tc>
          <w:tcPr>
            <w:tcW w:w="5773" w:type="dxa"/>
            <w:tcBorders>
              <w:top w:val="single" w:sz="4" w:space="0" w:color="auto"/>
              <w:left w:val="single" w:sz="4" w:space="0" w:color="auto"/>
              <w:bottom w:val="single" w:sz="4" w:space="0" w:color="auto"/>
              <w:right w:val="single" w:sz="4" w:space="0" w:color="auto"/>
            </w:tcBorders>
          </w:tcPr>
          <w:p w14:paraId="58B7BBC9" w14:textId="77777777" w:rsidR="002244EB" w:rsidRPr="001C0ACD" w:rsidRDefault="002244EB" w:rsidP="00FA0759">
            <w:pPr>
              <w:rPr>
                <w:color w:val="000000"/>
                <w:szCs w:val="24"/>
                <w:lang w:val="fr-CA"/>
              </w:rPr>
            </w:pPr>
            <w:r>
              <w:rPr>
                <w:szCs w:val="24"/>
                <w:lang w:val="fr-CA"/>
              </w:rPr>
              <w:t>Le droit légal de se trouver ou de résider au Canada.</w:t>
            </w:r>
          </w:p>
        </w:tc>
      </w:tr>
      <w:tr w:rsidR="002244EB" w:rsidRPr="004C18BE" w14:paraId="2EEB9BA8" w14:textId="77777777" w:rsidTr="00FA0759">
        <w:tc>
          <w:tcPr>
            <w:tcW w:w="2975" w:type="dxa"/>
            <w:tcBorders>
              <w:top w:val="single" w:sz="4" w:space="0" w:color="auto"/>
              <w:left w:val="single" w:sz="4" w:space="0" w:color="auto"/>
              <w:bottom w:val="single" w:sz="4" w:space="0" w:color="auto"/>
              <w:right w:val="single" w:sz="4" w:space="0" w:color="auto"/>
            </w:tcBorders>
          </w:tcPr>
          <w:p w14:paraId="2F2C7A9A" w14:textId="77777777" w:rsidR="002244EB" w:rsidRPr="001C0ACD" w:rsidRDefault="002244EB" w:rsidP="007A2341">
            <w:pPr>
              <w:jc w:val="left"/>
              <w:rPr>
                <w:bCs/>
                <w:color w:val="000000"/>
                <w:szCs w:val="24"/>
                <w:lang w:val="fr-CA"/>
              </w:rPr>
            </w:pPr>
            <w:r w:rsidRPr="00D3336F">
              <w:rPr>
                <w:bCs/>
                <w:color w:val="000000"/>
                <w:szCs w:val="24"/>
                <w:lang w:val="fr-CA"/>
              </w:rPr>
              <w:t>présentation</w:t>
            </w:r>
          </w:p>
        </w:tc>
        <w:tc>
          <w:tcPr>
            <w:tcW w:w="5773" w:type="dxa"/>
            <w:tcBorders>
              <w:top w:val="single" w:sz="4" w:space="0" w:color="auto"/>
              <w:left w:val="single" w:sz="4" w:space="0" w:color="auto"/>
              <w:bottom w:val="single" w:sz="4" w:space="0" w:color="auto"/>
              <w:right w:val="single" w:sz="4" w:space="0" w:color="auto"/>
            </w:tcBorders>
          </w:tcPr>
          <w:p w14:paraId="586828A1" w14:textId="3BA97D59" w:rsidR="002244EB" w:rsidRPr="001C0ACD" w:rsidRDefault="002244EB" w:rsidP="00FA0759">
            <w:pPr>
              <w:rPr>
                <w:color w:val="000000"/>
                <w:szCs w:val="24"/>
                <w:lang w:val="fr-CA"/>
              </w:rPr>
            </w:pPr>
            <w:r w:rsidRPr="00D3336F">
              <w:rPr>
                <w:lang w:val="fr-CA"/>
              </w:rPr>
              <w:t xml:space="preserve">Renseignements tirés d’un ou de plusieurs </w:t>
            </w:r>
            <w:r w:rsidR="00F70C1C">
              <w:rPr>
                <w:lang w:val="fr-CA"/>
              </w:rPr>
              <w:t>justificatifs</w:t>
            </w:r>
            <w:r w:rsidRPr="00D3336F">
              <w:rPr>
                <w:lang w:val="fr-CA"/>
              </w:rPr>
              <w:t>.</w:t>
            </w:r>
            <w:r w:rsidRPr="001C0ACD">
              <w:rPr>
                <w:lang w:val="fr-CA"/>
              </w:rPr>
              <w:t xml:space="preserve"> </w:t>
            </w:r>
            <w:r w:rsidRPr="00D3336F">
              <w:rPr>
                <w:lang w:val="fr-CA"/>
              </w:rPr>
              <w:t xml:space="preserve">Les données d’une présentation portent souvent sur le même sujet, mais les </w:t>
            </w:r>
            <w:r w:rsidR="00F70C1C">
              <w:rPr>
                <w:lang w:val="fr-CA"/>
              </w:rPr>
              <w:t>justificatifs</w:t>
            </w:r>
            <w:r w:rsidRPr="00D3336F">
              <w:rPr>
                <w:lang w:val="fr-CA"/>
              </w:rPr>
              <w:t xml:space="preserve"> auraient pu être émis par différents émetteurs.</w:t>
            </w:r>
          </w:p>
        </w:tc>
      </w:tr>
      <w:tr w:rsidR="002244EB" w:rsidRPr="004C18BE" w14:paraId="74964BC6" w14:textId="77777777" w:rsidTr="00FA0759">
        <w:tc>
          <w:tcPr>
            <w:tcW w:w="2975" w:type="dxa"/>
            <w:tcBorders>
              <w:top w:val="single" w:sz="4" w:space="0" w:color="auto"/>
              <w:left w:val="single" w:sz="4" w:space="0" w:color="auto"/>
              <w:bottom w:val="single" w:sz="4" w:space="0" w:color="auto"/>
              <w:right w:val="single" w:sz="4" w:space="0" w:color="auto"/>
            </w:tcBorders>
          </w:tcPr>
          <w:p w14:paraId="1FBF367A" w14:textId="77777777" w:rsidR="002244EB" w:rsidRPr="001C0ACD" w:rsidRDefault="002244EB" w:rsidP="007A2341">
            <w:pPr>
              <w:jc w:val="left"/>
              <w:rPr>
                <w:szCs w:val="24"/>
                <w:lang w:val="fr-CA"/>
              </w:rPr>
            </w:pPr>
            <w:r w:rsidRPr="00D3336F">
              <w:rPr>
                <w:lang w:val="fr-CA"/>
              </w:rPr>
              <w:t>présentation de l’avis</w:t>
            </w:r>
          </w:p>
        </w:tc>
        <w:tc>
          <w:tcPr>
            <w:tcW w:w="5773" w:type="dxa"/>
            <w:tcBorders>
              <w:top w:val="single" w:sz="4" w:space="0" w:color="auto"/>
              <w:left w:val="single" w:sz="4" w:space="0" w:color="auto"/>
              <w:bottom w:val="single" w:sz="4" w:space="0" w:color="auto"/>
              <w:right w:val="single" w:sz="4" w:space="0" w:color="auto"/>
            </w:tcBorders>
          </w:tcPr>
          <w:p w14:paraId="0599B3E0" w14:textId="77777777" w:rsidR="002244EB" w:rsidRPr="001C0ACD" w:rsidRDefault="002244EB" w:rsidP="00FA0759">
            <w:pPr>
              <w:rPr>
                <w:color w:val="2E3338"/>
                <w:szCs w:val="24"/>
                <w:lang w:val="fr-CA"/>
              </w:rPr>
            </w:pPr>
            <w:r w:rsidRPr="00D3336F">
              <w:rPr>
                <w:lang w:val="fr-CA"/>
              </w:rPr>
              <w:t>Le processus qui consiste à présenter un avis à une personne.</w:t>
            </w:r>
          </w:p>
        </w:tc>
      </w:tr>
      <w:tr w:rsidR="002244EB" w:rsidRPr="004C18BE" w14:paraId="07728433" w14:textId="77777777" w:rsidTr="00FA0759">
        <w:tc>
          <w:tcPr>
            <w:tcW w:w="2975" w:type="dxa"/>
            <w:tcBorders>
              <w:top w:val="single" w:sz="4" w:space="0" w:color="auto"/>
              <w:left w:val="single" w:sz="4" w:space="0" w:color="auto"/>
              <w:bottom w:val="single" w:sz="4" w:space="0" w:color="auto"/>
              <w:right w:val="single" w:sz="4" w:space="0" w:color="auto"/>
            </w:tcBorders>
            <w:hideMark/>
          </w:tcPr>
          <w:p w14:paraId="44E5DBFF" w14:textId="77777777" w:rsidR="002244EB" w:rsidRPr="001C0ACD" w:rsidRDefault="002244EB" w:rsidP="007A2341">
            <w:pPr>
              <w:jc w:val="left"/>
              <w:rPr>
                <w:color w:val="000000"/>
                <w:szCs w:val="24"/>
                <w:lang w:val="fr-CA"/>
              </w:rPr>
            </w:pPr>
            <w:r w:rsidRPr="00D3336F">
              <w:rPr>
                <w:bCs/>
                <w:color w:val="000000"/>
                <w:szCs w:val="24"/>
                <w:lang w:val="fr-CA"/>
              </w:rPr>
              <w:t>preuve d’identité</w:t>
            </w:r>
          </w:p>
        </w:tc>
        <w:tc>
          <w:tcPr>
            <w:tcW w:w="5773" w:type="dxa"/>
            <w:tcBorders>
              <w:top w:val="single" w:sz="4" w:space="0" w:color="auto"/>
              <w:left w:val="single" w:sz="4" w:space="0" w:color="auto"/>
              <w:bottom w:val="single" w:sz="4" w:space="0" w:color="auto"/>
              <w:right w:val="single" w:sz="4" w:space="0" w:color="auto"/>
            </w:tcBorders>
            <w:hideMark/>
          </w:tcPr>
          <w:p w14:paraId="4135A339" w14:textId="77777777" w:rsidR="002244EB" w:rsidRPr="001C0ACD" w:rsidRDefault="002244EB" w:rsidP="00FA0759">
            <w:pPr>
              <w:rPr>
                <w:color w:val="000000"/>
                <w:szCs w:val="24"/>
                <w:lang w:val="fr-CA"/>
              </w:rPr>
            </w:pPr>
            <w:r>
              <w:rPr>
                <w:color w:val="000000"/>
                <w:szCs w:val="24"/>
                <w:lang w:val="fr-CA"/>
              </w:rPr>
              <w:t>Un registre d’une source faisant autorité indiquant l’identité d’une entité.</w:t>
            </w:r>
            <w:r w:rsidRPr="001C0ACD">
              <w:rPr>
                <w:color w:val="000000"/>
                <w:szCs w:val="24"/>
                <w:lang w:val="fr-CA"/>
              </w:rPr>
              <w:t xml:space="preserve"> </w:t>
            </w:r>
            <w:r w:rsidRPr="00D3336F">
              <w:rPr>
                <w:color w:val="000000"/>
                <w:szCs w:val="24"/>
                <w:lang w:val="fr-CA"/>
              </w:rPr>
              <w:t>Il existe deux catégories de preuve d’identité : principal et contextuel.</w:t>
            </w:r>
          </w:p>
          <w:p w14:paraId="41C39687" w14:textId="77777777" w:rsidR="002244EB" w:rsidRPr="001C0ACD" w:rsidRDefault="002244EB" w:rsidP="00FA0759">
            <w:pPr>
              <w:rPr>
                <w:color w:val="000000"/>
                <w:szCs w:val="24"/>
                <w:lang w:val="fr-CA"/>
              </w:rPr>
            </w:pPr>
            <w:r w:rsidRPr="00D3336F">
              <w:rPr>
                <w:color w:val="000000"/>
                <w:szCs w:val="24"/>
                <w:lang w:val="fr-CA"/>
              </w:rPr>
              <w:t>Voir « preuve d’identité principale » et « preuve d’identité contextuelle ».</w:t>
            </w:r>
          </w:p>
        </w:tc>
      </w:tr>
      <w:tr w:rsidR="002244EB" w:rsidRPr="004C18BE" w14:paraId="381242E2" w14:textId="77777777" w:rsidTr="00FA0759">
        <w:tc>
          <w:tcPr>
            <w:tcW w:w="2975" w:type="dxa"/>
            <w:tcBorders>
              <w:top w:val="single" w:sz="4" w:space="0" w:color="auto"/>
              <w:left w:val="single" w:sz="4" w:space="0" w:color="auto"/>
              <w:bottom w:val="single" w:sz="4" w:space="0" w:color="auto"/>
              <w:right w:val="single" w:sz="4" w:space="0" w:color="auto"/>
            </w:tcBorders>
          </w:tcPr>
          <w:p w14:paraId="4F46531F" w14:textId="77777777" w:rsidR="002244EB" w:rsidRPr="001C0ACD" w:rsidRDefault="002244EB" w:rsidP="007A2341">
            <w:pPr>
              <w:jc w:val="left"/>
              <w:rPr>
                <w:color w:val="000000"/>
                <w:szCs w:val="24"/>
                <w:lang w:val="fr-CA"/>
              </w:rPr>
            </w:pPr>
            <w:r w:rsidRPr="00D3336F">
              <w:rPr>
                <w:bCs/>
                <w:color w:val="000000"/>
                <w:szCs w:val="24"/>
                <w:lang w:val="fr-CA"/>
              </w:rPr>
              <w:t>preuve d’identité contextuelle</w:t>
            </w:r>
          </w:p>
        </w:tc>
        <w:tc>
          <w:tcPr>
            <w:tcW w:w="5773" w:type="dxa"/>
            <w:tcBorders>
              <w:top w:val="single" w:sz="4" w:space="0" w:color="auto"/>
              <w:left w:val="single" w:sz="4" w:space="0" w:color="auto"/>
              <w:bottom w:val="single" w:sz="4" w:space="0" w:color="auto"/>
              <w:right w:val="single" w:sz="4" w:space="0" w:color="auto"/>
            </w:tcBorders>
          </w:tcPr>
          <w:p w14:paraId="57EFA7BF" w14:textId="77777777" w:rsidR="002244EB" w:rsidRPr="001C0ACD" w:rsidRDefault="002244EB" w:rsidP="00FA0759">
            <w:pPr>
              <w:rPr>
                <w:color w:val="000000"/>
                <w:szCs w:val="24"/>
                <w:lang w:val="fr-CA"/>
              </w:rPr>
            </w:pPr>
            <w:r>
              <w:rPr>
                <w:color w:val="000000"/>
                <w:szCs w:val="24"/>
                <w:lang w:val="fr-CA"/>
              </w:rPr>
              <w:t>Une preuve d’identité qui corrobore la preuve d’identité principale et aide à relier les renseignements sur l’identité à une personne.</w:t>
            </w:r>
            <w:r w:rsidRPr="001C0ACD">
              <w:rPr>
                <w:color w:val="000000"/>
                <w:szCs w:val="24"/>
                <w:lang w:val="fr-CA"/>
              </w:rPr>
              <w:t xml:space="preserve"> </w:t>
            </w:r>
            <w:r>
              <w:rPr>
                <w:color w:val="000000"/>
                <w:szCs w:val="24"/>
                <w:lang w:val="fr-CA"/>
              </w:rPr>
              <w:t xml:space="preserve">Elle peut également fournir des renseignements supplémentaires comme une </w:t>
            </w:r>
            <w:r>
              <w:rPr>
                <w:color w:val="000000"/>
                <w:szCs w:val="24"/>
                <w:lang w:val="fr-CA"/>
              </w:rPr>
              <w:lastRenderedPageBreak/>
              <w:t>photo, une signature ou une adresse.</w:t>
            </w:r>
            <w:r w:rsidRPr="001C0ACD">
              <w:rPr>
                <w:color w:val="000000"/>
                <w:szCs w:val="24"/>
                <w:lang w:val="fr-CA"/>
              </w:rPr>
              <w:t xml:space="preserve"> </w:t>
            </w:r>
            <w:r>
              <w:rPr>
                <w:color w:val="000000"/>
                <w:szCs w:val="24"/>
                <w:lang w:val="fr-CA"/>
              </w:rPr>
              <w:t>Par exemple, les dossiers d’assurance sociale; les dossiers sur le droit de voyager, de conduire ou d’obtenir des services de santé; et les dossiers de mariage, de changement de nom ou de décès provenant d’une autorité compétente.</w:t>
            </w:r>
          </w:p>
          <w:p w14:paraId="20034246" w14:textId="77777777" w:rsidR="002244EB" w:rsidRPr="001C0ACD" w:rsidRDefault="002244EB" w:rsidP="00FA0759">
            <w:pPr>
              <w:rPr>
                <w:color w:val="000000"/>
                <w:szCs w:val="24"/>
                <w:lang w:val="fr-CA"/>
              </w:rPr>
            </w:pPr>
            <w:r>
              <w:rPr>
                <w:lang w:val="fr-CA"/>
              </w:rPr>
              <w:t>Une preuve d’identité qui corrobore la preuve d’identité principale et aide à relier les renseignements sur l’identité à une personne ou une organisation.</w:t>
            </w:r>
            <w:r w:rsidRPr="001C0ACD">
              <w:rPr>
                <w:lang w:val="fr-CA"/>
              </w:rPr>
              <w:t xml:space="preserve"> </w:t>
            </w:r>
            <w:r>
              <w:rPr>
                <w:lang w:val="fr-CA"/>
              </w:rPr>
              <w:t>Elle peut également fournir des renseignements supplémentaires comme l’activité sur les marchés, une signature ou une adresse.</w:t>
            </w:r>
            <w:r w:rsidRPr="001C0ACD">
              <w:rPr>
                <w:lang w:val="fr-CA"/>
              </w:rPr>
              <w:t xml:space="preserve"> </w:t>
            </w:r>
            <w:r>
              <w:rPr>
                <w:lang w:val="fr-CA"/>
              </w:rPr>
              <w:t>Par exemple, les registres des permis d’exploitation forestière ou minière ou de culture du cannabis; et les enregistrements de statut d’organisme de bienfaisance.</w:t>
            </w:r>
          </w:p>
        </w:tc>
      </w:tr>
      <w:tr w:rsidR="002244EB" w:rsidRPr="004C18BE" w14:paraId="1079E430" w14:textId="77777777" w:rsidTr="00FA0759">
        <w:tc>
          <w:tcPr>
            <w:tcW w:w="2975" w:type="dxa"/>
            <w:tcBorders>
              <w:top w:val="single" w:sz="4" w:space="0" w:color="auto"/>
              <w:left w:val="single" w:sz="4" w:space="0" w:color="auto"/>
              <w:bottom w:val="single" w:sz="4" w:space="0" w:color="auto"/>
              <w:right w:val="single" w:sz="4" w:space="0" w:color="auto"/>
            </w:tcBorders>
          </w:tcPr>
          <w:p w14:paraId="2F9CAE92" w14:textId="77777777" w:rsidR="002244EB" w:rsidRPr="001C0ACD" w:rsidRDefault="002244EB" w:rsidP="007A2341">
            <w:pPr>
              <w:jc w:val="left"/>
              <w:rPr>
                <w:color w:val="000000"/>
                <w:szCs w:val="24"/>
                <w:lang w:val="fr-CA"/>
              </w:rPr>
            </w:pPr>
            <w:r w:rsidRPr="00D3336F">
              <w:rPr>
                <w:bCs/>
                <w:color w:val="000000"/>
                <w:szCs w:val="24"/>
                <w:lang w:val="fr-CA"/>
              </w:rPr>
              <w:t>preuve d’identité principale</w:t>
            </w:r>
            <w:r w:rsidRPr="001C0ACD">
              <w:rPr>
                <w:bCs/>
                <w:color w:val="000000"/>
                <w:szCs w:val="24"/>
                <w:lang w:val="fr-CA"/>
              </w:rPr>
              <w:t xml:space="preserve"> </w:t>
            </w:r>
          </w:p>
        </w:tc>
        <w:tc>
          <w:tcPr>
            <w:tcW w:w="5773" w:type="dxa"/>
            <w:tcBorders>
              <w:top w:val="single" w:sz="4" w:space="0" w:color="auto"/>
              <w:left w:val="single" w:sz="4" w:space="0" w:color="auto"/>
              <w:bottom w:val="single" w:sz="4" w:space="0" w:color="auto"/>
              <w:right w:val="single" w:sz="4" w:space="0" w:color="auto"/>
            </w:tcBorders>
          </w:tcPr>
          <w:p w14:paraId="28E1E20B" w14:textId="77777777" w:rsidR="002244EB" w:rsidRPr="001C0ACD" w:rsidRDefault="002244EB" w:rsidP="00FA0759">
            <w:pPr>
              <w:rPr>
                <w:color w:val="000000"/>
                <w:szCs w:val="24"/>
                <w:lang w:val="fr-CA"/>
              </w:rPr>
            </w:pPr>
            <w:r w:rsidRPr="00D3336F">
              <w:rPr>
                <w:color w:val="000000"/>
                <w:szCs w:val="24"/>
                <w:lang w:val="fr-CA"/>
              </w:rPr>
              <w:t>Une preuve établissant les principaux renseignements liés à l’identité sur une personne, comme le(s) prénom(s), le nom de famille et la date et le lieu de naissance.</w:t>
            </w:r>
            <w:r w:rsidRPr="001C0ACD">
              <w:rPr>
                <w:color w:val="000000"/>
                <w:szCs w:val="24"/>
                <w:lang w:val="fr-CA"/>
              </w:rPr>
              <w:t xml:space="preserve"> </w:t>
            </w:r>
            <w:r>
              <w:rPr>
                <w:color w:val="000000"/>
                <w:szCs w:val="24"/>
                <w:lang w:val="fr-CA"/>
              </w:rPr>
              <w:t>Par exemple, les dossiers de naissance, d’immigration ou de citoyenneté d’une autorité compétente.</w:t>
            </w:r>
          </w:p>
          <w:p w14:paraId="7CA99303" w14:textId="77777777" w:rsidR="002244EB" w:rsidRPr="001C0ACD" w:rsidRDefault="002244EB" w:rsidP="00FA0759">
            <w:pPr>
              <w:rPr>
                <w:color w:val="000000"/>
                <w:szCs w:val="24"/>
                <w:lang w:val="fr-CA"/>
              </w:rPr>
            </w:pPr>
            <w:r w:rsidRPr="002811F7">
              <w:rPr>
                <w:lang w:val="fr-CA"/>
              </w:rPr>
              <w:t>Une preuve établissant les principaux renseignements liés à l</w:t>
            </w:r>
            <w:r>
              <w:rPr>
                <w:lang w:val="fr-CA"/>
              </w:rPr>
              <w:t>’</w:t>
            </w:r>
            <w:r w:rsidRPr="002811F7">
              <w:rPr>
                <w:lang w:val="fr-CA"/>
              </w:rPr>
              <w:t>identité sur une organisation, comme le nom légal, la date de l</w:t>
            </w:r>
            <w:r>
              <w:rPr>
                <w:lang w:val="fr-CA"/>
              </w:rPr>
              <w:t>’</w:t>
            </w:r>
            <w:r w:rsidRPr="002811F7">
              <w:rPr>
                <w:lang w:val="fr-CA"/>
              </w:rPr>
              <w:t>événement, l</w:t>
            </w:r>
            <w:r>
              <w:rPr>
                <w:lang w:val="fr-CA"/>
              </w:rPr>
              <w:t>’</w:t>
            </w:r>
            <w:r w:rsidRPr="002811F7">
              <w:rPr>
                <w:lang w:val="fr-CA"/>
              </w:rPr>
              <w:t>adresse, le statut et la personne</w:t>
            </w:r>
            <w:r w:rsidRPr="002811F7">
              <w:rPr>
                <w:rFonts w:ascii="Cambria Math" w:hAnsi="Cambria Math" w:cs="Cambria Math"/>
                <w:lang w:val="fr-CA"/>
              </w:rPr>
              <w:t>‑</w:t>
            </w:r>
            <w:r w:rsidRPr="002811F7">
              <w:rPr>
                <w:lang w:val="fr-CA"/>
              </w:rPr>
              <w:t>ressource principale.</w:t>
            </w:r>
            <w:r w:rsidRPr="001C0ACD">
              <w:rPr>
                <w:lang w:val="fr-CA"/>
              </w:rPr>
              <w:t xml:space="preserve"> </w:t>
            </w:r>
            <w:r>
              <w:rPr>
                <w:lang w:val="fr-CA"/>
              </w:rPr>
              <w:t>Par exemple, les dossiers d’enregistrement, les certificats de conformité et les dossiers de constitution en société d’une autorité compétente.</w:t>
            </w:r>
          </w:p>
        </w:tc>
      </w:tr>
      <w:tr w:rsidR="002244EB" w:rsidRPr="004C18BE" w14:paraId="6C89DBB8" w14:textId="77777777" w:rsidTr="00FA0759">
        <w:tc>
          <w:tcPr>
            <w:tcW w:w="2975" w:type="dxa"/>
            <w:tcBorders>
              <w:top w:val="single" w:sz="4" w:space="0" w:color="auto"/>
              <w:left w:val="single" w:sz="4" w:space="0" w:color="auto"/>
              <w:bottom w:val="single" w:sz="4" w:space="0" w:color="auto"/>
              <w:right w:val="single" w:sz="4" w:space="0" w:color="auto"/>
            </w:tcBorders>
          </w:tcPr>
          <w:p w14:paraId="2F33AFEC" w14:textId="77777777" w:rsidR="002244EB" w:rsidRPr="001C0ACD" w:rsidRDefault="002244EB" w:rsidP="007A2341">
            <w:pPr>
              <w:jc w:val="left"/>
              <w:rPr>
                <w:bCs/>
                <w:color w:val="000000"/>
                <w:szCs w:val="24"/>
                <w:lang w:val="fr-CA"/>
              </w:rPr>
            </w:pPr>
            <w:r w:rsidRPr="00D3336F">
              <w:rPr>
                <w:bCs/>
                <w:color w:val="000000"/>
                <w:szCs w:val="24"/>
                <w:lang w:val="fr-CA"/>
              </w:rPr>
              <w:t>preuve électronique ou numérique</w:t>
            </w:r>
          </w:p>
        </w:tc>
        <w:tc>
          <w:tcPr>
            <w:tcW w:w="5773" w:type="dxa"/>
            <w:tcBorders>
              <w:top w:val="single" w:sz="4" w:space="0" w:color="auto"/>
              <w:left w:val="single" w:sz="4" w:space="0" w:color="auto"/>
              <w:bottom w:val="single" w:sz="4" w:space="0" w:color="auto"/>
              <w:right w:val="single" w:sz="4" w:space="0" w:color="auto"/>
            </w:tcBorders>
          </w:tcPr>
          <w:p w14:paraId="6CF0CA32" w14:textId="77777777" w:rsidR="002244EB" w:rsidRPr="001C0ACD" w:rsidRDefault="002244EB" w:rsidP="00FA0759">
            <w:pPr>
              <w:rPr>
                <w:color w:val="000000"/>
                <w:szCs w:val="24"/>
                <w:lang w:val="fr-CA"/>
              </w:rPr>
            </w:pPr>
            <w:r w:rsidRPr="00D3336F">
              <w:rPr>
                <w:lang w:val="fr-CA"/>
              </w:rPr>
              <w:t>Toute donnée enregistrée ou préservée sur n’importe quel support, par un système informatique ou tout autre appareil semblable.</w:t>
            </w:r>
            <w:r w:rsidRPr="001C0ACD">
              <w:rPr>
                <w:lang w:val="fr-CA"/>
              </w:rPr>
              <w:t xml:space="preserve"> </w:t>
            </w:r>
            <w:r w:rsidRPr="00D3336F">
              <w:rPr>
                <w:lang w:val="fr-CA"/>
              </w:rPr>
              <w:t>Par exemple, les dossiers de base de données, les journaux d’audit et les documents électroniques de traitement de texte.</w:t>
            </w:r>
          </w:p>
        </w:tc>
      </w:tr>
      <w:tr w:rsidR="002244EB" w:rsidRPr="004C18BE" w14:paraId="236FEAB4" w14:textId="77777777" w:rsidTr="00FA0759">
        <w:tc>
          <w:tcPr>
            <w:tcW w:w="2975" w:type="dxa"/>
            <w:tcBorders>
              <w:top w:val="single" w:sz="4" w:space="0" w:color="auto"/>
              <w:left w:val="single" w:sz="4" w:space="0" w:color="auto"/>
              <w:bottom w:val="single" w:sz="4" w:space="0" w:color="auto"/>
              <w:right w:val="single" w:sz="4" w:space="0" w:color="auto"/>
            </w:tcBorders>
          </w:tcPr>
          <w:p w14:paraId="7FBF0FE9" w14:textId="77777777" w:rsidR="002244EB" w:rsidRPr="001C0ACD" w:rsidRDefault="002244EB" w:rsidP="007A2341">
            <w:pPr>
              <w:jc w:val="left"/>
              <w:rPr>
                <w:color w:val="000000"/>
                <w:szCs w:val="24"/>
                <w:lang w:val="fr-CA"/>
              </w:rPr>
            </w:pPr>
            <w:bookmarkStart w:id="683" w:name="lt_pId569"/>
            <w:r w:rsidRPr="00D3336F">
              <w:rPr>
                <w:lang w:val="fr-CA"/>
              </w:rPr>
              <w:t>processus atomique</w:t>
            </w:r>
            <w:bookmarkEnd w:id="683"/>
          </w:p>
        </w:tc>
        <w:tc>
          <w:tcPr>
            <w:tcW w:w="5773" w:type="dxa"/>
            <w:tcBorders>
              <w:top w:val="single" w:sz="4" w:space="0" w:color="auto"/>
              <w:left w:val="single" w:sz="4" w:space="0" w:color="auto"/>
              <w:bottom w:val="single" w:sz="4" w:space="0" w:color="auto"/>
              <w:right w:val="single" w:sz="4" w:space="0" w:color="auto"/>
            </w:tcBorders>
          </w:tcPr>
          <w:p w14:paraId="5FD25767" w14:textId="7FE332FB" w:rsidR="002244EB" w:rsidRPr="001C0ACD" w:rsidRDefault="002244EB" w:rsidP="00FA0759">
            <w:pPr>
              <w:rPr>
                <w:lang w:val="fr-CA"/>
              </w:rPr>
            </w:pPr>
            <w:bookmarkStart w:id="684" w:name="lt_pId570"/>
            <w:r w:rsidRPr="00D3336F">
              <w:rPr>
                <w:iCs/>
                <w:lang w:val="fr-CA"/>
              </w:rPr>
              <w:t>Ensemble d’activités logiquement mis en correspondance qui entraîne un état de transition d’un objet.</w:t>
            </w:r>
            <w:bookmarkEnd w:id="684"/>
            <w:r w:rsidRPr="005A4118">
              <w:rPr>
                <w:iCs/>
                <w:lang w:val="fr-CA"/>
              </w:rPr>
              <w:t xml:space="preserve"> </w:t>
            </w:r>
            <w:bookmarkStart w:id="685" w:name="lt_pId571"/>
            <w:r w:rsidRPr="00D3336F">
              <w:rPr>
                <w:iCs/>
                <w:lang w:val="fr-CA"/>
              </w:rPr>
              <w:t>D’autres processus atomiques peuvent se fier à l’état d’extrant de l’objet.</w:t>
            </w:r>
            <w:bookmarkEnd w:id="685"/>
          </w:p>
        </w:tc>
      </w:tr>
      <w:tr w:rsidR="002244EB" w:rsidRPr="004C18BE" w14:paraId="47B93254" w14:textId="77777777" w:rsidTr="00FA0759">
        <w:tc>
          <w:tcPr>
            <w:tcW w:w="2975" w:type="dxa"/>
            <w:tcBorders>
              <w:top w:val="single" w:sz="4" w:space="0" w:color="auto"/>
              <w:left w:val="single" w:sz="4" w:space="0" w:color="auto"/>
              <w:bottom w:val="single" w:sz="4" w:space="0" w:color="auto"/>
              <w:right w:val="single" w:sz="4" w:space="0" w:color="auto"/>
            </w:tcBorders>
          </w:tcPr>
          <w:p w14:paraId="178BBE87" w14:textId="77777777" w:rsidR="002244EB" w:rsidRPr="001C0ACD" w:rsidRDefault="002244EB" w:rsidP="007A2341">
            <w:pPr>
              <w:jc w:val="left"/>
              <w:rPr>
                <w:bCs/>
                <w:color w:val="000000"/>
                <w:szCs w:val="24"/>
                <w:lang w:val="fr-CA"/>
              </w:rPr>
            </w:pPr>
            <w:r w:rsidRPr="00D3336F">
              <w:rPr>
                <w:lang w:val="fr-CA"/>
              </w:rPr>
              <w:lastRenderedPageBreak/>
              <w:t>processus composé</w:t>
            </w:r>
          </w:p>
        </w:tc>
        <w:tc>
          <w:tcPr>
            <w:tcW w:w="5773" w:type="dxa"/>
            <w:tcBorders>
              <w:top w:val="single" w:sz="4" w:space="0" w:color="auto"/>
              <w:left w:val="single" w:sz="4" w:space="0" w:color="auto"/>
              <w:bottom w:val="single" w:sz="4" w:space="0" w:color="auto"/>
              <w:right w:val="single" w:sz="4" w:space="0" w:color="auto"/>
            </w:tcBorders>
          </w:tcPr>
          <w:p w14:paraId="6719114A" w14:textId="77777777" w:rsidR="002244EB" w:rsidRPr="001C0ACD" w:rsidRDefault="002244EB" w:rsidP="00FA0759">
            <w:pPr>
              <w:rPr>
                <w:lang w:val="fr-CA"/>
              </w:rPr>
            </w:pPr>
            <w:r w:rsidRPr="00D3336F">
              <w:rPr>
                <w:lang w:val="fr-CA"/>
              </w:rPr>
              <w:t>Un ensemble de processus atomiques et/ou d’autres processus composés qui entraînent un ensemble de transitions d’état.</w:t>
            </w:r>
          </w:p>
        </w:tc>
      </w:tr>
      <w:tr w:rsidR="002244EB" w:rsidRPr="004C18BE" w14:paraId="12787FFA"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26CC9051" w14:textId="77777777" w:rsidR="002244EB" w:rsidRPr="001C0ACD" w:rsidRDefault="002244EB" w:rsidP="007A2341">
            <w:pPr>
              <w:jc w:val="left"/>
              <w:rPr>
                <w:bCs/>
                <w:color w:val="000000"/>
                <w:szCs w:val="24"/>
                <w:lang w:val="fr-CA"/>
              </w:rPr>
            </w:pPr>
            <w:r w:rsidRPr="00D3336F">
              <w:rPr>
                <w:lang w:val="fr-CA"/>
              </w:rPr>
              <w:t>recouvrement d’un justificatif</w:t>
            </w:r>
          </w:p>
        </w:tc>
        <w:tc>
          <w:tcPr>
            <w:tcW w:w="5773" w:type="dxa"/>
            <w:tcBorders>
              <w:top w:val="single" w:sz="4" w:space="0" w:color="auto"/>
              <w:left w:val="single" w:sz="4" w:space="0" w:color="auto"/>
              <w:bottom w:val="single" w:sz="4" w:space="0" w:color="auto"/>
              <w:right w:val="single" w:sz="4" w:space="0" w:color="auto"/>
            </w:tcBorders>
          </w:tcPr>
          <w:p w14:paraId="10C93810" w14:textId="77777777" w:rsidR="002244EB" w:rsidRPr="001C0ACD" w:rsidRDefault="002244EB" w:rsidP="00FA0759">
            <w:pPr>
              <w:rPr>
                <w:color w:val="000000"/>
                <w:szCs w:val="24"/>
                <w:lang w:val="fr-CA"/>
              </w:rPr>
            </w:pPr>
            <w:r w:rsidRPr="00D3336F">
              <w:rPr>
                <w:lang w:val="fr-CA"/>
              </w:rPr>
              <w:t>Le processus consistant à transformer à nouveau un justificatif suspendu en justificatif utilisable (c.-à-d. un justificatif utilisable).</w:t>
            </w:r>
          </w:p>
        </w:tc>
      </w:tr>
      <w:tr w:rsidR="002244EB" w:rsidRPr="004C18BE" w14:paraId="2974A9CA"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33D25C35" w14:textId="77777777" w:rsidR="002244EB" w:rsidRPr="001C0ACD" w:rsidRDefault="002244EB" w:rsidP="007A2341">
            <w:pPr>
              <w:jc w:val="left"/>
              <w:rPr>
                <w:bCs/>
                <w:color w:val="000000"/>
                <w:szCs w:val="24"/>
                <w:lang w:val="fr-CA"/>
              </w:rPr>
            </w:pPr>
            <w:r w:rsidRPr="00D3336F">
              <w:rPr>
                <w:szCs w:val="24"/>
                <w:lang w:val="fr-CA"/>
              </w:rPr>
              <w:t>récupération des renseignements sur l’identité</w:t>
            </w:r>
          </w:p>
        </w:tc>
        <w:tc>
          <w:tcPr>
            <w:tcW w:w="5773" w:type="dxa"/>
            <w:tcBorders>
              <w:top w:val="single" w:sz="4" w:space="0" w:color="auto"/>
              <w:left w:val="single" w:sz="4" w:space="0" w:color="auto"/>
              <w:bottom w:val="single" w:sz="4" w:space="0" w:color="auto"/>
              <w:right w:val="single" w:sz="4" w:space="0" w:color="auto"/>
            </w:tcBorders>
          </w:tcPr>
          <w:p w14:paraId="2828348C" w14:textId="77777777" w:rsidR="002244EB" w:rsidRPr="001C0ACD" w:rsidRDefault="002244EB" w:rsidP="00FA0759">
            <w:pPr>
              <w:rPr>
                <w:color w:val="000000"/>
                <w:szCs w:val="24"/>
                <w:lang w:val="fr-CA"/>
              </w:rPr>
            </w:pPr>
            <w:r>
              <w:rPr>
                <w:szCs w:val="24"/>
                <w:lang w:val="fr-CA"/>
              </w:rPr>
              <w:t>La divulgation de renseignements sur l’identité sur une personne ou une organisation par une partie faisant autorité à une partie utilisatrice et qui est déclenchée par une demande faite par la partie utilisatrice.</w:t>
            </w:r>
          </w:p>
        </w:tc>
      </w:tr>
      <w:tr w:rsidR="002244EB" w:rsidRPr="004C18BE" w14:paraId="7FCD7324"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7BA2766F" w14:textId="77777777" w:rsidR="002244EB" w:rsidRPr="001C0ACD" w:rsidRDefault="002244EB" w:rsidP="007A2341">
            <w:pPr>
              <w:jc w:val="left"/>
              <w:rPr>
                <w:bCs/>
                <w:color w:val="000000"/>
                <w:szCs w:val="24"/>
                <w:lang w:val="fr-CA"/>
              </w:rPr>
            </w:pPr>
            <w:r w:rsidRPr="00D3336F">
              <w:rPr>
                <w:szCs w:val="24"/>
                <w:lang w:val="fr-CA"/>
              </w:rPr>
              <w:t>registre fondamental</w:t>
            </w:r>
          </w:p>
        </w:tc>
        <w:tc>
          <w:tcPr>
            <w:tcW w:w="5773" w:type="dxa"/>
            <w:tcBorders>
              <w:top w:val="single" w:sz="4" w:space="0" w:color="auto"/>
              <w:left w:val="single" w:sz="4" w:space="0" w:color="auto"/>
              <w:bottom w:val="single" w:sz="4" w:space="0" w:color="auto"/>
              <w:right w:val="single" w:sz="4" w:space="0" w:color="auto"/>
            </w:tcBorders>
          </w:tcPr>
          <w:p w14:paraId="22A6682D" w14:textId="77777777" w:rsidR="002244EB" w:rsidRPr="001C0ACD" w:rsidRDefault="002244EB" w:rsidP="00FA0759">
            <w:pPr>
              <w:rPr>
                <w:szCs w:val="24"/>
                <w:lang w:val="fr-CA"/>
              </w:rPr>
            </w:pPr>
            <w:r w:rsidRPr="00D3336F">
              <w:rPr>
                <w:lang w:val="fr-CA"/>
              </w:rPr>
              <w:t>Un registre qui conserve des dossiers permanents des personnes nées au Canada, de personnes</w:t>
            </w:r>
            <w:r>
              <w:rPr>
                <w:lang w:val="fr-CA"/>
              </w:rPr>
              <w:t xml:space="preserve"> </w:t>
            </w:r>
            <w:r w:rsidRPr="00D3336F">
              <w:rPr>
                <w:lang w:val="fr-CA"/>
              </w:rPr>
              <w:t>nées à l’étranger d’un parent canadien ou de ressortissants étrangers ayant présenté une demande pour entrer au Canada.</w:t>
            </w:r>
            <w:r w:rsidRPr="001C0ACD">
              <w:rPr>
                <w:lang w:val="fr-CA"/>
              </w:rPr>
              <w:t xml:space="preserve"> </w:t>
            </w:r>
            <w:r>
              <w:rPr>
                <w:lang w:val="fr-CA"/>
              </w:rPr>
              <w:t>Il y a 14 registres de ce genre au Canada (les 13 registres provinciaux et territoriaux des BEC et Immigration, Réfugiés et Citoyenneté Canada [fédéral]).</w:t>
            </w:r>
          </w:p>
          <w:p w14:paraId="64F756E5" w14:textId="77777777" w:rsidR="002244EB" w:rsidRPr="001C0ACD" w:rsidRDefault="002244EB" w:rsidP="00FA0759">
            <w:pPr>
              <w:rPr>
                <w:color w:val="000000"/>
                <w:szCs w:val="24"/>
                <w:lang w:val="fr-CA"/>
              </w:rPr>
            </w:pPr>
            <w:r w:rsidRPr="00D3336F">
              <w:rPr>
                <w:lang w:val="fr-CA"/>
              </w:rPr>
              <w:t>Un registre qui conserve les dossiers permanents des organisations qui ont été créées et enregistrées au Canada.</w:t>
            </w:r>
            <w:r w:rsidRPr="001C0ACD">
              <w:rPr>
                <w:lang w:val="fr-CA"/>
              </w:rPr>
              <w:t xml:space="preserve"> </w:t>
            </w:r>
            <w:r>
              <w:rPr>
                <w:lang w:val="fr-CA"/>
              </w:rPr>
              <w:t>Il y a 14 registres de ce genre au Canada (les 13 registres provinciaux et territoriaux des entreprises et Corporations Canada [fédéral]).</w:t>
            </w:r>
          </w:p>
        </w:tc>
      </w:tr>
      <w:tr w:rsidR="002244EB" w:rsidRPr="004C18BE" w14:paraId="7E17B3FF"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07C7381F" w14:textId="77777777" w:rsidR="002244EB" w:rsidRPr="001C0ACD" w:rsidRDefault="002244EB" w:rsidP="007A2341">
            <w:pPr>
              <w:jc w:val="left"/>
              <w:rPr>
                <w:bCs/>
                <w:color w:val="000000"/>
                <w:szCs w:val="24"/>
                <w:lang w:val="fr-CA"/>
              </w:rPr>
            </w:pPr>
            <w:r w:rsidRPr="00D3336F">
              <w:rPr>
                <w:lang w:val="fr-CA"/>
              </w:rPr>
              <w:t>relation numérique</w:t>
            </w:r>
          </w:p>
        </w:tc>
        <w:tc>
          <w:tcPr>
            <w:tcW w:w="5773" w:type="dxa"/>
            <w:tcBorders>
              <w:top w:val="single" w:sz="4" w:space="0" w:color="auto"/>
              <w:left w:val="single" w:sz="4" w:space="0" w:color="auto"/>
              <w:bottom w:val="single" w:sz="4" w:space="0" w:color="auto"/>
              <w:right w:val="single" w:sz="4" w:space="0" w:color="auto"/>
            </w:tcBorders>
          </w:tcPr>
          <w:p w14:paraId="00C0C379" w14:textId="77777777" w:rsidR="002244EB" w:rsidRPr="001C0ACD" w:rsidRDefault="002244EB" w:rsidP="00FA0759">
            <w:pPr>
              <w:rPr>
                <w:color w:val="000000"/>
                <w:szCs w:val="24"/>
                <w:lang w:val="fr-CA"/>
              </w:rPr>
            </w:pPr>
            <w:r w:rsidRPr="00D3336F">
              <w:rPr>
                <w:lang w:val="fr-CA"/>
              </w:rPr>
              <w:t>Une représentation électronique de la relation entre une entité et une autre entité.</w:t>
            </w:r>
          </w:p>
        </w:tc>
      </w:tr>
      <w:tr w:rsidR="002244EB" w:rsidRPr="004C18BE" w14:paraId="6DB08246" w14:textId="77777777" w:rsidTr="00FA0759">
        <w:tc>
          <w:tcPr>
            <w:tcW w:w="2975" w:type="dxa"/>
            <w:tcBorders>
              <w:top w:val="single" w:sz="4" w:space="0" w:color="auto"/>
              <w:left w:val="single" w:sz="4" w:space="0" w:color="auto"/>
              <w:bottom w:val="single" w:sz="4" w:space="0" w:color="auto"/>
              <w:right w:val="single" w:sz="4" w:space="0" w:color="auto"/>
            </w:tcBorders>
          </w:tcPr>
          <w:p w14:paraId="6E6142EF" w14:textId="77777777" w:rsidR="002244EB" w:rsidRPr="001C0ACD" w:rsidRDefault="002244EB" w:rsidP="007A2341">
            <w:pPr>
              <w:jc w:val="left"/>
              <w:rPr>
                <w:color w:val="000000"/>
                <w:szCs w:val="24"/>
                <w:lang w:val="fr-CA"/>
              </w:rPr>
            </w:pPr>
            <w:r w:rsidRPr="00D3336F">
              <w:rPr>
                <w:lang w:val="fr-CA" w:eastAsia="en-CA"/>
              </w:rPr>
              <w:t>renouvellement du consentement</w:t>
            </w:r>
          </w:p>
        </w:tc>
        <w:tc>
          <w:tcPr>
            <w:tcW w:w="5773" w:type="dxa"/>
            <w:tcBorders>
              <w:top w:val="single" w:sz="4" w:space="0" w:color="auto"/>
              <w:left w:val="single" w:sz="4" w:space="0" w:color="auto"/>
              <w:bottom w:val="single" w:sz="4" w:space="0" w:color="auto"/>
              <w:right w:val="single" w:sz="4" w:space="0" w:color="auto"/>
            </w:tcBorders>
          </w:tcPr>
          <w:p w14:paraId="2451B599" w14:textId="77777777" w:rsidR="002244EB" w:rsidRPr="001C0ACD" w:rsidRDefault="002244EB" w:rsidP="00FA0759">
            <w:pPr>
              <w:rPr>
                <w:color w:val="000000"/>
                <w:szCs w:val="24"/>
                <w:lang w:val="fr-CA"/>
              </w:rPr>
            </w:pPr>
            <w:r w:rsidRPr="00D3336F">
              <w:rPr>
                <w:lang w:val="fr-CA" w:eastAsia="en-CA"/>
              </w:rPr>
              <w:t>Le processus consistant à prolonger la validité d’une décision de consentement par « oui » en reportant la date d’expiration.</w:t>
            </w:r>
          </w:p>
        </w:tc>
      </w:tr>
      <w:tr w:rsidR="002244EB" w:rsidRPr="004C18BE" w14:paraId="57C69515" w14:textId="77777777" w:rsidTr="00FA0759">
        <w:tc>
          <w:tcPr>
            <w:tcW w:w="2975" w:type="dxa"/>
            <w:tcBorders>
              <w:top w:val="single" w:sz="4" w:space="0" w:color="auto"/>
              <w:left w:val="single" w:sz="4" w:space="0" w:color="auto"/>
              <w:bottom w:val="single" w:sz="4" w:space="0" w:color="auto"/>
              <w:right w:val="single" w:sz="4" w:space="0" w:color="auto"/>
            </w:tcBorders>
          </w:tcPr>
          <w:p w14:paraId="2782B383" w14:textId="77777777" w:rsidR="002244EB" w:rsidRPr="001C0ACD" w:rsidRDefault="002244EB" w:rsidP="007A2341">
            <w:pPr>
              <w:jc w:val="left"/>
              <w:rPr>
                <w:bCs/>
                <w:color w:val="000000"/>
                <w:szCs w:val="24"/>
                <w:lang w:val="fr-CA"/>
              </w:rPr>
            </w:pPr>
            <w:r w:rsidRPr="00D3336F">
              <w:rPr>
                <w:szCs w:val="24"/>
                <w:lang w:val="fr-CA"/>
              </w:rPr>
              <w:t>renseignements organisationnels</w:t>
            </w:r>
          </w:p>
        </w:tc>
        <w:tc>
          <w:tcPr>
            <w:tcW w:w="5773" w:type="dxa"/>
            <w:tcBorders>
              <w:top w:val="single" w:sz="4" w:space="0" w:color="auto"/>
              <w:left w:val="single" w:sz="4" w:space="0" w:color="auto"/>
              <w:bottom w:val="single" w:sz="4" w:space="0" w:color="auto"/>
              <w:right w:val="single" w:sz="4" w:space="0" w:color="auto"/>
            </w:tcBorders>
          </w:tcPr>
          <w:p w14:paraId="5C2D7AA3" w14:textId="77777777" w:rsidR="002244EB" w:rsidRPr="001C0ACD" w:rsidRDefault="002244EB" w:rsidP="00FA0759">
            <w:pPr>
              <w:rPr>
                <w:color w:val="2E3338"/>
                <w:szCs w:val="24"/>
                <w:lang w:val="fr-CA"/>
              </w:rPr>
            </w:pPr>
            <w:r w:rsidRPr="00D3336F">
              <w:rPr>
                <w:szCs w:val="24"/>
                <w:lang w:val="fr-CA"/>
              </w:rPr>
              <w:t>Renseignements sur une organisation identifiable.</w:t>
            </w:r>
          </w:p>
        </w:tc>
      </w:tr>
      <w:tr w:rsidR="002244EB" w:rsidRPr="004C18BE" w14:paraId="545E8E20" w14:textId="77777777" w:rsidTr="00FA0759">
        <w:tc>
          <w:tcPr>
            <w:tcW w:w="2975" w:type="dxa"/>
            <w:tcBorders>
              <w:top w:val="single" w:sz="4" w:space="0" w:color="auto"/>
              <w:left w:val="single" w:sz="4" w:space="0" w:color="auto"/>
              <w:bottom w:val="single" w:sz="4" w:space="0" w:color="auto"/>
              <w:right w:val="single" w:sz="4" w:space="0" w:color="auto"/>
            </w:tcBorders>
          </w:tcPr>
          <w:p w14:paraId="7852269C" w14:textId="77777777" w:rsidR="002244EB" w:rsidRPr="001C0ACD" w:rsidRDefault="002244EB" w:rsidP="007A2341">
            <w:pPr>
              <w:jc w:val="left"/>
              <w:rPr>
                <w:bCs/>
                <w:color w:val="000000"/>
                <w:szCs w:val="24"/>
                <w:lang w:val="fr-CA"/>
              </w:rPr>
            </w:pPr>
            <w:r w:rsidRPr="00D3336F">
              <w:rPr>
                <w:szCs w:val="24"/>
                <w:lang w:val="fr-CA"/>
              </w:rPr>
              <w:t>renseignements personnels</w:t>
            </w:r>
          </w:p>
        </w:tc>
        <w:tc>
          <w:tcPr>
            <w:tcW w:w="5773" w:type="dxa"/>
            <w:tcBorders>
              <w:top w:val="single" w:sz="4" w:space="0" w:color="auto"/>
              <w:left w:val="single" w:sz="4" w:space="0" w:color="auto"/>
              <w:bottom w:val="single" w:sz="4" w:space="0" w:color="auto"/>
              <w:right w:val="single" w:sz="4" w:space="0" w:color="auto"/>
            </w:tcBorders>
          </w:tcPr>
          <w:p w14:paraId="02A022AA" w14:textId="77777777" w:rsidR="002244EB" w:rsidRPr="001C0ACD" w:rsidRDefault="002244EB" w:rsidP="00FA0759">
            <w:pPr>
              <w:rPr>
                <w:color w:val="000000"/>
                <w:szCs w:val="24"/>
                <w:lang w:val="fr-CA"/>
              </w:rPr>
            </w:pPr>
            <w:r w:rsidRPr="00D3336F">
              <w:rPr>
                <w:szCs w:val="24"/>
                <w:lang w:val="fr-CA"/>
              </w:rPr>
              <w:t>Renseignements sur une personne identifiable.</w:t>
            </w:r>
          </w:p>
        </w:tc>
      </w:tr>
      <w:tr w:rsidR="002244EB" w:rsidRPr="004C18BE" w14:paraId="4F000AB9" w14:textId="77777777" w:rsidTr="00FA0759">
        <w:tc>
          <w:tcPr>
            <w:tcW w:w="2975" w:type="dxa"/>
            <w:tcBorders>
              <w:top w:val="single" w:sz="4" w:space="0" w:color="auto"/>
              <w:left w:val="single" w:sz="4" w:space="0" w:color="auto"/>
              <w:bottom w:val="single" w:sz="4" w:space="0" w:color="auto"/>
              <w:right w:val="single" w:sz="4" w:space="0" w:color="auto"/>
            </w:tcBorders>
          </w:tcPr>
          <w:p w14:paraId="4A7F4E93" w14:textId="77777777" w:rsidR="002244EB" w:rsidRPr="001C0ACD" w:rsidRDefault="002244EB" w:rsidP="007A2341">
            <w:pPr>
              <w:jc w:val="left"/>
              <w:rPr>
                <w:bCs/>
                <w:color w:val="000000"/>
                <w:szCs w:val="24"/>
                <w:lang w:val="fr-CA"/>
              </w:rPr>
            </w:pPr>
            <w:r w:rsidRPr="00D3336F">
              <w:rPr>
                <w:szCs w:val="24"/>
                <w:lang w:val="fr-CA"/>
              </w:rPr>
              <w:t>renseignements sur l’identité</w:t>
            </w:r>
          </w:p>
        </w:tc>
        <w:tc>
          <w:tcPr>
            <w:tcW w:w="5773" w:type="dxa"/>
            <w:tcBorders>
              <w:top w:val="single" w:sz="4" w:space="0" w:color="auto"/>
              <w:left w:val="single" w:sz="4" w:space="0" w:color="auto"/>
              <w:bottom w:val="single" w:sz="4" w:space="0" w:color="auto"/>
              <w:right w:val="single" w:sz="4" w:space="0" w:color="auto"/>
            </w:tcBorders>
          </w:tcPr>
          <w:p w14:paraId="10F62BEE" w14:textId="77777777" w:rsidR="002244EB" w:rsidRPr="001C0ACD" w:rsidRDefault="002244EB" w:rsidP="00FA0759">
            <w:pPr>
              <w:rPr>
                <w:color w:val="000000"/>
                <w:szCs w:val="24"/>
                <w:lang w:val="fr-CA"/>
              </w:rPr>
            </w:pPr>
            <w:r w:rsidRPr="00D3336F">
              <w:rPr>
                <w:lang w:val="fr-CA"/>
              </w:rPr>
              <w:t>L’ensemble d’attributs d’identité qui est suffisant pour distinguer une entité de toutes les autres entités au sein d’une population de programmes ou de services et qui est suffisant pour décrire l’entité comme l’exige le programme ou le service.</w:t>
            </w:r>
            <w:r w:rsidRPr="001C0ACD">
              <w:rPr>
                <w:lang w:val="fr-CA"/>
              </w:rPr>
              <w:t xml:space="preserve"> </w:t>
            </w:r>
            <w:r>
              <w:rPr>
                <w:lang w:val="fr-CA"/>
              </w:rPr>
              <w:t xml:space="preserve">Selon le contexte, les </w:t>
            </w:r>
            <w:r>
              <w:rPr>
                <w:lang w:val="fr-CA"/>
              </w:rPr>
              <w:lastRenderedPageBreak/>
              <w:t>renseignements sur l’identité constituent soit un sous-ensemble de renseignements personnels, soit un sous-ensemble de renseignements organisationnels.</w:t>
            </w:r>
          </w:p>
        </w:tc>
      </w:tr>
      <w:tr w:rsidR="002244EB" w:rsidRPr="004C18BE" w14:paraId="77725198"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4FA83D10" w14:textId="77777777" w:rsidR="002244EB" w:rsidRPr="001C0ACD" w:rsidRDefault="002244EB" w:rsidP="007A2341">
            <w:pPr>
              <w:jc w:val="left"/>
              <w:rPr>
                <w:bCs/>
                <w:color w:val="000000"/>
                <w:szCs w:val="24"/>
                <w:lang w:val="fr-CA"/>
              </w:rPr>
            </w:pPr>
            <w:r w:rsidRPr="00D3336F">
              <w:rPr>
                <w:lang w:val="fr-CA"/>
              </w:rPr>
              <w:t>représentation numérique</w:t>
            </w:r>
          </w:p>
        </w:tc>
        <w:tc>
          <w:tcPr>
            <w:tcW w:w="5773" w:type="dxa"/>
            <w:tcBorders>
              <w:top w:val="single" w:sz="4" w:space="0" w:color="auto"/>
              <w:left w:val="single" w:sz="4" w:space="0" w:color="auto"/>
              <w:bottom w:val="single" w:sz="4" w:space="0" w:color="auto"/>
              <w:right w:val="single" w:sz="4" w:space="0" w:color="auto"/>
            </w:tcBorders>
          </w:tcPr>
          <w:p w14:paraId="043B7133" w14:textId="77777777" w:rsidR="002244EB" w:rsidRPr="001C0ACD" w:rsidRDefault="002244EB" w:rsidP="00FA0759">
            <w:pPr>
              <w:rPr>
                <w:color w:val="000000"/>
                <w:szCs w:val="24"/>
                <w:lang w:val="fr-CA"/>
              </w:rPr>
            </w:pPr>
            <w:r w:rsidRPr="00D3336F">
              <w:rPr>
                <w:lang w:val="fr-CA"/>
              </w:rPr>
              <w:t>Une représentation électronique d’une entité ou une représentation électronique de la relation entre deux entités.</w:t>
            </w:r>
          </w:p>
        </w:tc>
      </w:tr>
      <w:tr w:rsidR="002244EB" w:rsidRPr="004C18BE" w14:paraId="7FF2B80C"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77B12A87" w14:textId="77777777" w:rsidR="002244EB" w:rsidRPr="001C0ACD" w:rsidRDefault="002244EB" w:rsidP="007A2341">
            <w:pPr>
              <w:jc w:val="left"/>
              <w:rPr>
                <w:bCs/>
                <w:color w:val="000000"/>
                <w:szCs w:val="24"/>
                <w:lang w:val="fr-CA"/>
              </w:rPr>
            </w:pPr>
            <w:r w:rsidRPr="00D3336F">
              <w:rPr>
                <w:szCs w:val="24"/>
                <w:lang w:val="fr-CA"/>
              </w:rPr>
              <w:t>résolution de l’identité</w:t>
            </w:r>
          </w:p>
        </w:tc>
        <w:tc>
          <w:tcPr>
            <w:tcW w:w="5773" w:type="dxa"/>
            <w:tcBorders>
              <w:top w:val="single" w:sz="4" w:space="0" w:color="auto"/>
              <w:left w:val="single" w:sz="4" w:space="0" w:color="auto"/>
              <w:bottom w:val="single" w:sz="4" w:space="0" w:color="auto"/>
              <w:right w:val="single" w:sz="4" w:space="0" w:color="auto"/>
            </w:tcBorders>
          </w:tcPr>
          <w:p w14:paraId="62B9760D" w14:textId="77777777" w:rsidR="002244EB" w:rsidRPr="001C0ACD" w:rsidRDefault="002244EB" w:rsidP="00FA0759">
            <w:pPr>
              <w:rPr>
                <w:color w:val="000000"/>
                <w:szCs w:val="24"/>
                <w:lang w:val="fr-CA"/>
              </w:rPr>
            </w:pPr>
            <w:r w:rsidRPr="00D3336F">
              <w:rPr>
                <w:lang w:val="fr-CA" w:eastAsia="en-CA"/>
              </w:rPr>
              <w:t>Le processus établissant l’unicité d’un sujet à l’intérieur de la population d’un programme ou d’un service au moyen de renseignements sur l’identité.</w:t>
            </w:r>
          </w:p>
        </w:tc>
      </w:tr>
      <w:tr w:rsidR="002244EB" w:rsidRPr="004C18BE" w14:paraId="118934A8" w14:textId="77777777" w:rsidTr="00FA0759">
        <w:tc>
          <w:tcPr>
            <w:tcW w:w="2975" w:type="dxa"/>
            <w:tcBorders>
              <w:top w:val="single" w:sz="4" w:space="0" w:color="auto"/>
              <w:left w:val="single" w:sz="4" w:space="0" w:color="auto"/>
              <w:bottom w:val="single" w:sz="4" w:space="0" w:color="auto"/>
              <w:right w:val="single" w:sz="4" w:space="0" w:color="auto"/>
            </w:tcBorders>
          </w:tcPr>
          <w:p w14:paraId="1D8B90B5" w14:textId="77777777" w:rsidR="002244EB" w:rsidRPr="001C0ACD" w:rsidRDefault="002244EB" w:rsidP="007A2341">
            <w:pPr>
              <w:jc w:val="left"/>
              <w:rPr>
                <w:lang w:val="fr-CA"/>
              </w:rPr>
            </w:pPr>
            <w:bookmarkStart w:id="686" w:name="lt_pId035"/>
            <w:r w:rsidRPr="00D3336F">
              <w:rPr>
                <w:lang w:val="fr-CA"/>
              </w:rPr>
              <w:t>revendication</w:t>
            </w:r>
            <w:bookmarkEnd w:id="686"/>
          </w:p>
        </w:tc>
        <w:tc>
          <w:tcPr>
            <w:tcW w:w="5773" w:type="dxa"/>
            <w:tcBorders>
              <w:top w:val="single" w:sz="4" w:space="0" w:color="auto"/>
              <w:left w:val="single" w:sz="4" w:space="0" w:color="auto"/>
              <w:bottom w:val="single" w:sz="4" w:space="0" w:color="auto"/>
              <w:right w:val="single" w:sz="4" w:space="0" w:color="auto"/>
            </w:tcBorders>
          </w:tcPr>
          <w:p w14:paraId="0E3B3C69" w14:textId="77777777" w:rsidR="002244EB" w:rsidRPr="001C0ACD" w:rsidRDefault="002244EB" w:rsidP="00FA0759">
            <w:pPr>
              <w:rPr>
                <w:lang w:val="fr-CA"/>
              </w:rPr>
            </w:pPr>
            <w:bookmarkStart w:id="687" w:name="lt_pId036"/>
            <w:r w:rsidRPr="00D3336F">
              <w:rPr>
                <w:lang w:val="fr-CA"/>
              </w:rPr>
              <w:t>Une déclaration sur un sujet.</w:t>
            </w:r>
            <w:bookmarkEnd w:id="687"/>
          </w:p>
        </w:tc>
      </w:tr>
      <w:tr w:rsidR="002244EB" w:rsidRPr="004C18BE" w14:paraId="49C37AD9"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57B5C076" w14:textId="77777777" w:rsidR="002244EB" w:rsidRPr="001C0ACD" w:rsidRDefault="002244EB" w:rsidP="007A2341">
            <w:pPr>
              <w:jc w:val="left"/>
              <w:rPr>
                <w:bCs/>
                <w:color w:val="000000"/>
                <w:szCs w:val="24"/>
                <w:lang w:val="fr-CA"/>
              </w:rPr>
            </w:pPr>
            <w:r w:rsidRPr="00D3336F">
              <w:rPr>
                <w:lang w:val="fr-CA"/>
              </w:rPr>
              <w:t>révocation d’un justificatif</w:t>
            </w:r>
          </w:p>
        </w:tc>
        <w:tc>
          <w:tcPr>
            <w:tcW w:w="5773" w:type="dxa"/>
            <w:tcBorders>
              <w:top w:val="single" w:sz="4" w:space="0" w:color="auto"/>
              <w:left w:val="single" w:sz="4" w:space="0" w:color="auto"/>
              <w:bottom w:val="single" w:sz="4" w:space="0" w:color="auto"/>
              <w:right w:val="single" w:sz="4" w:space="0" w:color="auto"/>
            </w:tcBorders>
          </w:tcPr>
          <w:p w14:paraId="72A547E1" w14:textId="77777777" w:rsidR="002244EB" w:rsidRPr="001C0ACD" w:rsidRDefault="002244EB" w:rsidP="00FA0759">
            <w:pPr>
              <w:rPr>
                <w:color w:val="000000"/>
                <w:szCs w:val="24"/>
                <w:lang w:val="fr-CA"/>
              </w:rPr>
            </w:pPr>
            <w:r w:rsidRPr="00D3336F">
              <w:rPr>
                <w:lang w:val="fr-CA"/>
              </w:rPr>
              <w:t>Le processus permettant de garantir qu’un justificatif émis est en permanence marqué comme inutilisable.</w:t>
            </w:r>
          </w:p>
        </w:tc>
      </w:tr>
      <w:tr w:rsidR="002244EB" w:rsidRPr="004C18BE" w14:paraId="4802A673" w14:textId="77777777" w:rsidTr="00FA0759">
        <w:tc>
          <w:tcPr>
            <w:tcW w:w="2975" w:type="dxa"/>
            <w:tcBorders>
              <w:top w:val="single" w:sz="4" w:space="0" w:color="auto"/>
              <w:left w:val="single" w:sz="4" w:space="0" w:color="auto"/>
              <w:bottom w:val="single" w:sz="4" w:space="0" w:color="auto"/>
              <w:right w:val="single" w:sz="4" w:space="0" w:color="auto"/>
            </w:tcBorders>
          </w:tcPr>
          <w:p w14:paraId="6B4CB743" w14:textId="77777777" w:rsidR="002244EB" w:rsidRPr="001C0ACD" w:rsidRDefault="002244EB" w:rsidP="007A2341">
            <w:pPr>
              <w:jc w:val="left"/>
              <w:rPr>
                <w:color w:val="000000"/>
                <w:szCs w:val="24"/>
                <w:lang w:val="fr-CA"/>
              </w:rPr>
            </w:pPr>
            <w:r w:rsidRPr="00D3336F">
              <w:rPr>
                <w:lang w:val="fr-CA" w:eastAsia="en-CA"/>
              </w:rPr>
              <w:t>révocation du consentement</w:t>
            </w:r>
          </w:p>
        </w:tc>
        <w:tc>
          <w:tcPr>
            <w:tcW w:w="5773" w:type="dxa"/>
            <w:tcBorders>
              <w:top w:val="single" w:sz="4" w:space="0" w:color="auto"/>
              <w:left w:val="single" w:sz="4" w:space="0" w:color="auto"/>
              <w:bottom w:val="single" w:sz="4" w:space="0" w:color="auto"/>
              <w:right w:val="single" w:sz="4" w:space="0" w:color="auto"/>
            </w:tcBorders>
          </w:tcPr>
          <w:p w14:paraId="791F7CC6" w14:textId="61FE84F8" w:rsidR="002244EB" w:rsidRPr="001C0ACD" w:rsidRDefault="002244EB" w:rsidP="00FA0759">
            <w:pPr>
              <w:rPr>
                <w:color w:val="000000"/>
                <w:szCs w:val="24"/>
                <w:lang w:val="fr-CA"/>
              </w:rPr>
            </w:pPr>
            <w:r w:rsidRPr="00D3336F">
              <w:rPr>
                <w:lang w:val="fr-CA" w:eastAsia="en-CA"/>
              </w:rPr>
              <w:t>Le processus consistant à suspendre la validité d’une décision de consentement par un « oui » à la suite du retrait explicite du consentement par la personne (c’est</w:t>
            </w:r>
            <w:r w:rsidR="00312167">
              <w:rPr>
                <w:lang w:val="fr-CA" w:eastAsia="en-CA"/>
              </w:rPr>
              <w:noBreakHyphen/>
            </w:r>
            <w:r w:rsidRPr="00D3336F">
              <w:rPr>
                <w:lang w:val="fr-CA" w:eastAsia="en-CA"/>
              </w:rPr>
              <w:t>à-dire qu’une décision de consentement par un « oui » est convertie en une décision de consentement par un « non »).</w:t>
            </w:r>
          </w:p>
        </w:tc>
      </w:tr>
      <w:tr w:rsidR="002244EB" w:rsidRPr="001C0ACD" w14:paraId="1E07DE4E"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28B8609F" w14:textId="77777777" w:rsidR="002244EB" w:rsidRPr="001C0ACD" w:rsidRDefault="002244EB" w:rsidP="007A2341">
            <w:pPr>
              <w:jc w:val="left"/>
              <w:rPr>
                <w:szCs w:val="24"/>
                <w:lang w:val="fr-CA"/>
              </w:rPr>
            </w:pPr>
            <w:r w:rsidRPr="00D3336F">
              <w:rPr>
                <w:lang w:val="fr-CA"/>
              </w:rPr>
              <w:t>schéma d’identité</w:t>
            </w:r>
          </w:p>
        </w:tc>
        <w:tc>
          <w:tcPr>
            <w:tcW w:w="5773" w:type="dxa"/>
            <w:tcBorders>
              <w:top w:val="single" w:sz="4" w:space="0" w:color="auto"/>
              <w:left w:val="single" w:sz="4" w:space="0" w:color="auto"/>
              <w:bottom w:val="single" w:sz="4" w:space="0" w:color="auto"/>
              <w:right w:val="single" w:sz="4" w:space="0" w:color="auto"/>
            </w:tcBorders>
          </w:tcPr>
          <w:p w14:paraId="445F7B3E" w14:textId="77777777" w:rsidR="002244EB" w:rsidRPr="001C0ACD" w:rsidRDefault="002244EB" w:rsidP="00FA0759">
            <w:pPr>
              <w:rPr>
                <w:szCs w:val="24"/>
                <w:lang w:val="fr-CA"/>
              </w:rPr>
            </w:pPr>
            <w:r w:rsidRPr="00D3336F">
              <w:rPr>
                <w:color w:val="000000"/>
                <w:szCs w:val="24"/>
                <w:lang w:val="fr-CA"/>
              </w:rPr>
              <w:t>Voir « modèle d’identité ».</w:t>
            </w:r>
          </w:p>
        </w:tc>
      </w:tr>
      <w:tr w:rsidR="002244EB" w:rsidRPr="004C18BE" w14:paraId="7CA1C204" w14:textId="77777777" w:rsidTr="00FA0759">
        <w:tc>
          <w:tcPr>
            <w:tcW w:w="2975" w:type="dxa"/>
            <w:tcBorders>
              <w:top w:val="single" w:sz="4" w:space="0" w:color="auto"/>
              <w:left w:val="single" w:sz="4" w:space="0" w:color="auto"/>
              <w:bottom w:val="single" w:sz="4" w:space="0" w:color="auto"/>
              <w:right w:val="single" w:sz="4" w:space="0" w:color="auto"/>
            </w:tcBorders>
          </w:tcPr>
          <w:p w14:paraId="2EE81594" w14:textId="77777777" w:rsidR="002244EB" w:rsidRPr="001C0ACD" w:rsidRDefault="002244EB" w:rsidP="007A2341">
            <w:pPr>
              <w:jc w:val="left"/>
              <w:rPr>
                <w:bCs/>
                <w:color w:val="000000"/>
                <w:szCs w:val="24"/>
                <w:lang w:val="fr-CA"/>
              </w:rPr>
            </w:pPr>
            <w:r w:rsidRPr="00D3336F">
              <w:rPr>
                <w:szCs w:val="24"/>
                <w:lang w:val="fr-CA"/>
              </w:rPr>
              <w:t>sexe</w:t>
            </w:r>
          </w:p>
        </w:tc>
        <w:tc>
          <w:tcPr>
            <w:tcW w:w="5773" w:type="dxa"/>
            <w:tcBorders>
              <w:top w:val="single" w:sz="4" w:space="0" w:color="auto"/>
              <w:left w:val="single" w:sz="4" w:space="0" w:color="auto"/>
              <w:bottom w:val="single" w:sz="4" w:space="0" w:color="auto"/>
              <w:right w:val="single" w:sz="4" w:space="0" w:color="auto"/>
            </w:tcBorders>
          </w:tcPr>
          <w:p w14:paraId="18908DEF" w14:textId="77777777" w:rsidR="002244EB" w:rsidRPr="001C0ACD" w:rsidRDefault="002244EB" w:rsidP="00FA0759">
            <w:pPr>
              <w:rPr>
                <w:color w:val="000000"/>
                <w:szCs w:val="24"/>
                <w:lang w:val="fr-CA"/>
              </w:rPr>
            </w:pPr>
            <w:r w:rsidRPr="00D3336F">
              <w:rPr>
                <w:color w:val="000000"/>
                <w:shd w:val="clear" w:color="auto" w:fill="FFFFFF"/>
                <w:lang w:val="fr-CA"/>
              </w:rPr>
              <w:t>Renvoie aux caractéristiques biologiques, comme le fait d’être de sexe masculin ou féminin, ou intersexuel.</w:t>
            </w:r>
          </w:p>
        </w:tc>
      </w:tr>
      <w:tr w:rsidR="002244EB" w:rsidRPr="004C18BE" w14:paraId="137BB2C1" w14:textId="77777777" w:rsidTr="00FA0759">
        <w:tc>
          <w:tcPr>
            <w:tcW w:w="2975" w:type="dxa"/>
            <w:tcBorders>
              <w:top w:val="single" w:sz="4" w:space="0" w:color="auto"/>
              <w:left w:val="single" w:sz="4" w:space="0" w:color="auto"/>
              <w:bottom w:val="single" w:sz="4" w:space="0" w:color="auto"/>
              <w:right w:val="single" w:sz="4" w:space="0" w:color="auto"/>
            </w:tcBorders>
          </w:tcPr>
          <w:p w14:paraId="649D1C7F" w14:textId="77777777" w:rsidR="002244EB" w:rsidRPr="001C0ACD" w:rsidRDefault="002244EB" w:rsidP="007A2341">
            <w:pPr>
              <w:jc w:val="left"/>
              <w:rPr>
                <w:bCs/>
                <w:color w:val="000000"/>
                <w:szCs w:val="24"/>
                <w:lang w:val="fr-CA"/>
              </w:rPr>
            </w:pPr>
            <w:r w:rsidRPr="00D3336F">
              <w:rPr>
                <w:lang w:val="fr-CA"/>
              </w:rPr>
              <w:t>signature</w:t>
            </w:r>
          </w:p>
        </w:tc>
        <w:tc>
          <w:tcPr>
            <w:tcW w:w="5773" w:type="dxa"/>
            <w:tcBorders>
              <w:top w:val="single" w:sz="4" w:space="0" w:color="auto"/>
              <w:left w:val="single" w:sz="4" w:space="0" w:color="auto"/>
              <w:bottom w:val="single" w:sz="4" w:space="0" w:color="auto"/>
              <w:right w:val="single" w:sz="4" w:space="0" w:color="auto"/>
            </w:tcBorders>
          </w:tcPr>
          <w:p w14:paraId="7A5B1684" w14:textId="77777777" w:rsidR="002244EB" w:rsidRPr="001C0ACD" w:rsidRDefault="002244EB" w:rsidP="00FA0759">
            <w:pPr>
              <w:rPr>
                <w:color w:val="000000"/>
                <w:szCs w:val="24"/>
                <w:lang w:val="fr-CA"/>
              </w:rPr>
            </w:pPr>
            <w:r w:rsidRPr="00D3336F">
              <w:rPr>
                <w:lang w:val="fr-CA"/>
              </w:rPr>
              <w:t>Une représentation électronique dans laquelle, à tout le moins : la personne qui signe les données peut être associée aux représentations électroniques; il est clair que la personne avait l’intention de signer; la raison ou le but de la signature est communiquée; et l’intégrité des données de la transaction signée est maintenue, y compris l’original.</w:t>
            </w:r>
          </w:p>
        </w:tc>
      </w:tr>
      <w:tr w:rsidR="002244EB" w:rsidRPr="004C18BE" w14:paraId="472A35DD" w14:textId="77777777" w:rsidTr="00FA0759">
        <w:tc>
          <w:tcPr>
            <w:tcW w:w="2975" w:type="dxa"/>
            <w:tcBorders>
              <w:top w:val="single" w:sz="4" w:space="0" w:color="auto"/>
              <w:left w:val="single" w:sz="4" w:space="0" w:color="auto"/>
              <w:bottom w:val="single" w:sz="4" w:space="0" w:color="auto"/>
              <w:right w:val="single" w:sz="4" w:space="0" w:color="auto"/>
            </w:tcBorders>
            <w:hideMark/>
          </w:tcPr>
          <w:p w14:paraId="0B853FB4" w14:textId="77777777" w:rsidR="002244EB" w:rsidRPr="001C0ACD" w:rsidRDefault="002244EB" w:rsidP="007A2341">
            <w:pPr>
              <w:jc w:val="left"/>
              <w:rPr>
                <w:color w:val="000000"/>
                <w:szCs w:val="24"/>
                <w:lang w:val="fr-CA"/>
              </w:rPr>
            </w:pPr>
            <w:bookmarkStart w:id="688" w:name="lt_pId579"/>
            <w:r w:rsidRPr="00D3336F">
              <w:rPr>
                <w:bCs/>
                <w:color w:val="000000"/>
                <w:szCs w:val="24"/>
                <w:lang w:val="fr-CA"/>
              </w:rPr>
              <w:t>source faisant autorité</w:t>
            </w:r>
            <w:bookmarkEnd w:id="688"/>
            <w:r w:rsidRPr="005A4118">
              <w:rPr>
                <w:bCs/>
                <w:color w:val="000000"/>
                <w:szCs w:val="24"/>
                <w:lang w:val="fr-CA"/>
              </w:rPr>
              <w:t xml:space="preserve"> </w:t>
            </w:r>
          </w:p>
        </w:tc>
        <w:tc>
          <w:tcPr>
            <w:tcW w:w="5773" w:type="dxa"/>
            <w:tcBorders>
              <w:top w:val="single" w:sz="4" w:space="0" w:color="auto"/>
              <w:left w:val="single" w:sz="4" w:space="0" w:color="auto"/>
              <w:bottom w:val="single" w:sz="4" w:space="0" w:color="auto"/>
              <w:right w:val="single" w:sz="4" w:space="0" w:color="auto"/>
            </w:tcBorders>
            <w:hideMark/>
          </w:tcPr>
          <w:p w14:paraId="11E9889A" w14:textId="77777777" w:rsidR="002244EB" w:rsidRPr="001C0ACD" w:rsidRDefault="002244EB" w:rsidP="00FA0759">
            <w:pPr>
              <w:rPr>
                <w:color w:val="000000"/>
                <w:szCs w:val="24"/>
                <w:lang w:val="fr-CA"/>
              </w:rPr>
            </w:pPr>
            <w:bookmarkStart w:id="689" w:name="lt_pId580"/>
            <w:r w:rsidRPr="00D3336F">
              <w:rPr>
                <w:color w:val="000000"/>
                <w:szCs w:val="24"/>
                <w:lang w:val="fr-CA"/>
              </w:rPr>
              <w:t>Un ensemble ou un registre de dossiers conservés par une autorité qui respecte les critères établis.</w:t>
            </w:r>
            <w:bookmarkEnd w:id="689"/>
          </w:p>
        </w:tc>
      </w:tr>
      <w:tr w:rsidR="002244EB" w:rsidRPr="004C18BE" w14:paraId="70B37A25" w14:textId="77777777" w:rsidTr="00FA0759">
        <w:tc>
          <w:tcPr>
            <w:tcW w:w="2975" w:type="dxa"/>
            <w:tcBorders>
              <w:top w:val="single" w:sz="4" w:space="0" w:color="auto"/>
              <w:left w:val="single" w:sz="4" w:space="0" w:color="auto"/>
              <w:bottom w:val="single" w:sz="4" w:space="0" w:color="auto"/>
              <w:right w:val="single" w:sz="4" w:space="0" w:color="auto"/>
            </w:tcBorders>
          </w:tcPr>
          <w:p w14:paraId="396148C9" w14:textId="77777777" w:rsidR="002244EB" w:rsidRPr="001C0ACD" w:rsidRDefault="002244EB" w:rsidP="007A2341">
            <w:pPr>
              <w:jc w:val="left"/>
              <w:rPr>
                <w:lang w:val="fr-CA"/>
              </w:rPr>
            </w:pPr>
            <w:r w:rsidRPr="00D3336F">
              <w:rPr>
                <w:lang w:val="fr-CA"/>
              </w:rPr>
              <w:t>sujet</w:t>
            </w:r>
          </w:p>
        </w:tc>
        <w:tc>
          <w:tcPr>
            <w:tcW w:w="5773" w:type="dxa"/>
            <w:tcBorders>
              <w:top w:val="single" w:sz="4" w:space="0" w:color="auto"/>
              <w:left w:val="single" w:sz="4" w:space="0" w:color="auto"/>
              <w:bottom w:val="single" w:sz="4" w:space="0" w:color="auto"/>
              <w:right w:val="single" w:sz="4" w:space="0" w:color="auto"/>
            </w:tcBorders>
          </w:tcPr>
          <w:p w14:paraId="64321744" w14:textId="77777777" w:rsidR="002244EB" w:rsidRPr="001C0ACD" w:rsidRDefault="002244EB" w:rsidP="00FA0759">
            <w:pPr>
              <w:rPr>
                <w:lang w:val="fr-CA"/>
              </w:rPr>
            </w:pPr>
            <w:r w:rsidRPr="00D3336F">
              <w:rPr>
                <w:rFonts w:cstheme="minorHAnsi"/>
                <w:szCs w:val="24"/>
                <w:lang w:val="fr-CA"/>
              </w:rPr>
              <w:t>Une entité visée par des revendications présentées par un émetteur.</w:t>
            </w:r>
          </w:p>
        </w:tc>
      </w:tr>
      <w:tr w:rsidR="002244EB" w:rsidRPr="004C18BE" w14:paraId="7190D6F2"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3061D39B" w14:textId="77777777" w:rsidR="002244EB" w:rsidRPr="001C0ACD" w:rsidRDefault="002244EB" w:rsidP="007A2341">
            <w:pPr>
              <w:jc w:val="left"/>
              <w:rPr>
                <w:szCs w:val="24"/>
                <w:lang w:val="fr-CA"/>
              </w:rPr>
            </w:pPr>
            <w:r w:rsidRPr="00D3336F">
              <w:rPr>
                <w:lang w:val="fr-CA"/>
              </w:rPr>
              <w:lastRenderedPageBreak/>
              <w:t>suspension d’un justificatif</w:t>
            </w:r>
          </w:p>
        </w:tc>
        <w:tc>
          <w:tcPr>
            <w:tcW w:w="5773" w:type="dxa"/>
            <w:tcBorders>
              <w:top w:val="single" w:sz="4" w:space="0" w:color="auto"/>
              <w:left w:val="single" w:sz="4" w:space="0" w:color="auto"/>
              <w:bottom w:val="single" w:sz="4" w:space="0" w:color="auto"/>
              <w:right w:val="single" w:sz="4" w:space="0" w:color="auto"/>
            </w:tcBorders>
          </w:tcPr>
          <w:p w14:paraId="33FFA605" w14:textId="77777777" w:rsidR="002244EB" w:rsidRPr="001C0ACD" w:rsidRDefault="002244EB" w:rsidP="00FA0759">
            <w:pPr>
              <w:rPr>
                <w:szCs w:val="24"/>
                <w:lang w:val="fr-CA"/>
              </w:rPr>
            </w:pPr>
            <w:r w:rsidRPr="00D3336F">
              <w:rPr>
                <w:lang w:val="fr-CA"/>
              </w:rPr>
              <w:t>Le processus qui consiste à transformer un justificatif émis en un justificatif suspendu en marquant le justificatif émis comme temporairement inutilisable.</w:t>
            </w:r>
          </w:p>
        </w:tc>
      </w:tr>
      <w:tr w:rsidR="002244EB" w:rsidRPr="004C18BE" w14:paraId="32FE0489" w14:textId="77777777" w:rsidTr="00FA0759">
        <w:tc>
          <w:tcPr>
            <w:tcW w:w="2975" w:type="dxa"/>
            <w:tcBorders>
              <w:top w:val="single" w:sz="4" w:space="0" w:color="auto"/>
              <w:left w:val="single" w:sz="4" w:space="0" w:color="auto"/>
              <w:bottom w:val="single" w:sz="4" w:space="0" w:color="auto"/>
              <w:right w:val="single" w:sz="4" w:space="0" w:color="auto"/>
            </w:tcBorders>
          </w:tcPr>
          <w:p w14:paraId="5C92E68B" w14:textId="77777777" w:rsidR="002244EB" w:rsidRPr="001C0ACD" w:rsidRDefault="002244EB" w:rsidP="007A2341">
            <w:pPr>
              <w:jc w:val="left"/>
              <w:rPr>
                <w:szCs w:val="24"/>
                <w:lang w:val="fr-CA"/>
              </w:rPr>
            </w:pPr>
            <w:r w:rsidRPr="00D3336F">
              <w:rPr>
                <w:bCs/>
                <w:color w:val="000000"/>
                <w:szCs w:val="24"/>
                <w:lang w:val="fr-CA"/>
              </w:rPr>
              <w:t>titulaire</w:t>
            </w:r>
          </w:p>
        </w:tc>
        <w:tc>
          <w:tcPr>
            <w:tcW w:w="5773" w:type="dxa"/>
            <w:tcBorders>
              <w:top w:val="single" w:sz="4" w:space="0" w:color="auto"/>
              <w:left w:val="single" w:sz="4" w:space="0" w:color="auto"/>
              <w:bottom w:val="single" w:sz="4" w:space="0" w:color="auto"/>
              <w:right w:val="single" w:sz="4" w:space="0" w:color="auto"/>
            </w:tcBorders>
          </w:tcPr>
          <w:p w14:paraId="0AA33A3E" w14:textId="4A27C18B" w:rsidR="002244EB" w:rsidRPr="001C0ACD" w:rsidRDefault="002244EB" w:rsidP="00FA0759">
            <w:pPr>
              <w:rPr>
                <w:color w:val="000000"/>
                <w:shd w:val="clear" w:color="auto" w:fill="FFFFFF"/>
                <w:lang w:val="fr-CA"/>
              </w:rPr>
            </w:pPr>
            <w:r w:rsidRPr="00D3336F">
              <w:rPr>
                <w:rFonts w:cstheme="minorHAnsi"/>
                <w:szCs w:val="24"/>
                <w:lang w:val="fr-CA"/>
              </w:rPr>
              <w:t xml:space="preserve">Une entité qui contrôle un ou plusieurs </w:t>
            </w:r>
            <w:r w:rsidR="00F70C1C">
              <w:rPr>
                <w:rFonts w:cstheme="minorHAnsi"/>
                <w:szCs w:val="24"/>
                <w:lang w:val="fr-CA"/>
              </w:rPr>
              <w:t>justificatifs</w:t>
            </w:r>
            <w:r w:rsidRPr="00D3336F">
              <w:rPr>
                <w:rFonts w:cstheme="minorHAnsi"/>
                <w:szCs w:val="24"/>
                <w:lang w:val="fr-CA"/>
              </w:rPr>
              <w:t xml:space="preserve"> à partir desquelles une présentation peut être exprimée à un vérificateur.</w:t>
            </w:r>
            <w:r w:rsidRPr="001C0ACD">
              <w:rPr>
                <w:rFonts w:cstheme="minorHAnsi"/>
                <w:szCs w:val="24"/>
                <w:lang w:val="fr-CA"/>
              </w:rPr>
              <w:t xml:space="preserve"> </w:t>
            </w:r>
            <w:r w:rsidRPr="00D3336F">
              <w:rPr>
                <w:rFonts w:cstheme="minorHAnsi"/>
                <w:szCs w:val="24"/>
                <w:lang w:val="fr-CA"/>
              </w:rPr>
              <w:t xml:space="preserve">Un titulaire est habituellement, mais pas toujours, le sujet d’un </w:t>
            </w:r>
            <w:r w:rsidR="00F70C1C">
              <w:rPr>
                <w:rFonts w:cstheme="minorHAnsi"/>
                <w:szCs w:val="24"/>
                <w:lang w:val="fr-CA"/>
              </w:rPr>
              <w:t>justificatif</w:t>
            </w:r>
            <w:r w:rsidRPr="00D3336F">
              <w:rPr>
                <w:rFonts w:cstheme="minorHAnsi"/>
                <w:szCs w:val="24"/>
                <w:lang w:val="fr-CA"/>
              </w:rPr>
              <w:t>.</w:t>
            </w:r>
          </w:p>
        </w:tc>
      </w:tr>
      <w:tr w:rsidR="002244EB" w:rsidRPr="004C18BE" w14:paraId="09079C95" w14:textId="77777777" w:rsidTr="00FA0759">
        <w:tc>
          <w:tcPr>
            <w:tcW w:w="2975" w:type="dxa"/>
            <w:tcBorders>
              <w:top w:val="single" w:sz="4" w:space="0" w:color="auto"/>
              <w:left w:val="single" w:sz="4" w:space="0" w:color="auto"/>
              <w:bottom w:val="single" w:sz="4" w:space="0" w:color="auto"/>
              <w:right w:val="single" w:sz="4" w:space="0" w:color="auto"/>
            </w:tcBorders>
          </w:tcPr>
          <w:p w14:paraId="5600D575" w14:textId="77777777" w:rsidR="002244EB" w:rsidRPr="001C0ACD" w:rsidRDefault="002244EB" w:rsidP="007A2341">
            <w:pPr>
              <w:jc w:val="left"/>
              <w:rPr>
                <w:color w:val="000000"/>
                <w:szCs w:val="24"/>
                <w:lang w:val="fr-CA"/>
              </w:rPr>
            </w:pPr>
            <w:r w:rsidRPr="00D3336F">
              <w:rPr>
                <w:lang w:val="fr-CA" w:eastAsia="en-CA"/>
              </w:rPr>
              <w:t>validation de la preuve d’identité</w:t>
            </w:r>
          </w:p>
        </w:tc>
        <w:tc>
          <w:tcPr>
            <w:tcW w:w="5773" w:type="dxa"/>
            <w:tcBorders>
              <w:top w:val="single" w:sz="4" w:space="0" w:color="auto"/>
              <w:left w:val="single" w:sz="4" w:space="0" w:color="auto"/>
              <w:bottom w:val="single" w:sz="4" w:space="0" w:color="auto"/>
              <w:right w:val="single" w:sz="4" w:space="0" w:color="auto"/>
            </w:tcBorders>
          </w:tcPr>
          <w:p w14:paraId="7909D399" w14:textId="77777777" w:rsidR="002244EB" w:rsidRPr="001C0ACD" w:rsidRDefault="002244EB" w:rsidP="00FA0759">
            <w:pPr>
              <w:rPr>
                <w:color w:val="000000"/>
                <w:szCs w:val="24"/>
                <w:lang w:val="fr-CA"/>
              </w:rPr>
            </w:pPr>
            <w:r w:rsidRPr="00D3336F">
              <w:rPr>
                <w:lang w:val="fr-CA" w:eastAsia="en-CA"/>
              </w:rPr>
              <w:t>Le processus qui consiste à confirmer que la preuve d’identité présentée (qu’elle soit matérielle ou électronique) est acceptable.</w:t>
            </w:r>
          </w:p>
        </w:tc>
      </w:tr>
      <w:tr w:rsidR="002244EB" w:rsidRPr="004C18BE" w14:paraId="42822A81"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040EA752" w14:textId="77777777" w:rsidR="002244EB" w:rsidRPr="001C0ACD" w:rsidRDefault="002244EB" w:rsidP="007A2341">
            <w:pPr>
              <w:jc w:val="left"/>
              <w:rPr>
                <w:rFonts w:cstheme="minorHAnsi"/>
                <w:szCs w:val="24"/>
                <w:lang w:val="fr-CA"/>
              </w:rPr>
            </w:pPr>
            <w:r w:rsidRPr="00D3336F">
              <w:rPr>
                <w:rFonts w:cstheme="minorHAnsi"/>
                <w:szCs w:val="24"/>
                <w:lang w:val="fr-CA"/>
              </w:rPr>
              <w:t>validation des justificatifs</w:t>
            </w:r>
          </w:p>
        </w:tc>
        <w:tc>
          <w:tcPr>
            <w:tcW w:w="5773" w:type="dxa"/>
            <w:tcBorders>
              <w:top w:val="single" w:sz="4" w:space="0" w:color="auto"/>
              <w:left w:val="single" w:sz="4" w:space="0" w:color="auto"/>
              <w:bottom w:val="single" w:sz="4" w:space="0" w:color="auto"/>
              <w:right w:val="single" w:sz="4" w:space="0" w:color="auto"/>
            </w:tcBorders>
          </w:tcPr>
          <w:p w14:paraId="4135A831" w14:textId="77777777" w:rsidR="002244EB" w:rsidRPr="001C0ACD" w:rsidRDefault="002244EB" w:rsidP="00FA0759">
            <w:pPr>
              <w:rPr>
                <w:rFonts w:cstheme="minorHAnsi"/>
                <w:szCs w:val="24"/>
                <w:lang w:val="fr-CA"/>
              </w:rPr>
            </w:pPr>
            <w:r w:rsidRPr="00D3336F">
              <w:rPr>
                <w:rFonts w:cstheme="minorHAnsi"/>
                <w:szCs w:val="24"/>
                <w:lang w:val="fr-CA"/>
              </w:rPr>
              <w:t>Le processus qui consiste à confirmer la validité du justificatif émis (p. ex., non violé, corrompu, modifié, suspendu ou révoqué).</w:t>
            </w:r>
            <w:r w:rsidRPr="001C0ACD">
              <w:rPr>
                <w:rFonts w:cstheme="minorHAnsi"/>
                <w:lang w:val="fr-CA"/>
              </w:rPr>
              <w:t xml:space="preserve"> </w:t>
            </w:r>
            <w:r w:rsidRPr="00D3336F">
              <w:rPr>
                <w:rFonts w:cstheme="minorHAnsi"/>
                <w:lang w:val="fr-CA"/>
              </w:rPr>
              <w:t>La validité du justificatif émis peut servir à générer un certain niveau d’assurance.</w:t>
            </w:r>
          </w:p>
        </w:tc>
      </w:tr>
      <w:tr w:rsidR="002244EB" w:rsidRPr="004C18BE" w14:paraId="77B532D7"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16A57460" w14:textId="77777777" w:rsidR="002244EB" w:rsidRPr="001C0ACD" w:rsidRDefault="002244EB" w:rsidP="007A2341">
            <w:pPr>
              <w:jc w:val="left"/>
              <w:rPr>
                <w:bCs/>
                <w:color w:val="000000"/>
                <w:szCs w:val="24"/>
                <w:lang w:val="fr-CA"/>
              </w:rPr>
            </w:pPr>
            <w:r w:rsidRPr="00D3336F">
              <w:rPr>
                <w:bCs/>
                <w:color w:val="000000"/>
                <w:szCs w:val="24"/>
                <w:lang w:val="fr-CA"/>
              </w:rPr>
              <w:t>validation des renseignements sur l’identité</w:t>
            </w:r>
          </w:p>
        </w:tc>
        <w:tc>
          <w:tcPr>
            <w:tcW w:w="5773" w:type="dxa"/>
            <w:tcBorders>
              <w:top w:val="single" w:sz="4" w:space="0" w:color="auto"/>
              <w:left w:val="single" w:sz="4" w:space="0" w:color="auto"/>
              <w:bottom w:val="single" w:sz="4" w:space="0" w:color="auto"/>
              <w:right w:val="single" w:sz="4" w:space="0" w:color="auto"/>
            </w:tcBorders>
          </w:tcPr>
          <w:p w14:paraId="646E54B9" w14:textId="77777777" w:rsidR="002244EB" w:rsidRPr="001C0ACD" w:rsidRDefault="002244EB" w:rsidP="00FA0759">
            <w:pPr>
              <w:rPr>
                <w:color w:val="000000"/>
                <w:szCs w:val="24"/>
                <w:lang w:val="fr-CA"/>
              </w:rPr>
            </w:pPr>
            <w:r w:rsidRPr="00D3336F">
              <w:rPr>
                <w:rFonts w:cstheme="minorHAnsi"/>
                <w:szCs w:val="24"/>
                <w:lang w:val="fr-CA"/>
              </w:rPr>
              <w:t>Le processus qui consiste à confirmer l’exactitude des renseignements sur l’identité d’un sujet tels qu’établis par l’émetteur.</w:t>
            </w:r>
          </w:p>
        </w:tc>
      </w:tr>
      <w:tr w:rsidR="002244EB" w:rsidRPr="004C18BE" w14:paraId="7D372A01"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7D6C690C" w14:textId="77777777" w:rsidR="002244EB" w:rsidRPr="001C0ACD" w:rsidRDefault="002244EB" w:rsidP="007A2341">
            <w:pPr>
              <w:jc w:val="left"/>
              <w:rPr>
                <w:bCs/>
                <w:color w:val="000000"/>
                <w:szCs w:val="24"/>
                <w:lang w:val="fr-CA"/>
              </w:rPr>
            </w:pPr>
            <w:r w:rsidRPr="00D3336F">
              <w:rPr>
                <w:bCs/>
                <w:color w:val="000000"/>
                <w:szCs w:val="24"/>
                <w:lang w:val="fr-CA"/>
              </w:rPr>
              <w:t>vérificateur</w:t>
            </w:r>
          </w:p>
        </w:tc>
        <w:tc>
          <w:tcPr>
            <w:tcW w:w="5773" w:type="dxa"/>
            <w:tcBorders>
              <w:top w:val="single" w:sz="4" w:space="0" w:color="auto"/>
              <w:left w:val="single" w:sz="4" w:space="0" w:color="auto"/>
              <w:bottom w:val="single" w:sz="4" w:space="0" w:color="auto"/>
              <w:right w:val="single" w:sz="4" w:space="0" w:color="auto"/>
            </w:tcBorders>
          </w:tcPr>
          <w:p w14:paraId="4306F6CF" w14:textId="77777777" w:rsidR="002244EB" w:rsidRPr="001C0ACD" w:rsidRDefault="002244EB" w:rsidP="00FA0759">
            <w:pPr>
              <w:rPr>
                <w:szCs w:val="24"/>
                <w:lang w:val="fr-CA"/>
              </w:rPr>
            </w:pPr>
            <w:r w:rsidRPr="00D3336F">
              <w:rPr>
                <w:rFonts w:cstheme="minorHAnsi"/>
                <w:szCs w:val="24"/>
                <w:lang w:val="fr-CA"/>
              </w:rPr>
              <w:t>Une entité qui accepte une présentation d’un titulaire aux fins de prestation de services ou d’administration de programmes.</w:t>
            </w:r>
          </w:p>
        </w:tc>
      </w:tr>
      <w:tr w:rsidR="002244EB" w:rsidRPr="004C18BE" w14:paraId="7177A94A" w14:textId="77777777" w:rsidTr="00FA0759">
        <w:tc>
          <w:tcPr>
            <w:tcW w:w="2975" w:type="dxa"/>
            <w:tcBorders>
              <w:top w:val="single" w:sz="4" w:space="0" w:color="auto"/>
              <w:left w:val="single" w:sz="4" w:space="0" w:color="auto"/>
              <w:bottom w:val="single" w:sz="4" w:space="0" w:color="auto"/>
              <w:right w:val="single" w:sz="4" w:space="0" w:color="auto"/>
            </w:tcBorders>
            <w:hideMark/>
          </w:tcPr>
          <w:p w14:paraId="48535B27" w14:textId="77777777" w:rsidR="002244EB" w:rsidRPr="001C0ACD" w:rsidRDefault="002244EB" w:rsidP="007A2341">
            <w:pPr>
              <w:jc w:val="left"/>
              <w:rPr>
                <w:bCs/>
                <w:color w:val="000000"/>
                <w:szCs w:val="24"/>
                <w:lang w:val="fr-CA"/>
              </w:rPr>
            </w:pPr>
            <w:r w:rsidRPr="00D3336F">
              <w:rPr>
                <w:bCs/>
                <w:color w:val="000000"/>
                <w:szCs w:val="24"/>
                <w:lang w:val="fr-CA"/>
              </w:rPr>
              <w:t>vérification de l’identité</w:t>
            </w:r>
          </w:p>
        </w:tc>
        <w:tc>
          <w:tcPr>
            <w:tcW w:w="5773" w:type="dxa"/>
            <w:tcBorders>
              <w:top w:val="single" w:sz="4" w:space="0" w:color="auto"/>
              <w:left w:val="single" w:sz="4" w:space="0" w:color="auto"/>
              <w:bottom w:val="single" w:sz="4" w:space="0" w:color="auto"/>
              <w:right w:val="single" w:sz="4" w:space="0" w:color="auto"/>
            </w:tcBorders>
            <w:hideMark/>
          </w:tcPr>
          <w:p w14:paraId="40DCCB7F" w14:textId="77777777" w:rsidR="002244EB" w:rsidRPr="001C0ACD" w:rsidRDefault="002244EB" w:rsidP="00FA0759">
            <w:pPr>
              <w:rPr>
                <w:b/>
                <w:bCs/>
                <w:color w:val="000000"/>
                <w:szCs w:val="24"/>
                <w:lang w:val="fr-CA"/>
              </w:rPr>
            </w:pPr>
            <w:r w:rsidRPr="00D3336F">
              <w:rPr>
                <w:color w:val="000000"/>
                <w:szCs w:val="24"/>
                <w:lang w:val="fr-CA"/>
              </w:rPr>
              <w:t>Le processus qui consiste à confirmer que les renseignements sur l’identité sont subordonnés au contrôle du sujet.</w:t>
            </w:r>
            <w:r w:rsidRPr="001C0ACD">
              <w:rPr>
                <w:color w:val="000000"/>
                <w:szCs w:val="24"/>
                <w:lang w:val="fr-CA"/>
              </w:rPr>
              <w:t xml:space="preserve"> </w:t>
            </w:r>
            <w:r w:rsidRPr="00D3336F">
              <w:rPr>
                <w:color w:val="000000"/>
                <w:szCs w:val="24"/>
                <w:lang w:val="fr-CA"/>
              </w:rPr>
              <w:t>Il convient de noter que ce processus peut s’appuyer sur des renseignements personnels ou organisationnels qui ne relèvent pas de l’identité.</w:t>
            </w:r>
          </w:p>
        </w:tc>
      </w:tr>
      <w:tr w:rsidR="002244EB" w:rsidRPr="004C18BE" w14:paraId="576E56DC" w14:textId="77777777" w:rsidTr="00FA0759">
        <w:tc>
          <w:tcPr>
            <w:tcW w:w="2975" w:type="dxa"/>
            <w:tcBorders>
              <w:top w:val="single" w:sz="4" w:space="0" w:color="auto"/>
              <w:left w:val="single" w:sz="4" w:space="0" w:color="auto"/>
              <w:bottom w:val="single" w:sz="4" w:space="0" w:color="auto"/>
              <w:right w:val="single" w:sz="4" w:space="0" w:color="auto"/>
            </w:tcBorders>
          </w:tcPr>
          <w:p w14:paraId="16A67A24" w14:textId="77777777" w:rsidR="002244EB" w:rsidRPr="001C0ACD" w:rsidRDefault="002244EB" w:rsidP="007A2341">
            <w:pPr>
              <w:jc w:val="left"/>
              <w:rPr>
                <w:color w:val="000000"/>
                <w:szCs w:val="24"/>
                <w:lang w:val="fr-CA"/>
              </w:rPr>
            </w:pPr>
            <w:r w:rsidRPr="00D3336F">
              <w:rPr>
                <w:lang w:val="fr-CA"/>
              </w:rPr>
              <w:t>vérification de la signature</w:t>
            </w:r>
          </w:p>
        </w:tc>
        <w:tc>
          <w:tcPr>
            <w:tcW w:w="5773" w:type="dxa"/>
            <w:tcBorders>
              <w:top w:val="single" w:sz="4" w:space="0" w:color="auto"/>
              <w:left w:val="single" w:sz="4" w:space="0" w:color="auto"/>
              <w:bottom w:val="single" w:sz="4" w:space="0" w:color="auto"/>
              <w:right w:val="single" w:sz="4" w:space="0" w:color="auto"/>
            </w:tcBorders>
          </w:tcPr>
          <w:p w14:paraId="0BA86D1B" w14:textId="77777777" w:rsidR="002244EB" w:rsidRPr="001C0ACD" w:rsidRDefault="002244EB" w:rsidP="00FA0759">
            <w:pPr>
              <w:rPr>
                <w:color w:val="000000"/>
                <w:szCs w:val="24"/>
                <w:lang w:val="fr-CA"/>
              </w:rPr>
            </w:pPr>
            <w:r w:rsidRPr="00D3336F">
              <w:rPr>
                <w:rFonts w:cstheme="minorHAnsi"/>
                <w:szCs w:val="24"/>
                <w:lang w:val="fr-CA"/>
              </w:rPr>
              <w:t>Le processus qui consiste à confirmer que la signature est valide.</w:t>
            </w:r>
          </w:p>
        </w:tc>
      </w:tr>
      <w:tr w:rsidR="002244EB" w:rsidRPr="004C18BE" w14:paraId="31CF092D" w14:textId="77777777" w:rsidTr="00FA0759">
        <w:trPr>
          <w:cantSplit/>
        </w:trPr>
        <w:tc>
          <w:tcPr>
            <w:tcW w:w="2975" w:type="dxa"/>
            <w:tcBorders>
              <w:top w:val="single" w:sz="4" w:space="0" w:color="auto"/>
              <w:left w:val="single" w:sz="4" w:space="0" w:color="auto"/>
              <w:bottom w:val="single" w:sz="4" w:space="0" w:color="auto"/>
              <w:right w:val="single" w:sz="4" w:space="0" w:color="auto"/>
            </w:tcBorders>
          </w:tcPr>
          <w:p w14:paraId="3F071CA6" w14:textId="77777777" w:rsidR="002244EB" w:rsidRPr="001C0ACD" w:rsidRDefault="002244EB" w:rsidP="007A2341">
            <w:pPr>
              <w:jc w:val="left"/>
              <w:rPr>
                <w:color w:val="000000"/>
                <w:szCs w:val="24"/>
                <w:lang w:val="fr-CA"/>
              </w:rPr>
            </w:pPr>
            <w:r w:rsidRPr="00D3336F">
              <w:rPr>
                <w:rFonts w:cstheme="minorHAnsi"/>
                <w:szCs w:val="24"/>
                <w:lang w:val="fr-CA"/>
              </w:rPr>
              <w:t>vérification des justificatifs</w:t>
            </w:r>
          </w:p>
        </w:tc>
        <w:tc>
          <w:tcPr>
            <w:tcW w:w="5773" w:type="dxa"/>
            <w:tcBorders>
              <w:top w:val="single" w:sz="4" w:space="0" w:color="auto"/>
              <w:left w:val="single" w:sz="4" w:space="0" w:color="auto"/>
              <w:bottom w:val="single" w:sz="4" w:space="0" w:color="auto"/>
              <w:right w:val="single" w:sz="4" w:space="0" w:color="auto"/>
            </w:tcBorders>
          </w:tcPr>
          <w:p w14:paraId="0EE2E745" w14:textId="77777777" w:rsidR="002244EB" w:rsidRPr="001C0ACD" w:rsidRDefault="002244EB" w:rsidP="00FA0759">
            <w:pPr>
              <w:rPr>
                <w:color w:val="000000"/>
                <w:szCs w:val="24"/>
                <w:lang w:val="fr-CA"/>
              </w:rPr>
            </w:pPr>
            <w:r w:rsidRPr="00D3336F">
              <w:rPr>
                <w:rFonts w:cstheme="minorHAnsi"/>
                <w:lang w:val="fr-CA"/>
              </w:rPr>
              <w:t>Le processus qui consiste à confirmer qu’un titulaire exerce un contrôle sur un justificatif émis.</w:t>
            </w:r>
            <w:r w:rsidRPr="001C0ACD">
              <w:rPr>
                <w:rFonts w:cstheme="minorHAnsi"/>
                <w:lang w:val="fr-CA"/>
              </w:rPr>
              <w:t xml:space="preserve"> </w:t>
            </w:r>
            <w:r w:rsidRPr="00D3336F">
              <w:rPr>
                <w:rFonts w:cstheme="minorHAnsi"/>
                <w:lang w:val="fr-CA"/>
              </w:rPr>
              <w:t>Le contrôle d’un justificatif émis est vérifié par un ou plusieurs authentifiants.</w:t>
            </w:r>
            <w:r w:rsidRPr="001C0ACD">
              <w:rPr>
                <w:rFonts w:cstheme="minorHAnsi"/>
                <w:lang w:val="fr-CA"/>
              </w:rPr>
              <w:t xml:space="preserve"> </w:t>
            </w:r>
            <w:r w:rsidRPr="00D3336F">
              <w:rPr>
                <w:rFonts w:cstheme="minorHAnsi"/>
                <w:lang w:val="fr-CA"/>
              </w:rPr>
              <w:t>Le degré de contrôle sur le justificatif émis peut servir à générer un certain niveau d’assurance.</w:t>
            </w:r>
          </w:p>
        </w:tc>
      </w:tr>
    </w:tbl>
    <w:p w14:paraId="75B69854" w14:textId="77777777" w:rsidR="00590ADA" w:rsidRPr="001C0ACD" w:rsidRDefault="00590ADA" w:rsidP="00590ADA">
      <w:pPr>
        <w:rPr>
          <w:lang w:val="fr-CA"/>
        </w:rPr>
      </w:pPr>
    </w:p>
    <w:p w14:paraId="3FE3A9B5" w14:textId="29193EEE" w:rsidR="00273842" w:rsidRPr="005A4118" w:rsidRDefault="00273842">
      <w:pPr>
        <w:spacing w:after="0"/>
        <w:jc w:val="left"/>
        <w:rPr>
          <w:lang w:val="fr-CA"/>
        </w:rPr>
      </w:pPr>
    </w:p>
    <w:p w14:paraId="1BF249EA" w14:textId="77777777" w:rsidR="00273842" w:rsidRPr="005A4118" w:rsidRDefault="00273842" w:rsidP="00273842">
      <w:pPr>
        <w:rPr>
          <w:lang w:val="fr-CA"/>
        </w:rPr>
      </w:pPr>
    </w:p>
    <w:p w14:paraId="390A6296" w14:textId="77777777" w:rsidR="00273842" w:rsidRPr="005A4118" w:rsidRDefault="00273842" w:rsidP="00273842">
      <w:pPr>
        <w:rPr>
          <w:lang w:val="fr-CA"/>
        </w:rPr>
      </w:pPr>
    </w:p>
    <w:p w14:paraId="5E74E065" w14:textId="77777777" w:rsidR="00273842" w:rsidRPr="005A4118" w:rsidRDefault="00F437D7">
      <w:pPr>
        <w:spacing w:after="0"/>
        <w:jc w:val="left"/>
        <w:rPr>
          <w:rFonts w:ascii="Arial Bold" w:hAnsi="Arial Bold"/>
          <w:b/>
          <w:bCs/>
          <w:caps/>
          <w:sz w:val="28"/>
          <w:szCs w:val="32"/>
          <w:lang w:val="fr-CA"/>
        </w:rPr>
      </w:pPr>
      <w:r w:rsidRPr="005A4118">
        <w:rPr>
          <w:lang w:val="fr-CA"/>
        </w:rPr>
        <w:br w:type="page"/>
      </w:r>
    </w:p>
    <w:p w14:paraId="44D15C9B" w14:textId="113A69BB" w:rsidR="000D1C69" w:rsidRPr="005A4118" w:rsidRDefault="007E561E" w:rsidP="000D1C69">
      <w:pPr>
        <w:pStyle w:val="Heading1"/>
        <w:rPr>
          <w:lang w:val="fr-CA"/>
        </w:rPr>
      </w:pPr>
      <w:bookmarkStart w:id="690" w:name="lt_pId830"/>
      <w:bookmarkStart w:id="691" w:name="_Toc45629118"/>
      <w:r w:rsidRPr="00D3336F">
        <w:rPr>
          <w:lang w:val="fr-CA"/>
        </w:rPr>
        <w:lastRenderedPageBreak/>
        <w:t>Annexe B : Aperçu de la gestion de l</w:t>
      </w:r>
      <w:r w:rsidR="00987E92" w:rsidRPr="00D3336F">
        <w:rPr>
          <w:lang w:val="fr-CA"/>
        </w:rPr>
        <w:t>’</w:t>
      </w:r>
      <w:r w:rsidRPr="00D3336F">
        <w:rPr>
          <w:lang w:val="fr-CA"/>
        </w:rPr>
        <w:t>identité</w:t>
      </w:r>
      <w:bookmarkEnd w:id="690"/>
      <w:bookmarkEnd w:id="691"/>
    </w:p>
    <w:p w14:paraId="2EDA7EF3" w14:textId="720996D3" w:rsidR="000D1C69" w:rsidRPr="005A4118" w:rsidRDefault="00F437D7" w:rsidP="000D1C69">
      <w:pPr>
        <w:rPr>
          <w:lang w:val="fr-CA"/>
        </w:rPr>
      </w:pPr>
      <w:bookmarkStart w:id="692" w:name="lt_pId831"/>
      <w:r w:rsidRPr="00D3336F">
        <w:rPr>
          <w:lang w:val="fr-CA"/>
        </w:rPr>
        <w:t>La présente annexe fait le survol général d</w:t>
      </w:r>
      <w:r w:rsidR="00987E92" w:rsidRPr="00D3336F">
        <w:rPr>
          <w:lang w:val="fr-CA"/>
        </w:rPr>
        <w:t>’</w:t>
      </w:r>
      <w:r w:rsidRPr="00D3336F">
        <w:rPr>
          <w:lang w:val="fr-CA"/>
        </w:rPr>
        <w:t>aspects particuliers de la gestion d</w:t>
      </w:r>
      <w:r w:rsidR="00987E92" w:rsidRPr="00D3336F">
        <w:rPr>
          <w:lang w:val="fr-CA"/>
        </w:rPr>
        <w:t>’</w:t>
      </w:r>
      <w:r w:rsidRPr="00D3336F">
        <w:rPr>
          <w:lang w:val="fr-CA"/>
        </w:rPr>
        <w:t>identité.</w:t>
      </w:r>
      <w:bookmarkEnd w:id="692"/>
      <w:r w:rsidRPr="005A4118">
        <w:rPr>
          <w:lang w:val="fr-CA"/>
        </w:rPr>
        <w:t xml:space="preserve"> </w:t>
      </w:r>
      <w:bookmarkStart w:id="693" w:name="lt_pId832"/>
      <w:r w:rsidR="008322AE" w:rsidRPr="00D3336F">
        <w:rPr>
          <w:lang w:val="fr-CA"/>
        </w:rPr>
        <w:t xml:space="preserve">Des renseignements supplémentaires sont disponibles dans la </w:t>
      </w:r>
      <w:r w:rsidR="008322AE" w:rsidRPr="00D3336F">
        <w:rPr>
          <w:i/>
          <w:lang w:val="fr-CA"/>
        </w:rPr>
        <w:t>Ligne directrice sur l</w:t>
      </w:r>
      <w:r w:rsidR="00987E92" w:rsidRPr="00D3336F">
        <w:rPr>
          <w:i/>
          <w:lang w:val="fr-CA"/>
        </w:rPr>
        <w:t>’</w:t>
      </w:r>
      <w:r w:rsidR="008322AE" w:rsidRPr="00D3336F">
        <w:rPr>
          <w:i/>
          <w:lang w:val="fr-CA"/>
        </w:rPr>
        <w:t>assurance de l</w:t>
      </w:r>
      <w:r w:rsidR="00987E92" w:rsidRPr="00D3336F">
        <w:rPr>
          <w:i/>
          <w:lang w:val="fr-CA"/>
        </w:rPr>
        <w:t>’</w:t>
      </w:r>
      <w:r w:rsidR="008322AE" w:rsidRPr="00D3336F">
        <w:rPr>
          <w:i/>
          <w:lang w:val="fr-CA"/>
        </w:rPr>
        <w:t>identité</w:t>
      </w:r>
      <w:r w:rsidR="008322AE" w:rsidRPr="00D3336F">
        <w:rPr>
          <w:lang w:val="fr-CA"/>
        </w:rPr>
        <w:t xml:space="preserve"> [SCT, 2015].</w:t>
      </w:r>
      <w:bookmarkEnd w:id="693"/>
    </w:p>
    <w:p w14:paraId="0F45058D" w14:textId="77777777" w:rsidR="000D1C69" w:rsidRPr="005A4118" w:rsidRDefault="00F437D7" w:rsidP="000D1C69">
      <w:pPr>
        <w:pStyle w:val="Heading2"/>
        <w:rPr>
          <w:lang w:val="fr-CA"/>
        </w:rPr>
      </w:pPr>
      <w:bookmarkStart w:id="694" w:name="lt_pId833"/>
      <w:bookmarkStart w:id="695" w:name="_Toc45629119"/>
      <w:r w:rsidRPr="00D3336F">
        <w:rPr>
          <w:lang w:val="fr-CA"/>
        </w:rPr>
        <w:t>Identité</w:t>
      </w:r>
      <w:bookmarkEnd w:id="694"/>
      <w:bookmarkEnd w:id="695"/>
    </w:p>
    <w:p w14:paraId="65F29A75" w14:textId="77777777" w:rsidR="000D1C69" w:rsidRPr="005A4118" w:rsidRDefault="00F437D7" w:rsidP="000D1C69">
      <w:pPr>
        <w:pStyle w:val="Heading3"/>
        <w:rPr>
          <w:lang w:val="fr-CA"/>
        </w:rPr>
      </w:pPr>
      <w:bookmarkStart w:id="696" w:name="lt_pId834"/>
      <w:bookmarkStart w:id="697" w:name="_Toc45629120"/>
      <w:r w:rsidRPr="00D3336F">
        <w:rPr>
          <w:lang w:val="fr-CA"/>
        </w:rPr>
        <w:t>Identité réelle</w:t>
      </w:r>
      <w:bookmarkEnd w:id="696"/>
      <w:bookmarkEnd w:id="697"/>
    </w:p>
    <w:p w14:paraId="271C691A" w14:textId="36695FE8" w:rsidR="000D1C69" w:rsidRPr="005A4118" w:rsidRDefault="00E00629" w:rsidP="000D1C69">
      <w:pPr>
        <w:ind w:left="648"/>
        <w:rPr>
          <w:rFonts w:cstheme="minorHAnsi"/>
          <w:color w:val="24292E"/>
          <w:szCs w:val="24"/>
          <w:lang w:val="fr-CA"/>
        </w:rPr>
      </w:pPr>
      <w:bookmarkStart w:id="698" w:name="lt_pId835"/>
      <w:r w:rsidRPr="00D3336F">
        <w:rPr>
          <w:rFonts w:cstheme="minorHAnsi"/>
          <w:color w:val="24292E"/>
          <w:szCs w:val="24"/>
          <w:lang w:val="fr-CA"/>
        </w:rPr>
        <w:t>[Traduction] « L</w:t>
      </w:r>
      <w:r w:rsidR="00987E92" w:rsidRPr="00D3336F">
        <w:rPr>
          <w:rFonts w:cstheme="minorHAnsi"/>
          <w:color w:val="24292E"/>
          <w:szCs w:val="24"/>
          <w:lang w:val="fr-CA"/>
        </w:rPr>
        <w:t>’</w:t>
      </w:r>
      <w:r w:rsidRPr="00D3336F">
        <w:rPr>
          <w:rFonts w:cstheme="minorHAnsi"/>
          <w:color w:val="24292E"/>
          <w:szCs w:val="24"/>
          <w:lang w:val="fr-CA"/>
        </w:rPr>
        <w:t>identité est la façon dont nous reconnaissons des personnes et des choses données, dont nous nous souvenons d</w:t>
      </w:r>
      <w:r w:rsidR="00987E92" w:rsidRPr="00D3336F">
        <w:rPr>
          <w:rFonts w:cstheme="minorHAnsi"/>
          <w:color w:val="24292E"/>
          <w:szCs w:val="24"/>
          <w:lang w:val="fr-CA"/>
        </w:rPr>
        <w:t>’</w:t>
      </w:r>
      <w:r w:rsidRPr="00D3336F">
        <w:rPr>
          <w:rFonts w:cstheme="minorHAnsi"/>
          <w:color w:val="24292E"/>
          <w:szCs w:val="24"/>
          <w:lang w:val="fr-CA"/>
        </w:rPr>
        <w:t>elles et dont nous y réagissons en fin de compte [...] Elle nous aide à reconnaître nos amis et nos familles, et à distinguer les menaces; elle nous permet de nous souvenir des anniversaires, des préférences et des histoires; elle nous donne la capacité de répondre à chaque individu en tant que personne unique.</w:t>
      </w:r>
      <w:bookmarkEnd w:id="698"/>
    </w:p>
    <w:p w14:paraId="07F8C1D2" w14:textId="6E479856" w:rsidR="000D1C69" w:rsidRPr="005A4118" w:rsidRDefault="00F437D7" w:rsidP="000D1C69">
      <w:pPr>
        <w:ind w:left="648"/>
        <w:rPr>
          <w:rFonts w:cstheme="minorHAnsi"/>
          <w:color w:val="24292E"/>
          <w:szCs w:val="24"/>
          <w:lang w:val="fr-CA"/>
        </w:rPr>
      </w:pPr>
      <w:bookmarkStart w:id="699" w:name="lt_pId836"/>
      <w:r w:rsidRPr="00D3336F">
        <w:rPr>
          <w:rFonts w:cstheme="minorHAnsi"/>
          <w:color w:val="24292E"/>
          <w:szCs w:val="24"/>
          <w:lang w:val="fr-CA"/>
        </w:rPr>
        <w:t>[...] Nos identités sont plus larges que nos incarnations numériques.</w:t>
      </w:r>
      <w:bookmarkEnd w:id="699"/>
      <w:r w:rsidRPr="005A4118">
        <w:rPr>
          <w:rFonts w:cstheme="minorHAnsi"/>
          <w:color w:val="24292E"/>
          <w:szCs w:val="24"/>
          <w:lang w:val="fr-CA"/>
        </w:rPr>
        <w:t xml:space="preserve"> </w:t>
      </w:r>
      <w:bookmarkStart w:id="700" w:name="lt_pId837"/>
      <w:r w:rsidRPr="00D3336F">
        <w:rPr>
          <w:rFonts w:cstheme="minorHAnsi"/>
          <w:color w:val="24292E"/>
          <w:szCs w:val="24"/>
          <w:lang w:val="fr-CA"/>
        </w:rPr>
        <w:t>Nos identités existaient avant elles, et elles continuent d</w:t>
      </w:r>
      <w:r w:rsidR="00987E92" w:rsidRPr="00D3336F">
        <w:rPr>
          <w:rFonts w:cstheme="minorHAnsi"/>
          <w:color w:val="24292E"/>
          <w:szCs w:val="24"/>
          <w:lang w:val="fr-CA"/>
        </w:rPr>
        <w:t>’</w:t>
      </w:r>
      <w:r w:rsidRPr="00D3336F">
        <w:rPr>
          <w:rFonts w:cstheme="minorHAnsi"/>
          <w:color w:val="24292E"/>
          <w:szCs w:val="24"/>
          <w:lang w:val="fr-CA"/>
        </w:rPr>
        <w:t>exister en toute indépendance.</w:t>
      </w:r>
      <w:bookmarkEnd w:id="700"/>
      <w:r w:rsidRPr="005A4118">
        <w:rPr>
          <w:rFonts w:cstheme="minorHAnsi"/>
          <w:color w:val="24292E"/>
          <w:szCs w:val="24"/>
          <w:lang w:val="fr-CA"/>
        </w:rPr>
        <w:t xml:space="preserve"> </w:t>
      </w:r>
      <w:bookmarkStart w:id="701" w:name="lt_pId838"/>
      <w:r w:rsidRPr="00D3336F">
        <w:rPr>
          <w:rFonts w:cstheme="minorHAnsi"/>
          <w:color w:val="24292E"/>
          <w:szCs w:val="24"/>
          <w:lang w:val="fr-CA"/>
        </w:rPr>
        <w:t>Les identités numériques sont simplement des outils permettant aux personnes et aux organisations de mieux gérer leur identité réelle.</w:t>
      </w:r>
      <w:bookmarkEnd w:id="701"/>
      <w:r w:rsidR="00B1274F">
        <w:rPr>
          <w:rFonts w:cstheme="minorHAnsi"/>
          <w:color w:val="24292E"/>
          <w:szCs w:val="24"/>
          <w:lang w:val="fr-CA"/>
        </w:rPr>
        <w:t> »</w:t>
      </w:r>
    </w:p>
    <w:p w14:paraId="6D3051AE" w14:textId="04A02853" w:rsidR="000D1C69" w:rsidRPr="005A4118" w:rsidRDefault="00F437D7" w:rsidP="000D1C69">
      <w:pPr>
        <w:ind w:left="2880"/>
        <w:rPr>
          <w:rFonts w:cstheme="minorHAnsi"/>
          <w:szCs w:val="24"/>
          <w:lang w:val="fr-CA"/>
        </w:rPr>
      </w:pPr>
      <w:bookmarkStart w:id="702" w:name="lt_pId839"/>
      <w:r w:rsidRPr="00D3336F">
        <w:rPr>
          <w:rFonts w:cstheme="minorHAnsi"/>
          <w:color w:val="24292E"/>
          <w:szCs w:val="24"/>
          <w:lang w:val="fr-CA"/>
        </w:rPr>
        <w:t xml:space="preserve">– </w:t>
      </w:r>
      <w:r w:rsidRPr="00D3336F">
        <w:rPr>
          <w:rFonts w:cstheme="minorHAnsi"/>
          <w:i/>
          <w:color w:val="24292E"/>
          <w:szCs w:val="24"/>
          <w:lang w:val="fr-CA"/>
        </w:rPr>
        <w:t>A Primer on Functional Identity</w:t>
      </w:r>
      <w:r w:rsidR="00B1274F" w:rsidRPr="00D3336F">
        <w:rPr>
          <w:rFonts w:cstheme="minorHAnsi"/>
          <w:color w:val="24292E"/>
          <w:szCs w:val="24"/>
          <w:lang w:val="fr-CA"/>
        </w:rPr>
        <w:t>, par</w:t>
      </w:r>
      <w:r w:rsidRPr="00D3336F">
        <w:rPr>
          <w:rFonts w:cstheme="minorHAnsi"/>
          <w:color w:val="24292E"/>
          <w:szCs w:val="24"/>
          <w:lang w:val="fr-CA"/>
        </w:rPr>
        <w:t xml:space="preserve"> Joe Andrieu</w:t>
      </w:r>
      <w:bookmarkEnd w:id="702"/>
      <w:r w:rsidRPr="005A4118">
        <w:rPr>
          <w:rStyle w:val="FootnoteReference"/>
          <w:rFonts w:cstheme="minorHAnsi"/>
          <w:color w:val="24292E"/>
          <w:szCs w:val="24"/>
          <w:lang w:val="fr-CA"/>
        </w:rPr>
        <w:footnoteReference w:id="17"/>
      </w:r>
    </w:p>
    <w:p w14:paraId="71BA697C" w14:textId="2E37AE99" w:rsidR="000D1C69" w:rsidRPr="005A4118" w:rsidRDefault="00F437D7" w:rsidP="000D1C69">
      <w:pPr>
        <w:pStyle w:val="Heading3"/>
        <w:rPr>
          <w:lang w:val="fr-CA"/>
        </w:rPr>
      </w:pPr>
      <w:bookmarkStart w:id="704" w:name="lt_pId840"/>
      <w:bookmarkStart w:id="705" w:name="_Toc45629121"/>
      <w:r w:rsidRPr="00D3336F">
        <w:rPr>
          <w:lang w:val="fr-CA"/>
        </w:rPr>
        <w:t>L</w:t>
      </w:r>
      <w:r w:rsidR="00987E92" w:rsidRPr="00D3336F">
        <w:rPr>
          <w:lang w:val="fr-CA"/>
        </w:rPr>
        <w:t>’</w:t>
      </w:r>
      <w:r w:rsidRPr="00D3336F">
        <w:rPr>
          <w:lang w:val="fr-CA"/>
        </w:rPr>
        <w:t>identité dans la gestion de l</w:t>
      </w:r>
      <w:r w:rsidR="00987E92" w:rsidRPr="00D3336F">
        <w:rPr>
          <w:lang w:val="fr-CA"/>
        </w:rPr>
        <w:t>’</w:t>
      </w:r>
      <w:r w:rsidRPr="00D3336F">
        <w:rPr>
          <w:lang w:val="fr-CA"/>
        </w:rPr>
        <w:t>identité</w:t>
      </w:r>
      <w:bookmarkEnd w:id="704"/>
      <w:bookmarkEnd w:id="705"/>
    </w:p>
    <w:p w14:paraId="176D9BD5" w14:textId="4E098A43" w:rsidR="000D1C69" w:rsidRPr="005A4118" w:rsidRDefault="00F437D7" w:rsidP="000D1C69">
      <w:pPr>
        <w:rPr>
          <w:lang w:val="fr-CA"/>
        </w:rPr>
      </w:pPr>
      <w:bookmarkStart w:id="706" w:name="lt_pId841"/>
      <w:r w:rsidRPr="00D3336F">
        <w:rPr>
          <w:lang w:val="fr-CA"/>
        </w:rPr>
        <w:t>L</w:t>
      </w:r>
      <w:r w:rsidR="00987E92" w:rsidRPr="00D3336F">
        <w:rPr>
          <w:lang w:val="fr-CA"/>
        </w:rPr>
        <w:t>’</w:t>
      </w:r>
      <w:r w:rsidRPr="00D3336F">
        <w:rPr>
          <w:lang w:val="fr-CA"/>
        </w:rPr>
        <w:t>identité, dans le domaine de la gestion de l</w:t>
      </w:r>
      <w:r w:rsidR="00987E92" w:rsidRPr="00D3336F">
        <w:rPr>
          <w:lang w:val="fr-CA"/>
        </w:rPr>
        <w:t>’</w:t>
      </w:r>
      <w:r w:rsidRPr="00D3336F">
        <w:rPr>
          <w:lang w:val="fr-CA"/>
        </w:rPr>
        <w:t>identité, renvoie à une notion beaucoup plus étroite que celle que l</w:t>
      </w:r>
      <w:r w:rsidR="00987E92" w:rsidRPr="00D3336F">
        <w:rPr>
          <w:lang w:val="fr-CA"/>
        </w:rPr>
        <w:t>’</w:t>
      </w:r>
      <w:r w:rsidRPr="00D3336F">
        <w:rPr>
          <w:lang w:val="fr-CA"/>
        </w:rPr>
        <w:t>on trouve dans le monde réel.</w:t>
      </w:r>
      <w:bookmarkEnd w:id="706"/>
      <w:r w:rsidRPr="005A4118">
        <w:rPr>
          <w:lang w:val="fr-CA"/>
        </w:rPr>
        <w:t xml:space="preserve"> </w:t>
      </w:r>
      <w:bookmarkStart w:id="707" w:name="lt_pId842"/>
      <w:r w:rsidRPr="00D3336F">
        <w:rPr>
          <w:lang w:val="fr-CA"/>
        </w:rPr>
        <w:t>Dans le domaine de la gestion de l</w:t>
      </w:r>
      <w:r w:rsidR="00987E92" w:rsidRPr="00D3336F">
        <w:rPr>
          <w:lang w:val="fr-CA"/>
        </w:rPr>
        <w:t>’</w:t>
      </w:r>
      <w:r w:rsidRPr="00D3336F">
        <w:rPr>
          <w:lang w:val="fr-CA"/>
        </w:rPr>
        <w:t>identité, l</w:t>
      </w:r>
      <w:r w:rsidR="00987E92" w:rsidRPr="00D3336F">
        <w:rPr>
          <w:lang w:val="fr-CA"/>
        </w:rPr>
        <w:t>’</w:t>
      </w:r>
      <w:r w:rsidRPr="00D3336F">
        <w:rPr>
          <w:lang w:val="fr-CA"/>
        </w:rPr>
        <w:t>identité est définie comme une référence ou une désignation unique utilisée pour distinguer une personne, organisation, ou un dispositif particulier.</w:t>
      </w:r>
      <w:bookmarkEnd w:id="707"/>
    </w:p>
    <w:p w14:paraId="62FFEF80" w14:textId="57CB9A51" w:rsidR="000D1C69" w:rsidRPr="005A4118" w:rsidRDefault="00B1274F" w:rsidP="00E76FE3">
      <w:pPr>
        <w:rPr>
          <w:lang w:val="fr-CA"/>
        </w:rPr>
      </w:pPr>
      <w:bookmarkStart w:id="708" w:name="lt_pId843"/>
      <w:r w:rsidRPr="00D3336F">
        <w:rPr>
          <w:lang w:val="fr-CA"/>
        </w:rPr>
        <w:t>Une identité doit être unique</w:t>
      </w:r>
      <w:r w:rsidRPr="00D3336F">
        <w:rPr>
          <w:rStyle w:val="FootnoteReference"/>
          <w:lang w:val="fr-CA"/>
        </w:rPr>
        <w:footnoteReference w:id="18"/>
      </w:r>
      <w:r w:rsidRPr="00D3336F">
        <w:rPr>
          <w:lang w:val="fr-CA"/>
        </w:rPr>
        <w:t>.</w:t>
      </w:r>
      <w:bookmarkEnd w:id="708"/>
      <w:r w:rsidR="00F437D7" w:rsidRPr="005A4118">
        <w:rPr>
          <w:lang w:val="fr-CA"/>
        </w:rPr>
        <w:t xml:space="preserve"> </w:t>
      </w:r>
      <w:bookmarkStart w:id="711" w:name="lt_pId844"/>
      <w:r w:rsidR="00057BEE">
        <w:rPr>
          <w:lang w:val="fr-CA"/>
        </w:rPr>
        <w:t>Cela signifie que chaque personne et chaque organisation peuvent être distinguées de toutes les autres personnes et organisations et qu</w:t>
      </w:r>
      <w:r w:rsidR="00987E92">
        <w:rPr>
          <w:lang w:val="fr-CA"/>
        </w:rPr>
        <w:t>’</w:t>
      </w:r>
      <w:r w:rsidR="00057BEE">
        <w:rPr>
          <w:lang w:val="fr-CA"/>
        </w:rPr>
        <w:t>au besoin, chaque personne et chaque organisation peuvent être identifiées de façon unique.</w:t>
      </w:r>
      <w:bookmarkEnd w:id="711"/>
      <w:r w:rsidR="00F437D7" w:rsidRPr="005A4118">
        <w:rPr>
          <w:lang w:val="fr-CA"/>
        </w:rPr>
        <w:t xml:space="preserve"> </w:t>
      </w:r>
      <w:bookmarkStart w:id="712" w:name="lt_pId845"/>
      <w:r w:rsidR="000D463C" w:rsidRPr="00D3336F">
        <w:rPr>
          <w:lang w:val="fr-CA"/>
        </w:rPr>
        <w:t>L</w:t>
      </w:r>
      <w:r w:rsidR="00987E92" w:rsidRPr="00D3336F">
        <w:rPr>
          <w:lang w:val="fr-CA"/>
        </w:rPr>
        <w:t>’</w:t>
      </w:r>
      <w:r w:rsidR="000D463C" w:rsidRPr="00D3336F">
        <w:rPr>
          <w:lang w:val="fr-CA"/>
        </w:rPr>
        <w:t>exigence d</w:t>
      </w:r>
      <w:r w:rsidR="00987E92" w:rsidRPr="00D3336F">
        <w:rPr>
          <w:lang w:val="fr-CA"/>
        </w:rPr>
        <w:t>’</w:t>
      </w:r>
      <w:r w:rsidR="000D463C" w:rsidRPr="00D3336F">
        <w:rPr>
          <w:lang w:val="fr-CA"/>
        </w:rPr>
        <w:t>unicité permet de s</w:t>
      </w:r>
      <w:r w:rsidR="00987E92" w:rsidRPr="00D3336F">
        <w:rPr>
          <w:lang w:val="fr-CA"/>
        </w:rPr>
        <w:t>’</w:t>
      </w:r>
      <w:r w:rsidR="000D463C" w:rsidRPr="00D3336F">
        <w:rPr>
          <w:lang w:val="fr-CA"/>
        </w:rPr>
        <w:t>assurer qu</w:t>
      </w:r>
      <w:r w:rsidR="00987E92" w:rsidRPr="00D3336F">
        <w:rPr>
          <w:lang w:val="fr-CA"/>
        </w:rPr>
        <w:t>’</w:t>
      </w:r>
      <w:r w:rsidR="000D463C" w:rsidRPr="00D3336F">
        <w:rPr>
          <w:lang w:val="fr-CA"/>
        </w:rPr>
        <w:t>un programme ou un service peut être offert à une personne ou à une organisation en particulier et qu</w:t>
      </w:r>
      <w:r w:rsidR="00987E92" w:rsidRPr="00D3336F">
        <w:rPr>
          <w:lang w:val="fr-CA"/>
        </w:rPr>
        <w:t>’</w:t>
      </w:r>
      <w:r w:rsidR="000D463C" w:rsidRPr="00D3336F">
        <w:rPr>
          <w:lang w:val="fr-CA"/>
        </w:rPr>
        <w:t>un programme ou un service est offert à la bonne personne ou à la bonne organisation.</w:t>
      </w:r>
      <w:bookmarkEnd w:id="712"/>
      <w:r w:rsidR="00F437D7" w:rsidRPr="005A4118">
        <w:rPr>
          <w:lang w:val="fr-CA"/>
        </w:rPr>
        <w:t xml:space="preserve"> </w:t>
      </w:r>
    </w:p>
    <w:p w14:paraId="0F93F963" w14:textId="77777777" w:rsidR="001D6569" w:rsidRPr="005A4118" w:rsidRDefault="00F437D7">
      <w:pPr>
        <w:spacing w:after="0"/>
        <w:jc w:val="left"/>
        <w:rPr>
          <w:rFonts w:ascii="Arial Bold" w:hAnsi="Arial Bold"/>
          <w:b/>
          <w:sz w:val="28"/>
          <w:szCs w:val="28"/>
          <w:lang w:val="fr-CA"/>
        </w:rPr>
      </w:pPr>
      <w:r w:rsidRPr="005A4118">
        <w:rPr>
          <w:lang w:val="fr-CA"/>
        </w:rPr>
        <w:br w:type="page"/>
      </w:r>
    </w:p>
    <w:p w14:paraId="3AD3166B" w14:textId="77777777" w:rsidR="000D1C69" w:rsidRPr="005A4118" w:rsidRDefault="00F437D7" w:rsidP="000D1C69">
      <w:pPr>
        <w:pStyle w:val="Heading2"/>
        <w:rPr>
          <w:lang w:val="fr-CA"/>
        </w:rPr>
      </w:pPr>
      <w:bookmarkStart w:id="713" w:name="lt_pId846"/>
      <w:bookmarkStart w:id="714" w:name="_Toc45629122"/>
      <w:r w:rsidRPr="00D3336F">
        <w:rPr>
          <w:lang w:val="fr-CA"/>
        </w:rPr>
        <w:lastRenderedPageBreak/>
        <w:t>Définir la population</w:t>
      </w:r>
      <w:bookmarkEnd w:id="713"/>
      <w:bookmarkEnd w:id="714"/>
    </w:p>
    <w:p w14:paraId="4F0FDD56" w14:textId="5535E03F" w:rsidR="000D1C69" w:rsidRPr="005A4118" w:rsidRDefault="00760E33" w:rsidP="000D1C69">
      <w:pPr>
        <w:rPr>
          <w:szCs w:val="24"/>
          <w:lang w:val="fr-CA"/>
        </w:rPr>
      </w:pPr>
      <w:bookmarkStart w:id="715" w:name="lt_pId847"/>
      <w:r w:rsidRPr="00D3336F">
        <w:rPr>
          <w:szCs w:val="24"/>
          <w:lang w:val="fr-CA"/>
        </w:rPr>
        <w:t>Dans le contexte canadien, l</w:t>
      </w:r>
      <w:r w:rsidR="00987E92" w:rsidRPr="00D3336F">
        <w:rPr>
          <w:szCs w:val="24"/>
          <w:lang w:val="fr-CA"/>
        </w:rPr>
        <w:t>’</w:t>
      </w:r>
      <w:r w:rsidRPr="00D3336F">
        <w:rPr>
          <w:szCs w:val="24"/>
          <w:lang w:val="fr-CA"/>
        </w:rPr>
        <w:t>univers des personnes est défini comme tous les citoyens et résidents du Canada (y compris les personnes décédées) pour qui une identité a été établie au Canada.</w:t>
      </w:r>
      <w:bookmarkEnd w:id="715"/>
      <w:r w:rsidR="00F437D7" w:rsidRPr="005A4118">
        <w:rPr>
          <w:szCs w:val="24"/>
          <w:lang w:val="fr-CA"/>
        </w:rPr>
        <w:t xml:space="preserve"> </w:t>
      </w:r>
      <w:bookmarkStart w:id="716" w:name="lt_pId848"/>
      <w:r w:rsidR="006C0511" w:rsidRPr="00D3336F">
        <w:rPr>
          <w:szCs w:val="24"/>
          <w:lang w:val="fr-CA"/>
        </w:rPr>
        <w:t>L</w:t>
      </w:r>
      <w:r w:rsidR="00987E92" w:rsidRPr="00D3336F">
        <w:rPr>
          <w:szCs w:val="24"/>
          <w:lang w:val="fr-CA"/>
        </w:rPr>
        <w:t>’</w:t>
      </w:r>
      <w:r w:rsidR="006C0511" w:rsidRPr="00D3336F">
        <w:rPr>
          <w:szCs w:val="24"/>
          <w:lang w:val="fr-CA"/>
        </w:rPr>
        <w:t>univers des organisations est défini comme toutes les organisations enregistrées et en activité au Canada (y compris les organisations inactives) dont une identité a été établie au Canada.</w:t>
      </w:r>
      <w:bookmarkEnd w:id="716"/>
      <w:r w:rsidR="00F437D7" w:rsidRPr="005A4118">
        <w:rPr>
          <w:szCs w:val="24"/>
          <w:lang w:val="fr-CA"/>
        </w:rPr>
        <w:t xml:space="preserve"> </w:t>
      </w:r>
      <w:bookmarkStart w:id="717" w:name="lt_pId849"/>
      <w:r w:rsidR="0028235E" w:rsidRPr="00D3336F">
        <w:rPr>
          <w:szCs w:val="24"/>
          <w:lang w:val="fr-CA"/>
        </w:rPr>
        <w:t>Les personnes ou les organisations visées par un programme ou un service constituent la population du programme ou du service</w:t>
      </w:r>
      <w:r w:rsidR="0028235E" w:rsidRPr="00D3336F">
        <w:rPr>
          <w:rStyle w:val="FootnoteReference"/>
          <w:szCs w:val="24"/>
          <w:lang w:val="fr-CA"/>
        </w:rPr>
        <w:footnoteReference w:id="19"/>
      </w:r>
      <w:r w:rsidR="0028235E" w:rsidRPr="00D3336F">
        <w:rPr>
          <w:szCs w:val="24"/>
          <w:lang w:val="fr-CA"/>
        </w:rPr>
        <w:t>.</w:t>
      </w:r>
      <w:bookmarkEnd w:id="717"/>
      <w:r w:rsidR="00F437D7" w:rsidRPr="005A4118">
        <w:rPr>
          <w:szCs w:val="24"/>
          <w:lang w:val="fr-CA"/>
        </w:rPr>
        <w:t xml:space="preserve"> </w:t>
      </w:r>
    </w:p>
    <w:p w14:paraId="2EAB1D9C" w14:textId="77777777" w:rsidR="000D1C69" w:rsidRPr="005A4118" w:rsidRDefault="00F437D7" w:rsidP="000D1C69">
      <w:pPr>
        <w:rPr>
          <w:szCs w:val="24"/>
          <w:lang w:val="fr-CA"/>
        </w:rPr>
      </w:pPr>
      <w:bookmarkStart w:id="720" w:name="lt_pId850"/>
      <w:r w:rsidRPr="00D3336F">
        <w:rPr>
          <w:szCs w:val="24"/>
          <w:lang w:val="fr-CA"/>
        </w:rPr>
        <w:t>Voici quelques exemples de populations visées par des programmes et des services du secteur public canadien :</w:t>
      </w:r>
      <w:bookmarkEnd w:id="720"/>
    </w:p>
    <w:p w14:paraId="759BBCB1" w14:textId="77777777" w:rsidR="000D1C69" w:rsidRPr="005A4118" w:rsidRDefault="00F437D7"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lang w:val="fr-CA"/>
        </w:rPr>
      </w:pPr>
      <w:bookmarkStart w:id="721" w:name="lt_pId851"/>
      <w:r w:rsidRPr="00D3336F">
        <w:rPr>
          <w:rFonts w:asciiTheme="minorHAnsi" w:hAnsiTheme="minorHAnsi" w:cstheme="minorHAnsi"/>
          <w:sz w:val="24"/>
          <w:szCs w:val="24"/>
          <w:lang w:val="fr-CA"/>
        </w:rPr>
        <w:t>les personnes nées en Alberta;</w:t>
      </w:r>
      <w:bookmarkEnd w:id="721"/>
    </w:p>
    <w:p w14:paraId="72A2B607" w14:textId="77777777" w:rsidR="000D1C69" w:rsidRPr="005A4118" w:rsidRDefault="00F437D7"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lang w:val="fr-CA"/>
        </w:rPr>
      </w:pPr>
      <w:bookmarkStart w:id="722" w:name="lt_pId852"/>
      <w:r w:rsidRPr="00D3336F">
        <w:rPr>
          <w:rFonts w:asciiTheme="minorHAnsi" w:hAnsiTheme="minorHAnsi" w:cstheme="minorHAnsi"/>
          <w:sz w:val="24"/>
          <w:szCs w:val="24"/>
          <w:lang w:val="fr-CA"/>
        </w:rPr>
        <w:t>les personnes qui doivent remplir une déclaration de revenus destinée au gouvernement fédéral;</w:t>
      </w:r>
      <w:bookmarkEnd w:id="722"/>
    </w:p>
    <w:p w14:paraId="672E21C0" w14:textId="77777777" w:rsidR="000D1C69" w:rsidRPr="005A4118" w:rsidRDefault="00F437D7"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lang w:val="fr-CA"/>
        </w:rPr>
      </w:pPr>
      <w:bookmarkStart w:id="723" w:name="lt_pId853"/>
      <w:r w:rsidRPr="00D3336F">
        <w:rPr>
          <w:rFonts w:asciiTheme="minorHAnsi" w:hAnsiTheme="minorHAnsi" w:cstheme="minorHAnsi"/>
          <w:sz w:val="24"/>
          <w:szCs w:val="24"/>
          <w:lang w:val="fr-CA"/>
        </w:rPr>
        <w:t>les personnes qui sont autorisées à conduire un véhicule au Québec;</w:t>
      </w:r>
      <w:bookmarkEnd w:id="723"/>
    </w:p>
    <w:p w14:paraId="6FD1C2A6" w14:textId="77777777" w:rsidR="000D1C69" w:rsidRPr="005A4118" w:rsidRDefault="00F437D7"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lang w:val="fr-CA"/>
        </w:rPr>
      </w:pPr>
      <w:bookmarkStart w:id="724" w:name="lt_pId854"/>
      <w:r w:rsidRPr="00D3336F">
        <w:rPr>
          <w:rFonts w:asciiTheme="minorHAnsi" w:hAnsiTheme="minorHAnsi" w:cstheme="minorHAnsi"/>
          <w:sz w:val="24"/>
          <w:szCs w:val="24"/>
          <w:lang w:val="fr-CA"/>
        </w:rPr>
        <w:t>les personnes qui sont des anciens combattants;</w:t>
      </w:r>
      <w:bookmarkEnd w:id="724"/>
    </w:p>
    <w:p w14:paraId="5D255CD4" w14:textId="577C28DB" w:rsidR="000D1C69" w:rsidRPr="005A4118" w:rsidRDefault="00F437D7"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lang w:val="fr-CA"/>
        </w:rPr>
      </w:pPr>
      <w:bookmarkStart w:id="725" w:name="lt_pId855"/>
      <w:r w:rsidRPr="00D3336F">
        <w:rPr>
          <w:rFonts w:asciiTheme="minorHAnsi" w:hAnsiTheme="minorHAnsi" w:cstheme="minorHAnsi"/>
          <w:sz w:val="24"/>
          <w:szCs w:val="24"/>
          <w:lang w:val="fr-CA"/>
        </w:rPr>
        <w:t>les personnes qui sont assurées par le régime d</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assurance-santé de l</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Ontario;</w:t>
      </w:r>
      <w:bookmarkEnd w:id="725"/>
    </w:p>
    <w:p w14:paraId="7D671B09" w14:textId="7238BCCC" w:rsidR="004918D9" w:rsidRPr="005A4118" w:rsidRDefault="0099231D"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lang w:val="fr-CA"/>
        </w:rPr>
      </w:pPr>
      <w:bookmarkStart w:id="726" w:name="lt_pId856"/>
      <w:r>
        <w:rPr>
          <w:rFonts w:asciiTheme="minorHAnsi" w:hAnsiTheme="minorHAnsi" w:cstheme="minorHAnsi"/>
          <w:sz w:val="24"/>
          <w:szCs w:val="24"/>
          <w:lang w:val="fr-CA"/>
        </w:rPr>
        <w:t>les organisations autorisé</w:t>
      </w:r>
      <w:r w:rsidR="00F70C1C">
        <w:rPr>
          <w:rFonts w:asciiTheme="minorHAnsi" w:hAnsiTheme="minorHAnsi" w:cstheme="minorHAnsi"/>
          <w:sz w:val="24"/>
          <w:szCs w:val="24"/>
          <w:lang w:val="fr-CA"/>
        </w:rPr>
        <w:t>e</w:t>
      </w:r>
      <w:r>
        <w:rPr>
          <w:rFonts w:asciiTheme="minorHAnsi" w:hAnsiTheme="minorHAnsi" w:cstheme="minorHAnsi"/>
          <w:sz w:val="24"/>
          <w:szCs w:val="24"/>
          <w:lang w:val="fr-CA"/>
        </w:rPr>
        <w:t>s à cultiver du cannabis au Canada;</w:t>
      </w:r>
      <w:bookmarkEnd w:id="726"/>
    </w:p>
    <w:p w14:paraId="7785294B" w14:textId="178EF69F" w:rsidR="004918D9" w:rsidRPr="005A4118" w:rsidRDefault="00246E98"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lang w:val="fr-CA"/>
        </w:rPr>
      </w:pPr>
      <w:bookmarkStart w:id="727" w:name="lt_pId857"/>
      <w:r w:rsidRPr="00D3336F">
        <w:rPr>
          <w:rFonts w:asciiTheme="minorHAnsi" w:hAnsiTheme="minorHAnsi" w:cstheme="minorHAnsi"/>
          <w:sz w:val="24"/>
          <w:szCs w:val="24"/>
          <w:lang w:val="fr-CA"/>
        </w:rPr>
        <w:t>les organisations tenues de s</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enregistrer auprès de CANAFE;</w:t>
      </w:r>
      <w:bookmarkEnd w:id="727"/>
      <w:r w:rsidR="00F437D7" w:rsidRPr="005A4118">
        <w:rPr>
          <w:rFonts w:asciiTheme="minorHAnsi" w:hAnsiTheme="minorHAnsi" w:cstheme="minorHAnsi"/>
          <w:sz w:val="24"/>
          <w:szCs w:val="24"/>
          <w:lang w:val="fr-CA"/>
        </w:rPr>
        <w:t xml:space="preserve"> </w:t>
      </w:r>
    </w:p>
    <w:p w14:paraId="4A8E1A5B" w14:textId="3F89985A" w:rsidR="00CB6656" w:rsidRPr="005A4118" w:rsidRDefault="0025742C"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lang w:val="fr-CA"/>
        </w:rPr>
      </w:pPr>
      <w:bookmarkStart w:id="728" w:name="lt_pId858"/>
      <w:r>
        <w:rPr>
          <w:rFonts w:asciiTheme="minorHAnsi" w:hAnsiTheme="minorHAnsi" w:cstheme="minorHAnsi"/>
          <w:sz w:val="24"/>
          <w:szCs w:val="24"/>
          <w:lang w:val="fr-CA"/>
        </w:rPr>
        <w:t>les organisations autorisées à couper du bois en Colombie-Britannique;</w:t>
      </w:r>
      <w:bookmarkEnd w:id="728"/>
    </w:p>
    <w:p w14:paraId="4895F57E" w14:textId="00AD740D" w:rsidR="004918D9" w:rsidRPr="005A4118" w:rsidRDefault="00B40B43"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lang w:val="fr-CA"/>
        </w:rPr>
      </w:pPr>
      <w:bookmarkStart w:id="729" w:name="lt_pId859"/>
      <w:r w:rsidRPr="00D3336F">
        <w:rPr>
          <w:rFonts w:asciiTheme="minorHAnsi" w:hAnsiTheme="minorHAnsi" w:cstheme="minorHAnsi"/>
          <w:sz w:val="24"/>
          <w:szCs w:val="24"/>
          <w:lang w:val="fr-CA"/>
        </w:rPr>
        <w:t>les organisations assujetties à la surveillance du Bureau du surintendant des institutions financières;</w:t>
      </w:r>
      <w:bookmarkEnd w:id="729"/>
    </w:p>
    <w:p w14:paraId="3BF7B3D9" w14:textId="6EEDDA32" w:rsidR="009B7E62" w:rsidRPr="005A4118" w:rsidRDefault="00673F9D"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lang w:val="fr-CA"/>
        </w:rPr>
      </w:pPr>
      <w:bookmarkStart w:id="730" w:name="lt_pId860"/>
      <w:r>
        <w:rPr>
          <w:rFonts w:asciiTheme="minorHAnsi" w:hAnsiTheme="minorHAnsi" w:cstheme="minorHAnsi"/>
          <w:sz w:val="24"/>
          <w:szCs w:val="24"/>
          <w:lang w:val="fr-CA"/>
        </w:rPr>
        <w:t>les organisations autorisées à construire et à exploiter des installations pétrolières et gazières en Saskatchewan.</w:t>
      </w:r>
      <w:bookmarkEnd w:id="730"/>
    </w:p>
    <w:p w14:paraId="28BB53D7" w14:textId="13DD5B7C" w:rsidR="000D1C69" w:rsidRPr="005A4118" w:rsidRDefault="00F437D7" w:rsidP="000D1C69">
      <w:pPr>
        <w:pStyle w:val="Heading2"/>
        <w:rPr>
          <w:lang w:val="fr-CA"/>
        </w:rPr>
      </w:pPr>
      <w:bookmarkStart w:id="731" w:name="lt_pId861"/>
      <w:bookmarkStart w:id="732" w:name="_Toc45629123"/>
      <w:r w:rsidRPr="00D3336F">
        <w:rPr>
          <w:lang w:val="fr-CA"/>
        </w:rPr>
        <w:t>Définir le contexte de l</w:t>
      </w:r>
      <w:r w:rsidR="00987E92" w:rsidRPr="00D3336F">
        <w:rPr>
          <w:lang w:val="fr-CA"/>
        </w:rPr>
        <w:t>’</w:t>
      </w:r>
      <w:r w:rsidRPr="00D3336F">
        <w:rPr>
          <w:lang w:val="fr-CA"/>
        </w:rPr>
        <w:t>identité</w:t>
      </w:r>
      <w:bookmarkEnd w:id="731"/>
      <w:bookmarkEnd w:id="732"/>
    </w:p>
    <w:p w14:paraId="358C27F0" w14:textId="389B9653" w:rsidR="000D1C69" w:rsidRPr="005A4118" w:rsidRDefault="00590E09" w:rsidP="000D1C69">
      <w:pPr>
        <w:rPr>
          <w:lang w:val="fr-CA"/>
        </w:rPr>
      </w:pPr>
      <w:bookmarkStart w:id="733" w:name="lt_pId862"/>
      <w:r w:rsidRPr="00D3336F">
        <w:rPr>
          <w:lang w:val="fr-CA"/>
        </w:rPr>
        <w:t>En fournissant leurs programmes et leurs services, les fournisseurs de programmes et de services fonctionnent au sein d</w:t>
      </w:r>
      <w:r w:rsidR="00987E92" w:rsidRPr="00D3336F">
        <w:rPr>
          <w:lang w:val="fr-CA"/>
        </w:rPr>
        <w:t>’</w:t>
      </w:r>
      <w:r w:rsidRPr="00D3336F">
        <w:rPr>
          <w:lang w:val="fr-CA"/>
        </w:rPr>
        <w:t>un environnement ou d</w:t>
      </w:r>
      <w:r w:rsidR="00987E92" w:rsidRPr="00D3336F">
        <w:rPr>
          <w:lang w:val="fr-CA"/>
        </w:rPr>
        <w:t>’</w:t>
      </w:r>
      <w:r w:rsidRPr="00D3336F">
        <w:rPr>
          <w:lang w:val="fr-CA"/>
        </w:rPr>
        <w:t>un ensemble de circonstances particulières. C</w:t>
      </w:r>
      <w:r w:rsidR="00987E92" w:rsidRPr="00D3336F">
        <w:rPr>
          <w:lang w:val="fr-CA"/>
        </w:rPr>
        <w:t>’</w:t>
      </w:r>
      <w:r w:rsidRPr="00D3336F">
        <w:rPr>
          <w:lang w:val="fr-CA"/>
        </w:rPr>
        <w:t>est ce qu</w:t>
      </w:r>
      <w:r w:rsidR="00987E92" w:rsidRPr="00D3336F">
        <w:rPr>
          <w:lang w:val="fr-CA"/>
        </w:rPr>
        <w:t>’</w:t>
      </w:r>
      <w:r w:rsidRPr="00D3336F">
        <w:rPr>
          <w:lang w:val="fr-CA"/>
        </w:rPr>
        <w:t>on appelle le contexte de l</w:t>
      </w:r>
      <w:r w:rsidR="00987E92" w:rsidRPr="00D3336F">
        <w:rPr>
          <w:lang w:val="fr-CA"/>
        </w:rPr>
        <w:t>’</w:t>
      </w:r>
      <w:r w:rsidRPr="00D3336F">
        <w:rPr>
          <w:lang w:val="fr-CA"/>
        </w:rPr>
        <w:t>identité dans le domaine de la gestion de l</w:t>
      </w:r>
      <w:r w:rsidR="00987E92" w:rsidRPr="00D3336F">
        <w:rPr>
          <w:lang w:val="fr-CA"/>
        </w:rPr>
        <w:t>’</w:t>
      </w:r>
      <w:r w:rsidRPr="00D3336F">
        <w:rPr>
          <w:lang w:val="fr-CA"/>
        </w:rPr>
        <w:t>identité.</w:t>
      </w:r>
      <w:bookmarkEnd w:id="733"/>
      <w:r w:rsidR="00F437D7" w:rsidRPr="005A4118">
        <w:rPr>
          <w:lang w:val="fr-CA"/>
        </w:rPr>
        <w:t xml:space="preserve"> </w:t>
      </w:r>
      <w:bookmarkStart w:id="734" w:name="lt_pId863"/>
      <w:r w:rsidR="00062DD8" w:rsidRPr="00D3336F">
        <w:rPr>
          <w:lang w:val="fr-CA"/>
        </w:rPr>
        <w:t>Le contexte de l</w:t>
      </w:r>
      <w:r w:rsidR="00987E92" w:rsidRPr="00D3336F">
        <w:rPr>
          <w:lang w:val="fr-CA"/>
        </w:rPr>
        <w:t>’</w:t>
      </w:r>
      <w:r w:rsidR="00062DD8" w:rsidRPr="00D3336F">
        <w:rPr>
          <w:lang w:val="fr-CA"/>
        </w:rPr>
        <w:t>identité est déterminé par des facteurs comme le mandat, la population cible (c.-à-d. les clients, la clientèle), et les autres responsabilités établies en vertu d</w:t>
      </w:r>
      <w:r w:rsidR="00987E92" w:rsidRPr="00D3336F">
        <w:rPr>
          <w:lang w:val="fr-CA"/>
        </w:rPr>
        <w:t>’</w:t>
      </w:r>
      <w:r w:rsidR="00062DD8" w:rsidRPr="00D3336F">
        <w:rPr>
          <w:lang w:val="fr-CA"/>
        </w:rPr>
        <w:t>une loi, d</w:t>
      </w:r>
      <w:r w:rsidR="00987E92" w:rsidRPr="00D3336F">
        <w:rPr>
          <w:lang w:val="fr-CA"/>
        </w:rPr>
        <w:t>’</w:t>
      </w:r>
      <w:r w:rsidR="00062DD8" w:rsidRPr="00D3336F">
        <w:rPr>
          <w:lang w:val="fr-CA"/>
        </w:rPr>
        <w:t>un accord ou d</w:t>
      </w:r>
      <w:r w:rsidR="00987E92" w:rsidRPr="00D3336F">
        <w:rPr>
          <w:lang w:val="fr-CA"/>
        </w:rPr>
        <w:t>’</w:t>
      </w:r>
      <w:r w:rsidR="00062DD8" w:rsidRPr="00D3336F">
        <w:rPr>
          <w:lang w:val="fr-CA"/>
        </w:rPr>
        <w:t>une entente.</w:t>
      </w:r>
      <w:bookmarkEnd w:id="734"/>
    </w:p>
    <w:p w14:paraId="5CE4EAF1" w14:textId="77777777" w:rsidR="001D6569" w:rsidRPr="005A4118" w:rsidRDefault="00F437D7">
      <w:pPr>
        <w:spacing w:after="0"/>
        <w:jc w:val="left"/>
        <w:rPr>
          <w:lang w:val="fr-CA"/>
        </w:rPr>
      </w:pPr>
      <w:r w:rsidRPr="005A4118">
        <w:rPr>
          <w:lang w:val="fr-CA"/>
        </w:rPr>
        <w:br w:type="page"/>
      </w:r>
    </w:p>
    <w:p w14:paraId="551607B3" w14:textId="1E4D1D66" w:rsidR="000D1C69" w:rsidRPr="005A4118" w:rsidRDefault="006D1B32" w:rsidP="000D1C69">
      <w:pPr>
        <w:rPr>
          <w:lang w:val="fr-CA"/>
        </w:rPr>
      </w:pPr>
      <w:bookmarkStart w:id="735" w:name="lt_pId864"/>
      <w:r w:rsidRPr="00D3336F">
        <w:rPr>
          <w:lang w:val="fr-CA"/>
        </w:rPr>
        <w:lastRenderedPageBreak/>
        <w:t>Comprendre et définir le contexte de l</w:t>
      </w:r>
      <w:r w:rsidR="00987E92" w:rsidRPr="00D3336F">
        <w:rPr>
          <w:lang w:val="fr-CA"/>
        </w:rPr>
        <w:t>’</w:t>
      </w:r>
      <w:r w:rsidRPr="00D3336F">
        <w:rPr>
          <w:lang w:val="fr-CA"/>
        </w:rPr>
        <w:t>identité aide les fournisseurs de programmes et de services à déterminer quels renseignements sur l</w:t>
      </w:r>
      <w:r w:rsidR="00987E92" w:rsidRPr="00D3336F">
        <w:rPr>
          <w:lang w:val="fr-CA"/>
        </w:rPr>
        <w:t>’</w:t>
      </w:r>
      <w:r w:rsidRPr="00D3336F">
        <w:rPr>
          <w:lang w:val="fr-CA"/>
        </w:rPr>
        <w:t>identité sont requis ou non.</w:t>
      </w:r>
      <w:bookmarkEnd w:id="735"/>
      <w:r w:rsidR="00F437D7" w:rsidRPr="005A4118">
        <w:rPr>
          <w:lang w:val="fr-CA"/>
        </w:rPr>
        <w:t xml:space="preserve"> </w:t>
      </w:r>
      <w:bookmarkStart w:id="736" w:name="lt_pId865"/>
      <w:r w:rsidR="00FA63FF" w:rsidRPr="00D3336F">
        <w:rPr>
          <w:lang w:val="fr-CA"/>
        </w:rPr>
        <w:t>Le contexte de l</w:t>
      </w:r>
      <w:r w:rsidR="00987E92" w:rsidRPr="00D3336F">
        <w:rPr>
          <w:lang w:val="fr-CA"/>
        </w:rPr>
        <w:t>’</w:t>
      </w:r>
      <w:r w:rsidR="00FA63FF" w:rsidRPr="00D3336F">
        <w:rPr>
          <w:lang w:val="fr-CA"/>
        </w:rPr>
        <w:t>identité aide également à déterminer les points en commun avec d</w:t>
      </w:r>
      <w:r w:rsidR="00987E92" w:rsidRPr="00D3336F">
        <w:rPr>
          <w:lang w:val="fr-CA"/>
        </w:rPr>
        <w:t>’</w:t>
      </w:r>
      <w:r w:rsidR="00FA63FF" w:rsidRPr="00D3336F">
        <w:rPr>
          <w:lang w:val="fr-CA"/>
        </w:rPr>
        <w:t>autres fournisseurs de programmes et de services. Il permet de déterminer si les renseignements sur l</w:t>
      </w:r>
      <w:r w:rsidR="00987E92" w:rsidRPr="00D3336F">
        <w:rPr>
          <w:lang w:val="fr-CA"/>
        </w:rPr>
        <w:t>’</w:t>
      </w:r>
      <w:r w:rsidR="00FA63FF" w:rsidRPr="00D3336F">
        <w:rPr>
          <w:lang w:val="fr-CA"/>
        </w:rPr>
        <w:t>identité ou les processus d</w:t>
      </w:r>
      <w:r w:rsidR="00987E92" w:rsidRPr="00D3336F">
        <w:rPr>
          <w:lang w:val="fr-CA"/>
        </w:rPr>
        <w:t>’</w:t>
      </w:r>
      <w:r w:rsidR="00FA63FF" w:rsidRPr="00D3336F">
        <w:rPr>
          <w:lang w:val="fr-CA"/>
        </w:rPr>
        <w:t>assurance peuvent être utilisés dans d</w:t>
      </w:r>
      <w:r w:rsidR="00987E92" w:rsidRPr="00D3336F">
        <w:rPr>
          <w:lang w:val="fr-CA"/>
        </w:rPr>
        <w:t>’</w:t>
      </w:r>
      <w:r w:rsidR="00FA63FF" w:rsidRPr="00D3336F">
        <w:rPr>
          <w:lang w:val="fr-CA"/>
        </w:rPr>
        <w:t>autres contextes.</w:t>
      </w:r>
      <w:bookmarkEnd w:id="736"/>
    </w:p>
    <w:p w14:paraId="49324A4C" w14:textId="5EB78156" w:rsidR="000D1C69" w:rsidRPr="005A4118" w:rsidRDefault="00F437D7" w:rsidP="000D1C69">
      <w:pPr>
        <w:rPr>
          <w:lang w:val="fr-CA"/>
        </w:rPr>
      </w:pPr>
      <w:bookmarkStart w:id="737" w:name="lt_pId866"/>
      <w:r w:rsidRPr="00D3336F">
        <w:rPr>
          <w:lang w:val="fr-CA"/>
        </w:rPr>
        <w:t>Les facteurs suivants devraient être pris en considération au moment de définir le contexte de l</w:t>
      </w:r>
      <w:r w:rsidR="00987E92" w:rsidRPr="00D3336F">
        <w:rPr>
          <w:lang w:val="fr-CA"/>
        </w:rPr>
        <w:t>’</w:t>
      </w:r>
      <w:r w:rsidRPr="00D3336F">
        <w:rPr>
          <w:lang w:val="fr-CA"/>
        </w:rPr>
        <w:t>identité d</w:t>
      </w:r>
      <w:r w:rsidR="00987E92" w:rsidRPr="00D3336F">
        <w:rPr>
          <w:lang w:val="fr-CA"/>
        </w:rPr>
        <w:t>’</w:t>
      </w:r>
      <w:r w:rsidRPr="00D3336F">
        <w:rPr>
          <w:lang w:val="fr-CA"/>
        </w:rPr>
        <w:t>un programme ou d</w:t>
      </w:r>
      <w:r w:rsidR="00987E92" w:rsidRPr="00D3336F">
        <w:rPr>
          <w:lang w:val="fr-CA"/>
        </w:rPr>
        <w:t>’</w:t>
      </w:r>
      <w:r w:rsidRPr="00D3336F">
        <w:rPr>
          <w:lang w:val="fr-CA"/>
        </w:rPr>
        <w:t>un service donné :</w:t>
      </w:r>
      <w:bookmarkEnd w:id="737"/>
      <w:r w:rsidRPr="005A4118">
        <w:rPr>
          <w:lang w:val="fr-CA"/>
        </w:rPr>
        <w:t xml:space="preserve"> </w:t>
      </w:r>
    </w:p>
    <w:p w14:paraId="29593182" w14:textId="59179413" w:rsidR="000D1C69" w:rsidRPr="005A4118" w:rsidRDefault="002C0DE3" w:rsidP="009223D5">
      <w:pPr>
        <w:numPr>
          <w:ilvl w:val="0"/>
          <w:numId w:val="8"/>
        </w:numPr>
        <w:ind w:left="714" w:hanging="357"/>
        <w:rPr>
          <w:lang w:val="fr-CA"/>
        </w:rPr>
      </w:pPr>
      <w:bookmarkStart w:id="738" w:name="lt_pId867"/>
      <w:r w:rsidRPr="00D3336F">
        <w:rPr>
          <w:lang w:val="fr-CA"/>
        </w:rPr>
        <w:t>le destinataire prévu d</w:t>
      </w:r>
      <w:r w:rsidR="00987E92" w:rsidRPr="00D3336F">
        <w:rPr>
          <w:lang w:val="fr-CA"/>
        </w:rPr>
        <w:t>’</w:t>
      </w:r>
      <w:r w:rsidRPr="00D3336F">
        <w:rPr>
          <w:lang w:val="fr-CA"/>
        </w:rPr>
        <w:t>un programme ou d</w:t>
      </w:r>
      <w:r w:rsidR="00987E92" w:rsidRPr="00D3336F">
        <w:rPr>
          <w:lang w:val="fr-CA"/>
        </w:rPr>
        <w:t>’</w:t>
      </w:r>
      <w:r w:rsidRPr="00D3336F">
        <w:rPr>
          <w:lang w:val="fr-CA"/>
        </w:rPr>
        <w:t>un service : le destinataire peut ne pas faire partie du fournisseur de programmes et de services (p. ex., un citoyen, une personne non canadienne, une entreprise, un organisme à but non lucratif) ou en faire partie (p. ex., un employé, un ministère);</w:t>
      </w:r>
      <w:bookmarkEnd w:id="738"/>
    </w:p>
    <w:p w14:paraId="5DCD1148" w14:textId="77777777" w:rsidR="000D1C69" w:rsidRPr="005A4118" w:rsidRDefault="00F437D7" w:rsidP="009223D5">
      <w:pPr>
        <w:numPr>
          <w:ilvl w:val="0"/>
          <w:numId w:val="8"/>
        </w:numPr>
        <w:ind w:left="714" w:hanging="357"/>
        <w:rPr>
          <w:lang w:val="fr-CA"/>
        </w:rPr>
      </w:pPr>
      <w:bookmarkStart w:id="739" w:name="lt_pId868"/>
      <w:r w:rsidRPr="00D3336F">
        <w:rPr>
          <w:lang w:val="fr-CA"/>
        </w:rPr>
        <w:t>la taille, les caractéristiques et la composition de la clientèle;</w:t>
      </w:r>
      <w:bookmarkEnd w:id="739"/>
    </w:p>
    <w:p w14:paraId="1F1CD4D2" w14:textId="6D39C583" w:rsidR="000D1C69" w:rsidRPr="005A4118" w:rsidRDefault="001B798F" w:rsidP="009223D5">
      <w:pPr>
        <w:numPr>
          <w:ilvl w:val="0"/>
          <w:numId w:val="8"/>
        </w:numPr>
        <w:ind w:left="714" w:hanging="357"/>
        <w:rPr>
          <w:lang w:val="fr-CA"/>
        </w:rPr>
      </w:pPr>
      <w:bookmarkStart w:id="740" w:name="lt_pId869"/>
      <w:r w:rsidRPr="00D3336F">
        <w:rPr>
          <w:lang w:val="fr-CA"/>
        </w:rPr>
        <w:t>les points communs avec d</w:t>
      </w:r>
      <w:r w:rsidR="00987E92" w:rsidRPr="00D3336F">
        <w:rPr>
          <w:lang w:val="fr-CA"/>
        </w:rPr>
        <w:t>’</w:t>
      </w:r>
      <w:r w:rsidRPr="00D3336F">
        <w:rPr>
          <w:lang w:val="fr-CA"/>
        </w:rPr>
        <w:t>autres programmes et services (c.-à-d. entre fournisseurs de programmes et de services);</w:t>
      </w:r>
      <w:bookmarkEnd w:id="740"/>
    </w:p>
    <w:p w14:paraId="301D31B7" w14:textId="47204B78" w:rsidR="000D1C69" w:rsidRPr="005A4118" w:rsidRDefault="00015738" w:rsidP="009223D5">
      <w:pPr>
        <w:numPr>
          <w:ilvl w:val="0"/>
          <w:numId w:val="8"/>
        </w:numPr>
        <w:ind w:left="714" w:hanging="357"/>
        <w:rPr>
          <w:lang w:val="fr-CA"/>
        </w:rPr>
      </w:pPr>
      <w:bookmarkStart w:id="741" w:name="lt_pId870"/>
      <w:r w:rsidRPr="00D3336F">
        <w:rPr>
          <w:lang w:val="fr-CA"/>
        </w:rPr>
        <w:t xml:space="preserve">les </w:t>
      </w:r>
      <w:r w:rsidR="00D0626E" w:rsidRPr="00D3336F">
        <w:rPr>
          <w:lang w:val="fr-CA"/>
        </w:rPr>
        <w:t>fournisseurs</w:t>
      </w:r>
      <w:r w:rsidRPr="00D3336F">
        <w:rPr>
          <w:lang w:val="fr-CA"/>
        </w:rPr>
        <w:t xml:space="preserve"> de programmes et de services ayant des mandats semblables;</w:t>
      </w:r>
      <w:bookmarkEnd w:id="741"/>
    </w:p>
    <w:p w14:paraId="6B090083" w14:textId="50AB5B56" w:rsidR="000D1C69" w:rsidRPr="005A4118" w:rsidRDefault="00D0626E" w:rsidP="009223D5">
      <w:pPr>
        <w:numPr>
          <w:ilvl w:val="0"/>
          <w:numId w:val="8"/>
        </w:numPr>
        <w:ind w:left="714" w:hanging="357"/>
        <w:rPr>
          <w:lang w:val="fr-CA"/>
        </w:rPr>
      </w:pPr>
      <w:bookmarkStart w:id="742" w:name="lt_pId871"/>
      <w:r>
        <w:rPr>
          <w:lang w:val="fr-CA"/>
        </w:rPr>
        <w:t>l</w:t>
      </w:r>
      <w:r w:rsidR="00987E92">
        <w:rPr>
          <w:lang w:val="fr-CA"/>
        </w:rPr>
        <w:t>’</w:t>
      </w:r>
      <w:r>
        <w:rPr>
          <w:lang w:val="fr-CA"/>
        </w:rPr>
        <w:t>utilisation de services partagés lorsque le contexte de la prestation de services partagés peut différer du contexte du programme.</w:t>
      </w:r>
      <w:bookmarkEnd w:id="742"/>
    </w:p>
    <w:p w14:paraId="536582EC" w14:textId="7EC67901" w:rsidR="000D1C69" w:rsidRPr="005A4118" w:rsidRDefault="00F437D7" w:rsidP="000D1C69">
      <w:pPr>
        <w:pStyle w:val="Heading2"/>
        <w:rPr>
          <w:lang w:val="fr-CA"/>
        </w:rPr>
      </w:pPr>
      <w:bookmarkStart w:id="743" w:name="lt_pId872"/>
      <w:bookmarkStart w:id="744" w:name="_Toc45629124"/>
      <w:r w:rsidRPr="00D3336F">
        <w:rPr>
          <w:lang w:val="fr-CA"/>
        </w:rPr>
        <w:t>Déterminer les exigences en matière de renseignements sur l</w:t>
      </w:r>
      <w:r w:rsidR="00987E92" w:rsidRPr="00D3336F">
        <w:rPr>
          <w:lang w:val="fr-CA"/>
        </w:rPr>
        <w:t>’</w:t>
      </w:r>
      <w:r w:rsidRPr="00D3336F">
        <w:rPr>
          <w:lang w:val="fr-CA"/>
        </w:rPr>
        <w:t>identité</w:t>
      </w:r>
      <w:bookmarkEnd w:id="743"/>
      <w:bookmarkEnd w:id="744"/>
    </w:p>
    <w:p w14:paraId="785C6FC6" w14:textId="4CE3AE66" w:rsidR="000D1C69" w:rsidRPr="005A4118" w:rsidRDefault="0018377B" w:rsidP="000D1C69">
      <w:pPr>
        <w:rPr>
          <w:lang w:val="fr-CA"/>
        </w:rPr>
      </w:pPr>
      <w:bookmarkStart w:id="745" w:name="lt_pId873"/>
      <w:r w:rsidRPr="00D3336F">
        <w:rPr>
          <w:lang w:val="fr-CA"/>
        </w:rPr>
        <w:t xml:space="preserve">Une propriété ou une caractéristique associée à une personne ou une organisation identifiable est appelée </w:t>
      </w:r>
      <w:r w:rsidRPr="00D3336F">
        <w:rPr>
          <w:i/>
          <w:lang w:val="fr-CA"/>
        </w:rPr>
        <w:t>attribut d</w:t>
      </w:r>
      <w:r w:rsidR="00987E92" w:rsidRPr="00D3336F">
        <w:rPr>
          <w:i/>
          <w:lang w:val="fr-CA"/>
        </w:rPr>
        <w:t>’</w:t>
      </w:r>
      <w:r w:rsidRPr="00D3336F">
        <w:rPr>
          <w:i/>
          <w:lang w:val="fr-CA"/>
        </w:rPr>
        <w:t>identité</w:t>
      </w:r>
      <w:r w:rsidRPr="00D3336F">
        <w:rPr>
          <w:lang w:val="fr-CA"/>
        </w:rPr>
        <w:t xml:space="preserve"> ou </w:t>
      </w:r>
      <w:r w:rsidRPr="00D3336F">
        <w:rPr>
          <w:i/>
          <w:lang w:val="fr-CA"/>
        </w:rPr>
        <w:t>élément de donnée sur l</w:t>
      </w:r>
      <w:r w:rsidR="00987E92" w:rsidRPr="00D3336F">
        <w:rPr>
          <w:i/>
          <w:lang w:val="fr-CA"/>
        </w:rPr>
        <w:t>’</w:t>
      </w:r>
      <w:r w:rsidRPr="00D3336F">
        <w:rPr>
          <w:i/>
          <w:lang w:val="fr-CA"/>
        </w:rPr>
        <w:t>identité</w:t>
      </w:r>
      <w:r w:rsidRPr="00D3336F">
        <w:rPr>
          <w:lang w:val="fr-CA"/>
        </w:rPr>
        <w:t>.</w:t>
      </w:r>
      <w:bookmarkEnd w:id="745"/>
      <w:r w:rsidR="00F437D7" w:rsidRPr="005A4118">
        <w:rPr>
          <w:szCs w:val="24"/>
          <w:lang w:val="fr-CA"/>
        </w:rPr>
        <w:t xml:space="preserve"> </w:t>
      </w:r>
      <w:bookmarkStart w:id="746" w:name="lt_pId874"/>
      <w:r w:rsidR="00F1240F" w:rsidRPr="00D3336F">
        <w:rPr>
          <w:szCs w:val="24"/>
          <w:lang w:val="fr-CA"/>
        </w:rPr>
        <w:t>Des exemples d</w:t>
      </w:r>
      <w:r w:rsidR="00987E92" w:rsidRPr="00D3336F">
        <w:rPr>
          <w:szCs w:val="24"/>
          <w:lang w:val="fr-CA"/>
        </w:rPr>
        <w:t>’</w:t>
      </w:r>
      <w:r w:rsidR="00F1240F" w:rsidRPr="00D3336F">
        <w:rPr>
          <w:szCs w:val="24"/>
          <w:lang w:val="fr-CA"/>
        </w:rPr>
        <w:t>attributs d</w:t>
      </w:r>
      <w:r w:rsidR="00987E92" w:rsidRPr="00D3336F">
        <w:rPr>
          <w:szCs w:val="24"/>
          <w:lang w:val="fr-CA"/>
        </w:rPr>
        <w:t>’</w:t>
      </w:r>
      <w:r w:rsidR="00F1240F" w:rsidRPr="00D3336F">
        <w:rPr>
          <w:szCs w:val="24"/>
          <w:lang w:val="fr-CA"/>
        </w:rPr>
        <w:t>identité d</w:t>
      </w:r>
      <w:r w:rsidR="00987E92" w:rsidRPr="00D3336F">
        <w:rPr>
          <w:szCs w:val="24"/>
          <w:lang w:val="fr-CA"/>
        </w:rPr>
        <w:t>’</w:t>
      </w:r>
      <w:r w:rsidR="00F1240F" w:rsidRPr="00D3336F">
        <w:rPr>
          <w:szCs w:val="24"/>
          <w:lang w:val="fr-CA"/>
        </w:rPr>
        <w:t xml:space="preserve">une personne sont le </w:t>
      </w:r>
      <w:r w:rsidR="00F1240F" w:rsidRPr="00D3336F">
        <w:rPr>
          <w:i/>
          <w:szCs w:val="24"/>
          <w:lang w:val="fr-CA"/>
        </w:rPr>
        <w:t xml:space="preserve">nom </w:t>
      </w:r>
      <w:r w:rsidR="00F1240F" w:rsidRPr="00D3336F">
        <w:rPr>
          <w:szCs w:val="24"/>
          <w:lang w:val="fr-CA"/>
        </w:rPr>
        <w:t xml:space="preserve">et la </w:t>
      </w:r>
      <w:r w:rsidR="00F1240F" w:rsidRPr="00D3336F">
        <w:rPr>
          <w:i/>
          <w:szCs w:val="24"/>
          <w:lang w:val="fr-CA"/>
        </w:rPr>
        <w:t>date de naissance</w:t>
      </w:r>
      <w:r w:rsidR="00F1240F" w:rsidRPr="00D3336F">
        <w:rPr>
          <w:szCs w:val="24"/>
          <w:lang w:val="fr-CA"/>
        </w:rPr>
        <w:t>.</w:t>
      </w:r>
      <w:bookmarkEnd w:id="746"/>
      <w:r w:rsidR="003157FF" w:rsidRPr="005A4118">
        <w:rPr>
          <w:szCs w:val="24"/>
          <w:lang w:val="fr-CA"/>
        </w:rPr>
        <w:t xml:space="preserve"> </w:t>
      </w:r>
      <w:bookmarkStart w:id="747" w:name="lt_pId875"/>
      <w:r w:rsidR="00BE56BA" w:rsidRPr="00D3336F">
        <w:rPr>
          <w:szCs w:val="24"/>
          <w:lang w:val="fr-CA"/>
        </w:rPr>
        <w:t>Des exemples d</w:t>
      </w:r>
      <w:r w:rsidR="00987E92" w:rsidRPr="00D3336F">
        <w:rPr>
          <w:szCs w:val="24"/>
          <w:lang w:val="fr-CA"/>
        </w:rPr>
        <w:t>’</w:t>
      </w:r>
      <w:r w:rsidR="00BE56BA" w:rsidRPr="00D3336F">
        <w:rPr>
          <w:szCs w:val="24"/>
          <w:lang w:val="fr-CA"/>
        </w:rPr>
        <w:t>attributs d</w:t>
      </w:r>
      <w:r w:rsidR="00987E92" w:rsidRPr="00D3336F">
        <w:rPr>
          <w:szCs w:val="24"/>
          <w:lang w:val="fr-CA"/>
        </w:rPr>
        <w:t>’</w:t>
      </w:r>
      <w:r w:rsidR="00BE56BA" w:rsidRPr="00D3336F">
        <w:rPr>
          <w:szCs w:val="24"/>
          <w:lang w:val="fr-CA"/>
        </w:rPr>
        <w:t>identité d</w:t>
      </w:r>
      <w:r w:rsidR="00987E92" w:rsidRPr="00D3336F">
        <w:rPr>
          <w:szCs w:val="24"/>
          <w:lang w:val="fr-CA"/>
        </w:rPr>
        <w:t>’</w:t>
      </w:r>
      <w:r w:rsidR="00BE56BA" w:rsidRPr="00D3336F">
        <w:rPr>
          <w:szCs w:val="24"/>
          <w:lang w:val="fr-CA"/>
        </w:rPr>
        <w:t xml:space="preserve">une organisation sont le </w:t>
      </w:r>
      <w:r w:rsidR="00BE56BA" w:rsidRPr="00D3336F">
        <w:rPr>
          <w:i/>
          <w:szCs w:val="24"/>
          <w:lang w:val="fr-CA"/>
        </w:rPr>
        <w:t xml:space="preserve">nom légal </w:t>
      </w:r>
      <w:r w:rsidR="00BE56BA" w:rsidRPr="00D3336F">
        <w:rPr>
          <w:szCs w:val="24"/>
          <w:lang w:val="fr-CA"/>
        </w:rPr>
        <w:t xml:space="preserve">et la </w:t>
      </w:r>
      <w:r w:rsidR="00BE56BA" w:rsidRPr="00D3336F">
        <w:rPr>
          <w:i/>
          <w:szCs w:val="24"/>
          <w:lang w:val="fr-CA"/>
        </w:rPr>
        <w:t>date de création</w:t>
      </w:r>
      <w:r w:rsidR="00BE56BA" w:rsidRPr="00D3336F">
        <w:rPr>
          <w:szCs w:val="24"/>
          <w:lang w:val="fr-CA"/>
        </w:rPr>
        <w:t>.</w:t>
      </w:r>
      <w:bookmarkEnd w:id="747"/>
      <w:r w:rsidR="00F437D7" w:rsidRPr="005A4118">
        <w:rPr>
          <w:lang w:val="fr-CA"/>
        </w:rPr>
        <w:t xml:space="preserve"> </w:t>
      </w:r>
      <w:bookmarkStart w:id="748" w:name="lt_pId876"/>
      <w:r w:rsidR="00E762A7" w:rsidRPr="00D3336F">
        <w:rPr>
          <w:lang w:val="fr-CA"/>
        </w:rPr>
        <w:t>Dans le cadre d</w:t>
      </w:r>
      <w:r w:rsidR="00987E92" w:rsidRPr="00D3336F">
        <w:rPr>
          <w:lang w:val="fr-CA"/>
        </w:rPr>
        <w:t>’</w:t>
      </w:r>
      <w:r w:rsidR="00E762A7" w:rsidRPr="00D3336F">
        <w:rPr>
          <w:lang w:val="fr-CA"/>
        </w:rPr>
        <w:t>un programme ou d</w:t>
      </w:r>
      <w:r w:rsidR="00987E92" w:rsidRPr="00D3336F">
        <w:rPr>
          <w:lang w:val="fr-CA"/>
        </w:rPr>
        <w:t>’</w:t>
      </w:r>
      <w:r w:rsidR="00E762A7" w:rsidRPr="00D3336F">
        <w:rPr>
          <w:lang w:val="fr-CA"/>
        </w:rPr>
        <w:t>un service, quel qu</w:t>
      </w:r>
      <w:r w:rsidR="00987E92" w:rsidRPr="00D3336F">
        <w:rPr>
          <w:lang w:val="fr-CA"/>
        </w:rPr>
        <w:t>’</w:t>
      </w:r>
      <w:r w:rsidR="00E762A7" w:rsidRPr="00D3336F">
        <w:rPr>
          <w:lang w:val="fr-CA"/>
        </w:rPr>
        <w:t>il soit, les renseignements sur l</w:t>
      </w:r>
      <w:r w:rsidR="00987E92" w:rsidRPr="00D3336F">
        <w:rPr>
          <w:lang w:val="fr-CA"/>
        </w:rPr>
        <w:t>’</w:t>
      </w:r>
      <w:r w:rsidR="00E762A7" w:rsidRPr="00D3336F">
        <w:rPr>
          <w:lang w:val="fr-CA"/>
        </w:rPr>
        <w:t>identité constituent l</w:t>
      </w:r>
      <w:r w:rsidR="00987E92" w:rsidRPr="00D3336F">
        <w:rPr>
          <w:lang w:val="fr-CA"/>
        </w:rPr>
        <w:t>’</w:t>
      </w:r>
      <w:r w:rsidR="00E762A7" w:rsidRPr="00D3336F">
        <w:rPr>
          <w:lang w:val="fr-CA"/>
        </w:rPr>
        <w:t>ensemble des attributs d</w:t>
      </w:r>
      <w:r w:rsidR="00987E92" w:rsidRPr="00D3336F">
        <w:rPr>
          <w:lang w:val="fr-CA"/>
        </w:rPr>
        <w:t>’</w:t>
      </w:r>
      <w:r w:rsidR="00E762A7" w:rsidRPr="00D3336F">
        <w:rPr>
          <w:lang w:val="fr-CA"/>
        </w:rPr>
        <w:t>identité qui est à la fois :</w:t>
      </w:r>
      <w:bookmarkEnd w:id="748"/>
    </w:p>
    <w:p w14:paraId="0D38E92E" w14:textId="05AFCD02" w:rsidR="000D1C69" w:rsidRPr="005A4118" w:rsidRDefault="00824F10" w:rsidP="009223D5">
      <w:pPr>
        <w:numPr>
          <w:ilvl w:val="0"/>
          <w:numId w:val="10"/>
        </w:numPr>
        <w:ind w:left="714" w:hanging="357"/>
        <w:rPr>
          <w:lang w:val="fr-CA"/>
        </w:rPr>
      </w:pPr>
      <w:bookmarkStart w:id="749" w:name="lt_pId877"/>
      <w:r w:rsidRPr="00D3336F">
        <w:rPr>
          <w:lang w:val="fr-CA"/>
        </w:rPr>
        <w:t>suffisant pour faire la distinction entre les différentes personnes ou organisations appartenant à la population d</w:t>
      </w:r>
      <w:r w:rsidR="00987E92" w:rsidRPr="00D3336F">
        <w:rPr>
          <w:lang w:val="fr-CA"/>
        </w:rPr>
        <w:t>’</w:t>
      </w:r>
      <w:r w:rsidRPr="00D3336F">
        <w:rPr>
          <w:lang w:val="fr-CA"/>
        </w:rPr>
        <w:t>un programme ou d</w:t>
      </w:r>
      <w:r w:rsidR="00987E92" w:rsidRPr="00D3336F">
        <w:rPr>
          <w:lang w:val="fr-CA"/>
        </w:rPr>
        <w:t>’</w:t>
      </w:r>
      <w:r w:rsidRPr="00D3336F">
        <w:rPr>
          <w:lang w:val="fr-CA"/>
        </w:rPr>
        <w:t>un service (c.</w:t>
      </w:r>
      <w:r w:rsidR="00EC6A46" w:rsidRPr="00D3336F">
        <w:rPr>
          <w:lang w:val="fr-CA"/>
        </w:rPr>
        <w:noBreakHyphen/>
      </w:r>
      <w:r w:rsidRPr="00D3336F">
        <w:rPr>
          <w:lang w:val="fr-CA"/>
        </w:rPr>
        <w:t>à</w:t>
      </w:r>
      <w:r w:rsidR="00EC6A46" w:rsidRPr="00D3336F">
        <w:rPr>
          <w:lang w:val="fr-CA"/>
        </w:rPr>
        <w:noBreakHyphen/>
      </w:r>
      <w:r w:rsidRPr="00D3336F">
        <w:rPr>
          <w:lang w:val="fr-CA"/>
        </w:rPr>
        <w:t>d.</w:t>
      </w:r>
      <w:r w:rsidR="00F70C1C">
        <w:rPr>
          <w:lang w:val="fr-CA"/>
        </w:rPr>
        <w:t>,</w:t>
      </w:r>
      <w:r w:rsidRPr="00D3336F">
        <w:rPr>
          <w:lang w:val="fr-CA"/>
        </w:rPr>
        <w:t xml:space="preserve"> qui permet de satisfaire à l</w:t>
      </w:r>
      <w:r w:rsidR="00987E92" w:rsidRPr="00D3336F">
        <w:rPr>
          <w:lang w:val="fr-CA"/>
        </w:rPr>
        <w:t>’</w:t>
      </w:r>
      <w:r w:rsidRPr="00D3336F">
        <w:rPr>
          <w:lang w:val="fr-CA"/>
        </w:rPr>
        <w:t>exigence d</w:t>
      </w:r>
      <w:r w:rsidR="00987E92" w:rsidRPr="00D3336F">
        <w:rPr>
          <w:lang w:val="fr-CA"/>
        </w:rPr>
        <w:t>’</w:t>
      </w:r>
      <w:r w:rsidRPr="00D3336F">
        <w:rPr>
          <w:lang w:val="fr-CA"/>
        </w:rPr>
        <w:t>unicité de l</w:t>
      </w:r>
      <w:r w:rsidR="00987E92" w:rsidRPr="00D3336F">
        <w:rPr>
          <w:lang w:val="fr-CA"/>
        </w:rPr>
        <w:t>’</w:t>
      </w:r>
      <w:r w:rsidRPr="00D3336F">
        <w:rPr>
          <w:lang w:val="fr-CA"/>
        </w:rPr>
        <w:t>identité);</w:t>
      </w:r>
      <w:bookmarkEnd w:id="749"/>
    </w:p>
    <w:p w14:paraId="5B565310" w14:textId="3FDB8B62" w:rsidR="000D1C69" w:rsidRPr="005A4118" w:rsidRDefault="00EC6A46" w:rsidP="009223D5">
      <w:pPr>
        <w:numPr>
          <w:ilvl w:val="0"/>
          <w:numId w:val="10"/>
        </w:numPr>
        <w:ind w:left="714" w:hanging="357"/>
        <w:rPr>
          <w:lang w:val="fr-CA"/>
        </w:rPr>
      </w:pPr>
      <w:bookmarkStart w:id="750" w:name="lt_pId878"/>
      <w:r w:rsidRPr="00D3336F">
        <w:rPr>
          <w:lang w:val="fr-CA"/>
        </w:rPr>
        <w:t>suffisant pour décrire une personne ou une organisation en fonction des exigences du programme ou du service.</w:t>
      </w:r>
      <w:bookmarkEnd w:id="750"/>
    </w:p>
    <w:p w14:paraId="19BD8659" w14:textId="64196427" w:rsidR="00BA498D" w:rsidRPr="005A4118" w:rsidRDefault="00D13095" w:rsidP="00BA498D">
      <w:pPr>
        <w:rPr>
          <w:lang w:val="fr-CA"/>
        </w:rPr>
      </w:pPr>
      <w:bookmarkStart w:id="751" w:name="lt_pId879"/>
      <w:r>
        <w:rPr>
          <w:lang w:val="fr-CA"/>
        </w:rPr>
        <w:t>Les renseignements sur l</w:t>
      </w:r>
      <w:r w:rsidR="00987E92">
        <w:rPr>
          <w:lang w:val="fr-CA"/>
        </w:rPr>
        <w:t>’</w:t>
      </w:r>
      <w:r>
        <w:rPr>
          <w:lang w:val="fr-CA"/>
        </w:rPr>
        <w:t>identité constituent un sous-ensemble strict de l</w:t>
      </w:r>
      <w:r w:rsidR="00987E92">
        <w:rPr>
          <w:lang w:val="fr-CA"/>
        </w:rPr>
        <w:t>’</w:t>
      </w:r>
      <w:r>
        <w:rPr>
          <w:lang w:val="fr-CA"/>
        </w:rPr>
        <w:t>ensemble beaucoup plus vaste de renseignements appelés soit les renseignements personnels («</w:t>
      </w:r>
      <w:r w:rsidR="00312167">
        <w:rPr>
          <w:lang w:val="fr-CA"/>
        </w:rPr>
        <w:t> </w:t>
      </w:r>
      <w:r>
        <w:rPr>
          <w:lang w:val="fr-CA"/>
        </w:rPr>
        <w:t>renseignements sur une personne identifiable »), soit les renseignements organisationnels (« renseignements sur une organisation identifiable »).</w:t>
      </w:r>
      <w:bookmarkEnd w:id="751"/>
      <w:r w:rsidR="00F437D7" w:rsidRPr="005A4118">
        <w:rPr>
          <w:lang w:val="fr-CA"/>
        </w:rPr>
        <w:t xml:space="preserve"> </w:t>
      </w:r>
      <w:bookmarkStart w:id="752" w:name="lt_pId880"/>
      <w:r w:rsidR="00DE4F32" w:rsidRPr="00DE4F32">
        <w:rPr>
          <w:lang w:val="fr-CA"/>
        </w:rPr>
        <w:t xml:space="preserve">Les </w:t>
      </w:r>
      <w:r w:rsidR="00DE4F32" w:rsidRPr="00DE4F32">
        <w:rPr>
          <w:lang w:val="fr-CA"/>
        </w:rPr>
        <w:lastRenderedPageBreak/>
        <w:t>renseignements personnels ou organisationnels qui sont recueillis et utilisés dans le but précis d</w:t>
      </w:r>
      <w:r w:rsidR="00987E92">
        <w:rPr>
          <w:lang w:val="fr-CA"/>
        </w:rPr>
        <w:t>’</w:t>
      </w:r>
      <w:r w:rsidR="00DE4F32" w:rsidRPr="00DE4F32">
        <w:rPr>
          <w:lang w:val="fr-CA"/>
        </w:rPr>
        <w:t>administrer un programme ou d</w:t>
      </w:r>
      <w:r w:rsidR="00987E92">
        <w:rPr>
          <w:lang w:val="fr-CA"/>
        </w:rPr>
        <w:t>’</w:t>
      </w:r>
      <w:r w:rsidR="00DE4F32" w:rsidRPr="00DE4F32">
        <w:rPr>
          <w:lang w:val="fr-CA"/>
        </w:rPr>
        <w:t xml:space="preserve">offrir un service sont appelés les renseignements personnels </w:t>
      </w:r>
      <w:r w:rsidR="00DE4F32" w:rsidRPr="00DE4F32">
        <w:rPr>
          <w:i/>
          <w:lang w:val="fr-CA"/>
        </w:rPr>
        <w:t>propres au programme</w:t>
      </w:r>
      <w:r w:rsidR="00DE4F32" w:rsidRPr="00DE4F32">
        <w:rPr>
          <w:lang w:val="fr-CA"/>
        </w:rPr>
        <w:t xml:space="preserve"> ou les </w:t>
      </w:r>
      <w:r w:rsidR="00DE4F32" w:rsidRPr="00DE4F32">
        <w:rPr>
          <w:i/>
          <w:lang w:val="fr-CA"/>
        </w:rPr>
        <w:t>renseignements organisationnels propres au programme</w:t>
      </w:r>
      <w:r w:rsidR="00DE4F32" w:rsidRPr="00DE4F32">
        <w:rPr>
          <w:lang w:val="fr-CA"/>
        </w:rPr>
        <w:t>.</w:t>
      </w:r>
      <w:bookmarkEnd w:id="752"/>
      <w:r w:rsidR="00F437D7" w:rsidRPr="005A4118">
        <w:rPr>
          <w:lang w:val="fr-CA"/>
        </w:rPr>
        <w:t xml:space="preserve"> </w:t>
      </w:r>
      <w:bookmarkStart w:id="753" w:name="lt_pId881"/>
      <w:r w:rsidR="00147E0C">
        <w:rPr>
          <w:lang w:val="fr-CA"/>
        </w:rPr>
        <w:t>Les renseignements personnels propres au programme se limitent habituellement au programme et limités par la loi sur la protection des renseignements personnels afin d</w:t>
      </w:r>
      <w:r w:rsidR="00987E92">
        <w:rPr>
          <w:lang w:val="fr-CA"/>
        </w:rPr>
        <w:t>’</w:t>
      </w:r>
      <w:r w:rsidR="00147E0C">
        <w:rPr>
          <w:lang w:val="fr-CA"/>
        </w:rPr>
        <w:t>assurer une utilisation uniforme pour laquelle ils ont été recueillis (p. ex., pour déterminer l</w:t>
      </w:r>
      <w:r w:rsidR="00987E92">
        <w:rPr>
          <w:lang w:val="fr-CA"/>
        </w:rPr>
        <w:t>’</w:t>
      </w:r>
      <w:r w:rsidR="00147E0C">
        <w:rPr>
          <w:lang w:val="fr-CA"/>
        </w:rPr>
        <w:t>admissibilité au programme), à quelques exceptions près.</w:t>
      </w:r>
      <w:bookmarkEnd w:id="753"/>
    </w:p>
    <w:p w14:paraId="16D7CFA3" w14:textId="54593652" w:rsidR="00BA498D" w:rsidRPr="005A4118" w:rsidRDefault="00F437D7" w:rsidP="00BA498D">
      <w:pPr>
        <w:rPr>
          <w:lang w:val="fr-CA"/>
        </w:rPr>
      </w:pPr>
      <w:bookmarkStart w:id="754" w:name="lt_pId882_leftovers"/>
      <w:r w:rsidRPr="00E878D0">
        <w:rPr>
          <w:rStyle w:val="FootnoteReference"/>
          <w:lang w:val="fr-CA"/>
        </w:rPr>
        <w:footnoteReference w:id="20"/>
      </w:r>
      <w:bookmarkEnd w:id="754"/>
      <w:r w:rsidR="00E878D0" w:rsidRPr="00D3336F">
        <w:rPr>
          <w:lang w:val="fr-CA"/>
        </w:rPr>
        <w:t xml:space="preserve"> </w:t>
      </w:r>
      <w:bookmarkStart w:id="756" w:name="lt_pId882"/>
      <w:r w:rsidR="00E878D0" w:rsidRPr="00D3336F">
        <w:rPr>
          <w:lang w:val="fr-CA"/>
        </w:rPr>
        <w:t>Au moment de déterminer les exigences en matière de renseignements sur l</w:t>
      </w:r>
      <w:r w:rsidR="00987E92" w:rsidRPr="00D3336F">
        <w:rPr>
          <w:lang w:val="fr-CA"/>
        </w:rPr>
        <w:t>’</w:t>
      </w:r>
      <w:r w:rsidR="00E878D0" w:rsidRPr="00D3336F">
        <w:rPr>
          <w:lang w:val="fr-CA"/>
        </w:rPr>
        <w:t>identité pour un programme ou un service, les fournisseurs de programmes et de services doivent faire la distinction entre les renseignements sur l</w:t>
      </w:r>
      <w:r w:rsidR="00987E92" w:rsidRPr="00D3336F">
        <w:rPr>
          <w:lang w:val="fr-CA"/>
        </w:rPr>
        <w:t>’</w:t>
      </w:r>
      <w:r w:rsidR="00E878D0" w:rsidRPr="00D3336F">
        <w:rPr>
          <w:lang w:val="fr-CA"/>
        </w:rPr>
        <w:t>identité et les renseignements personnels propres au programme, car ils peuvent se chevaucher.</w:t>
      </w:r>
      <w:bookmarkEnd w:id="756"/>
      <w:r w:rsidRPr="005A4118">
        <w:rPr>
          <w:lang w:val="fr-CA"/>
        </w:rPr>
        <w:t xml:space="preserve"> </w:t>
      </w:r>
      <w:bookmarkStart w:id="757" w:name="lt_pId883"/>
      <w:r w:rsidR="00386B68" w:rsidRPr="00D3336F">
        <w:rPr>
          <w:lang w:val="fr-CA"/>
        </w:rPr>
        <w:t>Par exemple, la date de naissance peut être utilisée pour déterminer l</w:t>
      </w:r>
      <w:r w:rsidR="00987E92" w:rsidRPr="00D3336F">
        <w:rPr>
          <w:lang w:val="fr-CA"/>
        </w:rPr>
        <w:t>’</w:t>
      </w:r>
      <w:r w:rsidR="00386B68" w:rsidRPr="00D3336F">
        <w:rPr>
          <w:lang w:val="fr-CA"/>
        </w:rPr>
        <w:t>unicité de l</w:t>
      </w:r>
      <w:r w:rsidR="00987E92" w:rsidRPr="00D3336F">
        <w:rPr>
          <w:lang w:val="fr-CA"/>
        </w:rPr>
        <w:t>’</w:t>
      </w:r>
      <w:r w:rsidR="00386B68" w:rsidRPr="00D3336F">
        <w:rPr>
          <w:lang w:val="fr-CA"/>
        </w:rPr>
        <w:t>identité (et dans ce cas, elle est utilisée à titre de renseignement sur l</w:t>
      </w:r>
      <w:r w:rsidR="00987E92" w:rsidRPr="00D3336F">
        <w:rPr>
          <w:lang w:val="fr-CA"/>
        </w:rPr>
        <w:t>’</w:t>
      </w:r>
      <w:r w:rsidR="00386B68" w:rsidRPr="00D3336F">
        <w:rPr>
          <w:lang w:val="fr-CA"/>
        </w:rPr>
        <w:t>identité), mais elle peut également être utilisée comme critère d</w:t>
      </w:r>
      <w:r w:rsidR="00987E92" w:rsidRPr="00D3336F">
        <w:rPr>
          <w:lang w:val="fr-CA"/>
        </w:rPr>
        <w:t>’</w:t>
      </w:r>
      <w:r w:rsidR="00386B68" w:rsidRPr="00D3336F">
        <w:rPr>
          <w:lang w:val="fr-CA"/>
        </w:rPr>
        <w:t>admissibilité en fonction de l</w:t>
      </w:r>
      <w:r w:rsidR="00987E92" w:rsidRPr="00D3336F">
        <w:rPr>
          <w:lang w:val="fr-CA"/>
        </w:rPr>
        <w:t>’</w:t>
      </w:r>
      <w:r w:rsidR="00386B68" w:rsidRPr="00D3336F">
        <w:rPr>
          <w:lang w:val="fr-CA"/>
        </w:rPr>
        <w:t>âge (et dans ce cas, elle est utilisée comme renseignement personnel propre à un programme).</w:t>
      </w:r>
      <w:bookmarkEnd w:id="757"/>
      <w:r w:rsidRPr="005A4118">
        <w:rPr>
          <w:lang w:val="fr-CA"/>
        </w:rPr>
        <w:t xml:space="preserve"> </w:t>
      </w:r>
      <w:bookmarkStart w:id="758" w:name="lt_pId884"/>
      <w:r w:rsidRPr="00D3336F">
        <w:rPr>
          <w:lang w:val="fr-CA"/>
        </w:rPr>
        <w:t>Lorsqu</w:t>
      </w:r>
      <w:r w:rsidR="00987E92" w:rsidRPr="00D3336F">
        <w:rPr>
          <w:lang w:val="fr-CA"/>
        </w:rPr>
        <w:t>’</w:t>
      </w:r>
      <w:r w:rsidRPr="00D3336F">
        <w:rPr>
          <w:lang w:val="fr-CA"/>
        </w:rPr>
        <w:t>il y a un chevauchement entre les renseignements sur l</w:t>
      </w:r>
      <w:r w:rsidR="00987E92" w:rsidRPr="00D3336F">
        <w:rPr>
          <w:lang w:val="fr-CA"/>
        </w:rPr>
        <w:t>’</w:t>
      </w:r>
      <w:r w:rsidRPr="00D3336F">
        <w:rPr>
          <w:lang w:val="fr-CA"/>
        </w:rPr>
        <w:t>identité et les renseignements personnels propres au programme, une bonne pratique consiste à décrire les deux utilités.</w:t>
      </w:r>
      <w:bookmarkEnd w:id="758"/>
      <w:r w:rsidRPr="005A4118">
        <w:rPr>
          <w:lang w:val="fr-CA"/>
        </w:rPr>
        <w:t xml:space="preserve"> </w:t>
      </w:r>
      <w:bookmarkStart w:id="759" w:name="lt_pId885"/>
      <w:r w:rsidRPr="00D3336F">
        <w:rPr>
          <w:lang w:val="fr-CA"/>
        </w:rPr>
        <w:t>On veille ainsi à ce que l</w:t>
      </w:r>
      <w:r w:rsidR="00987E92" w:rsidRPr="00D3336F">
        <w:rPr>
          <w:lang w:val="fr-CA"/>
        </w:rPr>
        <w:t>’</w:t>
      </w:r>
      <w:r w:rsidRPr="00D3336F">
        <w:rPr>
          <w:lang w:val="fr-CA"/>
        </w:rPr>
        <w:t>utilisation des renseignements sur l</w:t>
      </w:r>
      <w:r w:rsidR="00987E92" w:rsidRPr="00D3336F">
        <w:rPr>
          <w:lang w:val="fr-CA"/>
        </w:rPr>
        <w:t>’</w:t>
      </w:r>
      <w:r w:rsidRPr="00D3336F">
        <w:rPr>
          <w:lang w:val="fr-CA"/>
        </w:rPr>
        <w:t>identité soit cohérente avec le but initial, en vertu duquel lesdits renseignements ont été collectés.</w:t>
      </w:r>
      <w:bookmarkEnd w:id="759"/>
      <w:r w:rsidRPr="00D3336F">
        <w:rPr>
          <w:lang w:val="fr-CA"/>
        </w:rPr>
        <w:t xml:space="preserve"> </w:t>
      </w:r>
      <w:bookmarkStart w:id="760" w:name="lt_pId886"/>
      <w:r w:rsidRPr="00D3336F">
        <w:rPr>
          <w:lang w:val="fr-CA"/>
        </w:rPr>
        <w:t>On veille également à ce que les renseignements obtenus puissent être gérés séparément, ou faire l</w:t>
      </w:r>
      <w:r w:rsidR="00987E92" w:rsidRPr="00D3336F">
        <w:rPr>
          <w:lang w:val="fr-CA"/>
        </w:rPr>
        <w:t>’</w:t>
      </w:r>
      <w:r w:rsidRPr="00D3336F">
        <w:rPr>
          <w:lang w:val="fr-CA"/>
        </w:rPr>
        <w:t>objet d</w:t>
      </w:r>
      <w:r w:rsidR="00987E92" w:rsidRPr="00D3336F">
        <w:rPr>
          <w:lang w:val="fr-CA"/>
        </w:rPr>
        <w:t>’</w:t>
      </w:r>
      <w:r w:rsidRPr="00D3336F">
        <w:rPr>
          <w:lang w:val="fr-CA"/>
        </w:rPr>
        <w:t>une protection accrue au moyen des contrôles de sécurité et de protection de la vie privée appropriés.</w:t>
      </w:r>
      <w:bookmarkEnd w:id="760"/>
      <w:r w:rsidRPr="005A4118">
        <w:rPr>
          <w:lang w:val="fr-CA"/>
        </w:rPr>
        <w:t xml:space="preserve"> </w:t>
      </w:r>
      <w:bookmarkStart w:id="761" w:name="lt_pId887"/>
      <w:r w:rsidR="005173F3" w:rsidRPr="00D3336F">
        <w:rPr>
          <w:lang w:val="fr-CA"/>
        </w:rPr>
        <w:t>Il est recommandé aux fournisseurs de programmes et de services de réduire, autant que possible, le chevauchement entre les renseignements sur l</w:t>
      </w:r>
      <w:r w:rsidR="00987E92" w:rsidRPr="00D3336F">
        <w:rPr>
          <w:lang w:val="fr-CA"/>
        </w:rPr>
        <w:t>’</w:t>
      </w:r>
      <w:r w:rsidR="005173F3" w:rsidRPr="00D3336F">
        <w:rPr>
          <w:lang w:val="fr-CA"/>
        </w:rPr>
        <w:t>identité et les renseignements propres à un programme.</w:t>
      </w:r>
      <w:bookmarkEnd w:id="761"/>
    </w:p>
    <w:p w14:paraId="704568BE" w14:textId="77777777" w:rsidR="000D1C69" w:rsidRPr="005A4118" w:rsidRDefault="00F437D7" w:rsidP="00BA498D">
      <w:pPr>
        <w:pStyle w:val="Heading3"/>
        <w:rPr>
          <w:lang w:val="fr-CA"/>
        </w:rPr>
      </w:pPr>
      <w:bookmarkStart w:id="762" w:name="lt_pId888"/>
      <w:bookmarkStart w:id="763" w:name="_Toc45629125"/>
      <w:r w:rsidRPr="00D3336F">
        <w:rPr>
          <w:lang w:val="fr-CA"/>
        </w:rPr>
        <w:t>Identificateur</w:t>
      </w:r>
      <w:bookmarkEnd w:id="762"/>
      <w:bookmarkEnd w:id="763"/>
    </w:p>
    <w:p w14:paraId="31D03AA2" w14:textId="4BD745FF" w:rsidR="000D1C69" w:rsidRPr="005A4118" w:rsidRDefault="008E3DE3" w:rsidP="000D1C69">
      <w:pPr>
        <w:rPr>
          <w:lang w:val="fr-CA"/>
        </w:rPr>
      </w:pPr>
      <w:bookmarkStart w:id="764" w:name="lt_pId889"/>
      <w:r w:rsidRPr="00D3336F">
        <w:rPr>
          <w:lang w:val="fr-CA"/>
        </w:rPr>
        <w:t xml:space="preserve">Un </w:t>
      </w:r>
      <w:r w:rsidRPr="00D3336F">
        <w:rPr>
          <w:i/>
          <w:lang w:val="fr-CA"/>
        </w:rPr>
        <w:t>identificateur</w:t>
      </w:r>
      <w:r w:rsidRPr="00D3336F">
        <w:rPr>
          <w:lang w:val="fr-CA"/>
        </w:rPr>
        <w:t xml:space="preserve"> désigne l</w:t>
      </w:r>
      <w:r w:rsidR="00987E92" w:rsidRPr="00D3336F">
        <w:rPr>
          <w:lang w:val="fr-CA"/>
        </w:rPr>
        <w:t>’</w:t>
      </w:r>
      <w:r w:rsidRPr="00D3336F">
        <w:rPr>
          <w:lang w:val="fr-CA"/>
        </w:rPr>
        <w:t>ensemble d</w:t>
      </w:r>
      <w:r w:rsidR="00987E92" w:rsidRPr="00D3336F">
        <w:rPr>
          <w:lang w:val="fr-CA"/>
        </w:rPr>
        <w:t>’</w:t>
      </w:r>
      <w:r w:rsidRPr="00D3336F">
        <w:rPr>
          <w:lang w:val="fr-CA"/>
        </w:rPr>
        <w:t>attributs d</w:t>
      </w:r>
      <w:r w:rsidR="00987E92" w:rsidRPr="00D3336F">
        <w:rPr>
          <w:lang w:val="fr-CA"/>
        </w:rPr>
        <w:t>’</w:t>
      </w:r>
      <w:r w:rsidRPr="00D3336F">
        <w:rPr>
          <w:lang w:val="fr-CA"/>
        </w:rPr>
        <w:t>identité qui sont utilisés uniquement pour distinguer une personne ou une organisation donnée dans une population de programme ou de service.</w:t>
      </w:r>
      <w:bookmarkEnd w:id="764"/>
      <w:r w:rsidR="00F437D7" w:rsidRPr="005A4118">
        <w:rPr>
          <w:lang w:val="fr-CA"/>
        </w:rPr>
        <w:t xml:space="preserve"> </w:t>
      </w:r>
      <w:bookmarkStart w:id="765" w:name="lt_pId890"/>
      <w:r w:rsidR="00425459" w:rsidRPr="00D3336F">
        <w:rPr>
          <w:lang w:val="fr-CA"/>
        </w:rPr>
        <w:t>Cet ensemble d</w:t>
      </w:r>
      <w:r w:rsidR="00987E92" w:rsidRPr="00D3336F">
        <w:rPr>
          <w:lang w:val="fr-CA"/>
        </w:rPr>
        <w:t>’</w:t>
      </w:r>
      <w:r w:rsidR="00425459" w:rsidRPr="00D3336F">
        <w:rPr>
          <w:lang w:val="fr-CA"/>
        </w:rPr>
        <w:t>attributs d</w:t>
      </w:r>
      <w:r w:rsidR="00987E92" w:rsidRPr="00D3336F">
        <w:rPr>
          <w:lang w:val="fr-CA"/>
        </w:rPr>
        <w:t>’</w:t>
      </w:r>
      <w:r w:rsidR="00425459" w:rsidRPr="00D3336F">
        <w:rPr>
          <w:lang w:val="fr-CA"/>
        </w:rPr>
        <w:t>identité est habituellement un sous-ensemble des renseignements sur l</w:t>
      </w:r>
      <w:r w:rsidR="00987E92" w:rsidRPr="00D3336F">
        <w:rPr>
          <w:lang w:val="fr-CA"/>
        </w:rPr>
        <w:t>’</w:t>
      </w:r>
      <w:r w:rsidR="00425459" w:rsidRPr="00D3336F">
        <w:rPr>
          <w:lang w:val="fr-CA"/>
        </w:rPr>
        <w:t>identité requis par un programme ou un service.</w:t>
      </w:r>
      <w:bookmarkEnd w:id="765"/>
    </w:p>
    <w:p w14:paraId="1C662B33" w14:textId="362DFE90" w:rsidR="000D1C69" w:rsidRPr="005A4118" w:rsidRDefault="000D74AE" w:rsidP="000D1C69">
      <w:pPr>
        <w:rPr>
          <w:lang w:val="fr-CA"/>
        </w:rPr>
      </w:pPr>
      <w:bookmarkStart w:id="766" w:name="lt_pId891"/>
      <w:r w:rsidRPr="00D3336F">
        <w:rPr>
          <w:lang w:val="fr-CA"/>
        </w:rPr>
        <w:t>Différents ensembles d</w:t>
      </w:r>
      <w:r w:rsidR="00987E92" w:rsidRPr="00D3336F">
        <w:rPr>
          <w:lang w:val="fr-CA"/>
        </w:rPr>
        <w:t>’</w:t>
      </w:r>
      <w:r w:rsidRPr="00D3336F">
        <w:rPr>
          <w:lang w:val="fr-CA"/>
        </w:rPr>
        <w:t>attributs d</w:t>
      </w:r>
      <w:r w:rsidR="00987E92" w:rsidRPr="00D3336F">
        <w:rPr>
          <w:lang w:val="fr-CA"/>
        </w:rPr>
        <w:t>’</w:t>
      </w:r>
      <w:r w:rsidRPr="00D3336F">
        <w:rPr>
          <w:lang w:val="fr-CA"/>
        </w:rPr>
        <w:t>identité peuvent être désignés à titre d</w:t>
      </w:r>
      <w:r w:rsidR="00987E92" w:rsidRPr="00D3336F">
        <w:rPr>
          <w:lang w:val="fr-CA"/>
        </w:rPr>
        <w:t>’</w:t>
      </w:r>
      <w:r w:rsidRPr="00D3336F">
        <w:rPr>
          <w:lang w:val="fr-CA"/>
        </w:rPr>
        <w:t>identificateur selon les exigences du programme ou du service, voire parfois de lois et de règlements.</w:t>
      </w:r>
      <w:bookmarkEnd w:id="766"/>
      <w:r w:rsidR="00F437D7" w:rsidRPr="005A4118">
        <w:rPr>
          <w:lang w:val="fr-CA"/>
        </w:rPr>
        <w:t xml:space="preserve"> </w:t>
      </w:r>
      <w:bookmarkStart w:id="767" w:name="lt_pId892"/>
      <w:r w:rsidR="00F437D7" w:rsidRPr="00D3336F">
        <w:rPr>
          <w:lang w:val="fr-CA"/>
        </w:rPr>
        <w:t>Par exemple, un programme peut définir le nom et la date de naissance comme ensemble d</w:t>
      </w:r>
      <w:r w:rsidR="00987E92" w:rsidRPr="00D3336F">
        <w:rPr>
          <w:lang w:val="fr-CA"/>
        </w:rPr>
        <w:t>’</w:t>
      </w:r>
      <w:r w:rsidR="00F437D7" w:rsidRPr="00D3336F">
        <w:rPr>
          <w:lang w:val="fr-CA"/>
        </w:rPr>
        <w:t>attributs d</w:t>
      </w:r>
      <w:r w:rsidR="00987E92" w:rsidRPr="00D3336F">
        <w:rPr>
          <w:lang w:val="fr-CA"/>
        </w:rPr>
        <w:t>’</w:t>
      </w:r>
      <w:r w:rsidR="00F437D7" w:rsidRPr="00D3336F">
        <w:rPr>
          <w:lang w:val="fr-CA"/>
        </w:rPr>
        <w:t>identité constituant l</w:t>
      </w:r>
      <w:r w:rsidR="00987E92" w:rsidRPr="00D3336F">
        <w:rPr>
          <w:lang w:val="fr-CA"/>
        </w:rPr>
        <w:t>’</w:t>
      </w:r>
      <w:r w:rsidR="00F437D7" w:rsidRPr="00D3336F">
        <w:rPr>
          <w:lang w:val="fr-CA"/>
        </w:rPr>
        <w:t>identificateur.</w:t>
      </w:r>
      <w:bookmarkEnd w:id="767"/>
      <w:r w:rsidR="00F437D7" w:rsidRPr="005A4118">
        <w:rPr>
          <w:lang w:val="fr-CA"/>
        </w:rPr>
        <w:t xml:space="preserve"> </w:t>
      </w:r>
      <w:bookmarkStart w:id="768" w:name="lt_pId893"/>
      <w:r w:rsidR="00F437D7" w:rsidRPr="00D3336F">
        <w:rPr>
          <w:lang w:val="fr-CA"/>
        </w:rPr>
        <w:t>Un autre programme pourrait définir le nom, la date de naissance et le sexe comme ensemble d</w:t>
      </w:r>
      <w:r w:rsidR="00987E92" w:rsidRPr="00D3336F">
        <w:rPr>
          <w:lang w:val="fr-CA"/>
        </w:rPr>
        <w:t>’</w:t>
      </w:r>
      <w:r w:rsidR="00F437D7" w:rsidRPr="00D3336F">
        <w:rPr>
          <w:lang w:val="fr-CA"/>
        </w:rPr>
        <w:t xml:space="preserve">attributs </w:t>
      </w:r>
      <w:r w:rsidR="00F437D7" w:rsidRPr="00D3336F">
        <w:rPr>
          <w:lang w:val="fr-CA"/>
        </w:rPr>
        <w:lastRenderedPageBreak/>
        <w:t>d</w:t>
      </w:r>
      <w:r w:rsidR="00987E92" w:rsidRPr="00D3336F">
        <w:rPr>
          <w:lang w:val="fr-CA"/>
        </w:rPr>
        <w:t>’</w:t>
      </w:r>
      <w:r w:rsidR="00F437D7" w:rsidRPr="00D3336F">
        <w:rPr>
          <w:lang w:val="fr-CA"/>
        </w:rPr>
        <w:t>identité constituant l</w:t>
      </w:r>
      <w:r w:rsidR="00987E92" w:rsidRPr="00D3336F">
        <w:rPr>
          <w:lang w:val="fr-CA"/>
        </w:rPr>
        <w:t>’</w:t>
      </w:r>
      <w:r w:rsidR="00F437D7" w:rsidRPr="00D3336F">
        <w:rPr>
          <w:lang w:val="fr-CA"/>
        </w:rPr>
        <w:t>identificateur.</w:t>
      </w:r>
      <w:bookmarkEnd w:id="768"/>
      <w:r w:rsidR="00F437D7" w:rsidRPr="005A4118">
        <w:rPr>
          <w:lang w:val="fr-CA"/>
        </w:rPr>
        <w:t xml:space="preserve"> </w:t>
      </w:r>
      <w:bookmarkStart w:id="769" w:name="lt_pId894"/>
      <w:r w:rsidR="004626DC" w:rsidRPr="00D3336F">
        <w:rPr>
          <w:lang w:val="fr-CA"/>
        </w:rPr>
        <w:t>Un troisième programme pourrait utiliser un identificateur attribué</w:t>
      </w:r>
      <w:r w:rsidR="004626DC" w:rsidRPr="00D3336F">
        <w:rPr>
          <w:rStyle w:val="FootnoteReference"/>
          <w:lang w:val="fr-CA"/>
        </w:rPr>
        <w:footnoteReference w:id="21"/>
      </w:r>
      <w:r w:rsidR="004626DC" w:rsidRPr="00D3336F">
        <w:rPr>
          <w:lang w:val="fr-CA"/>
        </w:rPr>
        <w:t xml:space="preserve"> (comme le numéro d</w:t>
      </w:r>
      <w:r w:rsidR="00987E92" w:rsidRPr="00D3336F">
        <w:rPr>
          <w:lang w:val="fr-CA"/>
        </w:rPr>
        <w:t>’</w:t>
      </w:r>
      <w:r w:rsidR="004626DC" w:rsidRPr="00D3336F">
        <w:rPr>
          <w:lang w:val="fr-CA"/>
        </w:rPr>
        <w:t>assurance-maladie ou le numéro d</w:t>
      </w:r>
      <w:r w:rsidR="00987E92" w:rsidRPr="00D3336F">
        <w:rPr>
          <w:lang w:val="fr-CA"/>
        </w:rPr>
        <w:t>’</w:t>
      </w:r>
      <w:r w:rsidR="004626DC" w:rsidRPr="00D3336F">
        <w:rPr>
          <w:lang w:val="fr-CA"/>
        </w:rPr>
        <w:t>entreprise) à titre d</w:t>
      </w:r>
      <w:r w:rsidR="00987E92" w:rsidRPr="00D3336F">
        <w:rPr>
          <w:lang w:val="fr-CA"/>
        </w:rPr>
        <w:t>’</w:t>
      </w:r>
      <w:r w:rsidR="004626DC" w:rsidRPr="00D3336F">
        <w:rPr>
          <w:lang w:val="fr-CA"/>
        </w:rPr>
        <w:t>attribut d</w:t>
      </w:r>
      <w:r w:rsidR="00987E92" w:rsidRPr="00D3336F">
        <w:rPr>
          <w:lang w:val="fr-CA"/>
        </w:rPr>
        <w:t>’</w:t>
      </w:r>
      <w:r w:rsidR="004626DC" w:rsidRPr="00D3336F">
        <w:rPr>
          <w:lang w:val="fr-CA"/>
        </w:rPr>
        <w:t>identité constituant l</w:t>
      </w:r>
      <w:r w:rsidR="00987E92" w:rsidRPr="00D3336F">
        <w:rPr>
          <w:lang w:val="fr-CA"/>
        </w:rPr>
        <w:t>’</w:t>
      </w:r>
      <w:r w:rsidR="004626DC" w:rsidRPr="00D3336F">
        <w:rPr>
          <w:lang w:val="fr-CA"/>
        </w:rPr>
        <w:t>identificateur.</w:t>
      </w:r>
      <w:bookmarkEnd w:id="769"/>
      <w:r w:rsidR="00F437D7" w:rsidRPr="005A4118">
        <w:rPr>
          <w:lang w:val="fr-CA"/>
        </w:rPr>
        <w:t xml:space="preserve"> </w:t>
      </w:r>
    </w:p>
    <w:p w14:paraId="16940EE8" w14:textId="4FA17FFB" w:rsidR="000D1C69" w:rsidRPr="005A4118" w:rsidRDefault="00F437D7" w:rsidP="000D1C69">
      <w:pPr>
        <w:rPr>
          <w:lang w:val="fr-CA"/>
        </w:rPr>
      </w:pPr>
      <w:bookmarkStart w:id="771" w:name="lt_pId895"/>
      <w:r w:rsidRPr="00D3336F">
        <w:rPr>
          <w:lang w:val="fr-CA"/>
        </w:rPr>
        <w:t>Au moment de déterminer l</w:t>
      </w:r>
      <w:r w:rsidR="00987E92" w:rsidRPr="00D3336F">
        <w:rPr>
          <w:lang w:val="fr-CA"/>
        </w:rPr>
        <w:t>’</w:t>
      </w:r>
      <w:r w:rsidRPr="00D3336F">
        <w:rPr>
          <w:lang w:val="fr-CA"/>
        </w:rPr>
        <w:t>ensemble d</w:t>
      </w:r>
      <w:r w:rsidR="00987E92" w:rsidRPr="00D3336F">
        <w:rPr>
          <w:lang w:val="fr-CA"/>
        </w:rPr>
        <w:t>’</w:t>
      </w:r>
      <w:r w:rsidRPr="00D3336F">
        <w:rPr>
          <w:lang w:val="fr-CA"/>
        </w:rPr>
        <w:t>attributs d</w:t>
      </w:r>
      <w:r w:rsidR="00987E92" w:rsidRPr="00D3336F">
        <w:rPr>
          <w:lang w:val="fr-CA"/>
        </w:rPr>
        <w:t>’</w:t>
      </w:r>
      <w:r w:rsidRPr="00D3336F">
        <w:rPr>
          <w:lang w:val="fr-CA"/>
        </w:rPr>
        <w:t>identité qui sera utilisé à titre d</w:t>
      </w:r>
      <w:r w:rsidR="00987E92" w:rsidRPr="00D3336F">
        <w:rPr>
          <w:lang w:val="fr-CA"/>
        </w:rPr>
        <w:t>’</w:t>
      </w:r>
      <w:r w:rsidRPr="00D3336F">
        <w:rPr>
          <w:lang w:val="fr-CA"/>
        </w:rPr>
        <w:t>identificateur, les facteurs suivants doivent être pris en considération :</w:t>
      </w:r>
      <w:bookmarkEnd w:id="771"/>
    </w:p>
    <w:p w14:paraId="05DA2CC9" w14:textId="03F240F0" w:rsidR="001D6569" w:rsidRPr="007A2341" w:rsidRDefault="00E71228" w:rsidP="007A2341">
      <w:pPr>
        <w:numPr>
          <w:ilvl w:val="0"/>
          <w:numId w:val="10"/>
        </w:numPr>
        <w:ind w:left="714" w:hanging="357"/>
        <w:rPr>
          <w:lang w:val="fr-CA"/>
        </w:rPr>
      </w:pPr>
      <w:bookmarkStart w:id="772" w:name="lt_pId896"/>
      <w:r w:rsidRPr="00D3336F">
        <w:rPr>
          <w:b/>
          <w:szCs w:val="24"/>
          <w:lang w:val="fr-CA"/>
        </w:rPr>
        <w:t>Universalité</w:t>
      </w:r>
      <w:r w:rsidRPr="00D3336F">
        <w:rPr>
          <w:szCs w:val="24"/>
          <w:lang w:val="fr-CA"/>
        </w:rPr>
        <w:t xml:space="preserve"> – Chaque personne ou organisation faisant partie de la population du programme ou du service doit posséder l</w:t>
      </w:r>
      <w:r w:rsidR="00987E92" w:rsidRPr="00D3336F">
        <w:rPr>
          <w:szCs w:val="24"/>
          <w:lang w:val="fr-CA"/>
        </w:rPr>
        <w:t>’</w:t>
      </w:r>
      <w:r w:rsidRPr="00D3336F">
        <w:rPr>
          <w:szCs w:val="24"/>
          <w:lang w:val="fr-CA"/>
        </w:rPr>
        <w:t>ensemble d</w:t>
      </w:r>
      <w:r w:rsidR="00987E92" w:rsidRPr="00D3336F">
        <w:rPr>
          <w:szCs w:val="24"/>
          <w:lang w:val="fr-CA"/>
        </w:rPr>
        <w:t>’</w:t>
      </w:r>
      <w:r w:rsidRPr="00D3336F">
        <w:rPr>
          <w:szCs w:val="24"/>
          <w:lang w:val="fr-CA"/>
        </w:rPr>
        <w:t>attributs d</w:t>
      </w:r>
      <w:r w:rsidR="00987E92" w:rsidRPr="00D3336F">
        <w:rPr>
          <w:szCs w:val="24"/>
          <w:lang w:val="fr-CA"/>
        </w:rPr>
        <w:t>’</w:t>
      </w:r>
      <w:r w:rsidRPr="00D3336F">
        <w:rPr>
          <w:szCs w:val="24"/>
          <w:lang w:val="fr-CA"/>
        </w:rPr>
        <w:t>identité constituant l</w:t>
      </w:r>
      <w:r w:rsidR="00987E92" w:rsidRPr="00D3336F">
        <w:rPr>
          <w:szCs w:val="24"/>
          <w:lang w:val="fr-CA"/>
        </w:rPr>
        <w:t>’</w:t>
      </w:r>
      <w:r w:rsidRPr="00D3336F">
        <w:rPr>
          <w:szCs w:val="24"/>
          <w:lang w:val="fr-CA"/>
        </w:rPr>
        <w:t>identificateur.</w:t>
      </w:r>
      <w:bookmarkEnd w:id="772"/>
      <w:r w:rsidR="00F437D7" w:rsidRPr="005A4118">
        <w:rPr>
          <w:szCs w:val="24"/>
          <w:lang w:val="fr-CA"/>
        </w:rPr>
        <w:t xml:space="preserve"> </w:t>
      </w:r>
      <w:bookmarkStart w:id="773" w:name="lt_pId897"/>
      <w:r w:rsidR="00140C54" w:rsidRPr="00D3336F">
        <w:rPr>
          <w:szCs w:val="24"/>
          <w:lang w:val="fr-CA"/>
        </w:rPr>
        <w:t>Cependant, même quand un attribut d</w:t>
      </w:r>
      <w:r w:rsidR="00987E92" w:rsidRPr="00D3336F">
        <w:rPr>
          <w:szCs w:val="24"/>
          <w:lang w:val="fr-CA"/>
        </w:rPr>
        <w:t>’</w:t>
      </w:r>
      <w:r w:rsidR="00140C54" w:rsidRPr="00D3336F">
        <w:rPr>
          <w:szCs w:val="24"/>
          <w:lang w:val="fr-CA"/>
        </w:rPr>
        <w:t>identité est universel, un grand nombre de valeurs manquantes ou incomplètes peut le rendre inutile comme élément de l</w:t>
      </w:r>
      <w:r w:rsidR="00987E92" w:rsidRPr="00D3336F">
        <w:rPr>
          <w:szCs w:val="24"/>
          <w:lang w:val="fr-CA"/>
        </w:rPr>
        <w:t>’</w:t>
      </w:r>
      <w:r w:rsidR="00140C54" w:rsidRPr="00D3336F">
        <w:rPr>
          <w:szCs w:val="24"/>
          <w:lang w:val="fr-CA"/>
        </w:rPr>
        <w:t>identificateur.</w:t>
      </w:r>
      <w:bookmarkEnd w:id="773"/>
      <w:r w:rsidR="00F437D7" w:rsidRPr="005A4118">
        <w:rPr>
          <w:szCs w:val="24"/>
          <w:lang w:val="fr-CA"/>
        </w:rPr>
        <w:t xml:space="preserve"> </w:t>
      </w:r>
      <w:bookmarkStart w:id="774" w:name="lt_pId898"/>
      <w:r w:rsidR="00F437D7" w:rsidRPr="00D3336F">
        <w:rPr>
          <w:szCs w:val="24"/>
          <w:lang w:val="fr-CA"/>
        </w:rPr>
        <w:t>Par exemple, pour de nombreuses personnes nées hors du Canada, la date de naissance comprend seulement l</w:t>
      </w:r>
      <w:r w:rsidR="00987E92" w:rsidRPr="00D3336F">
        <w:rPr>
          <w:szCs w:val="24"/>
          <w:lang w:val="fr-CA"/>
        </w:rPr>
        <w:t>’</w:t>
      </w:r>
      <w:r w:rsidR="00F437D7" w:rsidRPr="00D3336F">
        <w:rPr>
          <w:szCs w:val="24"/>
          <w:lang w:val="fr-CA"/>
        </w:rPr>
        <w:t>année et le mois de naissance.</w:t>
      </w:r>
      <w:bookmarkEnd w:id="774"/>
      <w:r w:rsidR="00F437D7" w:rsidRPr="005A4118">
        <w:rPr>
          <w:szCs w:val="24"/>
          <w:lang w:val="fr-CA"/>
        </w:rPr>
        <w:t xml:space="preserve">  </w:t>
      </w:r>
    </w:p>
    <w:p w14:paraId="1DF4C74E" w14:textId="51AA62D7" w:rsidR="000D1C69" w:rsidRPr="005A4118" w:rsidRDefault="004F3931" w:rsidP="009223D5">
      <w:pPr>
        <w:numPr>
          <w:ilvl w:val="0"/>
          <w:numId w:val="10"/>
        </w:numPr>
        <w:ind w:left="714" w:hanging="357"/>
        <w:rPr>
          <w:lang w:val="fr-CA"/>
        </w:rPr>
      </w:pPr>
      <w:bookmarkStart w:id="775" w:name="lt_pId899"/>
      <w:r w:rsidRPr="00D3336F">
        <w:rPr>
          <w:b/>
          <w:szCs w:val="24"/>
          <w:lang w:val="fr-CA"/>
        </w:rPr>
        <w:t>Unicité</w:t>
      </w:r>
      <w:r w:rsidRPr="00D3336F">
        <w:rPr>
          <w:szCs w:val="24"/>
          <w:lang w:val="fr-CA"/>
        </w:rPr>
        <w:t xml:space="preserve"> – Les valeurs associées aux attributs d</w:t>
      </w:r>
      <w:r w:rsidR="00987E92" w:rsidRPr="00D3336F">
        <w:rPr>
          <w:szCs w:val="24"/>
          <w:lang w:val="fr-CA"/>
        </w:rPr>
        <w:t>’</w:t>
      </w:r>
      <w:r w:rsidRPr="00D3336F">
        <w:rPr>
          <w:szCs w:val="24"/>
          <w:lang w:val="fr-CA"/>
        </w:rPr>
        <w:t>identité doivent être suffisamment différentes pour que chaque personne ou organisation faisant partie de la population du programme ou du service puisse être distinguée des autres.</w:t>
      </w:r>
      <w:bookmarkEnd w:id="775"/>
      <w:r w:rsidR="00F437D7" w:rsidRPr="005A4118">
        <w:rPr>
          <w:szCs w:val="24"/>
          <w:lang w:val="fr-CA"/>
        </w:rPr>
        <w:t xml:space="preserve"> </w:t>
      </w:r>
      <w:bookmarkStart w:id="776" w:name="lt_pId900"/>
      <w:r w:rsidR="00F437D7" w:rsidRPr="00D3336F">
        <w:rPr>
          <w:szCs w:val="24"/>
          <w:lang w:val="fr-CA"/>
        </w:rPr>
        <w:t>Par exemple, la date de naissance à elle seule n</w:t>
      </w:r>
      <w:r w:rsidR="00987E92" w:rsidRPr="00D3336F">
        <w:rPr>
          <w:szCs w:val="24"/>
          <w:lang w:val="fr-CA"/>
        </w:rPr>
        <w:t>’</w:t>
      </w:r>
      <w:r w:rsidR="00F437D7" w:rsidRPr="00D3336F">
        <w:rPr>
          <w:szCs w:val="24"/>
          <w:lang w:val="fr-CA"/>
        </w:rPr>
        <w:t>est pas suffisante pour distinguer une personne d</w:t>
      </w:r>
      <w:r w:rsidR="00987E92" w:rsidRPr="00D3336F">
        <w:rPr>
          <w:szCs w:val="24"/>
          <w:lang w:val="fr-CA"/>
        </w:rPr>
        <w:t>’</w:t>
      </w:r>
      <w:r w:rsidR="00F437D7" w:rsidRPr="00D3336F">
        <w:rPr>
          <w:szCs w:val="24"/>
          <w:lang w:val="fr-CA"/>
        </w:rPr>
        <w:t>une autre puisque de nombreuses personnes ont la même date de naissance.</w:t>
      </w:r>
      <w:bookmarkEnd w:id="776"/>
      <w:r w:rsidR="00F437D7" w:rsidRPr="005A4118">
        <w:rPr>
          <w:szCs w:val="24"/>
          <w:lang w:val="fr-CA"/>
        </w:rPr>
        <w:t xml:space="preserve">  </w:t>
      </w:r>
    </w:p>
    <w:p w14:paraId="528EBC39" w14:textId="2AB0D70F" w:rsidR="000D1C69" w:rsidRPr="005A4118" w:rsidRDefault="00F437D7" w:rsidP="009223D5">
      <w:pPr>
        <w:numPr>
          <w:ilvl w:val="0"/>
          <w:numId w:val="10"/>
        </w:numPr>
        <w:ind w:left="714" w:hanging="357"/>
        <w:rPr>
          <w:lang w:val="fr-CA"/>
        </w:rPr>
      </w:pPr>
      <w:bookmarkStart w:id="777" w:name="lt_pId901"/>
      <w:r w:rsidRPr="00D3336F">
        <w:rPr>
          <w:b/>
          <w:szCs w:val="24"/>
          <w:lang w:val="fr-CA"/>
        </w:rPr>
        <w:t xml:space="preserve">Constance </w:t>
      </w:r>
      <w:r w:rsidRPr="00D3336F">
        <w:rPr>
          <w:bCs/>
          <w:szCs w:val="24"/>
          <w:lang w:val="fr-CA"/>
        </w:rPr>
        <w:t>– Les valeurs données aux attributs d</w:t>
      </w:r>
      <w:r w:rsidR="00987E92" w:rsidRPr="00D3336F">
        <w:rPr>
          <w:bCs/>
          <w:szCs w:val="24"/>
          <w:lang w:val="fr-CA"/>
        </w:rPr>
        <w:t>’</w:t>
      </w:r>
      <w:r w:rsidRPr="00D3336F">
        <w:rPr>
          <w:bCs/>
          <w:szCs w:val="24"/>
          <w:lang w:val="fr-CA"/>
        </w:rPr>
        <w:t>identité doivent varier aussi peu que possible (voire pas du tout) au fil du temps.</w:t>
      </w:r>
      <w:bookmarkEnd w:id="777"/>
      <w:r w:rsidRPr="005A4118">
        <w:rPr>
          <w:szCs w:val="24"/>
          <w:lang w:val="fr-CA"/>
        </w:rPr>
        <w:t xml:space="preserve"> </w:t>
      </w:r>
      <w:bookmarkStart w:id="778" w:name="lt_pId902"/>
      <w:r w:rsidRPr="00D3336F">
        <w:rPr>
          <w:szCs w:val="24"/>
          <w:lang w:val="fr-CA"/>
        </w:rPr>
        <w:t>Par exemple, l</w:t>
      </w:r>
      <w:r w:rsidR="00987E92" w:rsidRPr="00D3336F">
        <w:rPr>
          <w:szCs w:val="24"/>
          <w:lang w:val="fr-CA"/>
        </w:rPr>
        <w:t>’</w:t>
      </w:r>
      <w:r w:rsidRPr="00D3336F">
        <w:rPr>
          <w:szCs w:val="24"/>
          <w:lang w:val="fr-CA"/>
        </w:rPr>
        <w:t>adresse comme attribut pose problème, puisque les gens ont tendance à déménager plusieurs fois au cours de leur vie.</w:t>
      </w:r>
      <w:bookmarkEnd w:id="778"/>
    </w:p>
    <w:p w14:paraId="48D7BC16" w14:textId="68B2EAFE" w:rsidR="000D1C69" w:rsidRPr="005A4118" w:rsidRDefault="00F437D7" w:rsidP="009223D5">
      <w:pPr>
        <w:numPr>
          <w:ilvl w:val="0"/>
          <w:numId w:val="10"/>
        </w:numPr>
        <w:ind w:left="714" w:hanging="357"/>
        <w:rPr>
          <w:lang w:val="fr-CA"/>
        </w:rPr>
      </w:pPr>
      <w:bookmarkStart w:id="779" w:name="lt_pId903"/>
      <w:r w:rsidRPr="00D3336F">
        <w:rPr>
          <w:b/>
          <w:szCs w:val="24"/>
          <w:lang w:val="fr-CA"/>
        </w:rPr>
        <w:t>Facilité d</w:t>
      </w:r>
      <w:r w:rsidR="00987E92" w:rsidRPr="00D3336F">
        <w:rPr>
          <w:b/>
          <w:szCs w:val="24"/>
          <w:lang w:val="fr-CA"/>
        </w:rPr>
        <w:t>’</w:t>
      </w:r>
      <w:r w:rsidRPr="00D3336F">
        <w:rPr>
          <w:b/>
          <w:szCs w:val="24"/>
          <w:lang w:val="fr-CA"/>
        </w:rPr>
        <w:t xml:space="preserve">obtention </w:t>
      </w:r>
      <w:r w:rsidRPr="00D3336F">
        <w:rPr>
          <w:bCs/>
          <w:szCs w:val="24"/>
          <w:lang w:val="fr-CA"/>
        </w:rPr>
        <w:t>– Il devrait être relativement facile d</w:t>
      </w:r>
      <w:r w:rsidR="00987E92" w:rsidRPr="00D3336F">
        <w:rPr>
          <w:bCs/>
          <w:szCs w:val="24"/>
          <w:lang w:val="fr-CA"/>
        </w:rPr>
        <w:t>’</w:t>
      </w:r>
      <w:r w:rsidRPr="00D3336F">
        <w:rPr>
          <w:bCs/>
          <w:szCs w:val="24"/>
          <w:lang w:val="fr-CA"/>
        </w:rPr>
        <w:t>obtenir l</w:t>
      </w:r>
      <w:r w:rsidR="00987E92" w:rsidRPr="00D3336F">
        <w:rPr>
          <w:bCs/>
          <w:szCs w:val="24"/>
          <w:lang w:val="fr-CA"/>
        </w:rPr>
        <w:t>’</w:t>
      </w:r>
      <w:r w:rsidRPr="00D3336F">
        <w:rPr>
          <w:bCs/>
          <w:szCs w:val="24"/>
          <w:lang w:val="fr-CA"/>
        </w:rPr>
        <w:t>attribut d</w:t>
      </w:r>
      <w:r w:rsidR="00987E92" w:rsidRPr="00D3336F">
        <w:rPr>
          <w:bCs/>
          <w:szCs w:val="24"/>
          <w:lang w:val="fr-CA"/>
        </w:rPr>
        <w:t>’</w:t>
      </w:r>
      <w:r w:rsidRPr="00D3336F">
        <w:rPr>
          <w:bCs/>
          <w:szCs w:val="24"/>
          <w:lang w:val="fr-CA"/>
        </w:rPr>
        <w:t>identité.</w:t>
      </w:r>
      <w:bookmarkEnd w:id="779"/>
      <w:r w:rsidRPr="005A4118">
        <w:rPr>
          <w:szCs w:val="24"/>
          <w:lang w:val="fr-CA"/>
        </w:rPr>
        <w:t xml:space="preserve"> </w:t>
      </w:r>
      <w:bookmarkStart w:id="780" w:name="lt_pId904"/>
      <w:r w:rsidR="00951354" w:rsidRPr="00D3336F">
        <w:rPr>
          <w:szCs w:val="24"/>
          <w:lang w:val="fr-CA"/>
        </w:rPr>
        <w:t>Par exemple, les séquences d</w:t>
      </w:r>
      <w:r w:rsidR="00987E92" w:rsidRPr="00D3336F">
        <w:rPr>
          <w:szCs w:val="24"/>
          <w:lang w:val="fr-CA"/>
        </w:rPr>
        <w:t>’</w:t>
      </w:r>
      <w:r w:rsidR="00951354" w:rsidRPr="00D3336F">
        <w:rPr>
          <w:szCs w:val="24"/>
          <w:lang w:val="fr-CA"/>
        </w:rPr>
        <w:t>ADN des êtres humains sont universelles, uniques et très stables dans le temps, mais elles sont quelque peu difficiles à obtenir.</w:t>
      </w:r>
      <w:bookmarkEnd w:id="780"/>
    </w:p>
    <w:p w14:paraId="1757689E" w14:textId="006BDE09" w:rsidR="009F5CFE" w:rsidRPr="005A4118" w:rsidRDefault="00CE4B2B" w:rsidP="009F5CFE">
      <w:pPr>
        <w:rPr>
          <w:lang w:val="fr-CA"/>
        </w:rPr>
      </w:pPr>
      <w:bookmarkStart w:id="781" w:name="lt_pId905"/>
      <w:r w:rsidRPr="00D3336F">
        <w:rPr>
          <w:color w:val="000000"/>
          <w:shd w:val="clear" w:color="auto" w:fill="FFFFFF"/>
          <w:lang w:val="fr-CA"/>
        </w:rPr>
        <w:t>Ces quatre facteurs ne sont pas une liste exhaustive.</w:t>
      </w:r>
      <w:bookmarkEnd w:id="781"/>
      <w:r w:rsidR="00F437D7" w:rsidRPr="005A4118">
        <w:rPr>
          <w:color w:val="000000"/>
          <w:shd w:val="clear" w:color="auto" w:fill="FFFFFF"/>
          <w:lang w:val="fr-CA"/>
        </w:rPr>
        <w:t xml:space="preserve"> </w:t>
      </w:r>
      <w:bookmarkStart w:id="782" w:name="lt_pId906"/>
      <w:r w:rsidR="00AE261D">
        <w:rPr>
          <w:color w:val="000000"/>
          <w:shd w:val="clear" w:color="auto" w:fill="FFFFFF"/>
          <w:lang w:val="fr-CA"/>
        </w:rPr>
        <w:t>Un autre facteur qui pourrait être pris en considération est la question de savoir si le programme ou le service a le pouvoir légal de recueillir l</w:t>
      </w:r>
      <w:r w:rsidR="00987E92">
        <w:rPr>
          <w:color w:val="000000"/>
          <w:shd w:val="clear" w:color="auto" w:fill="FFFFFF"/>
          <w:lang w:val="fr-CA"/>
        </w:rPr>
        <w:t>’</w:t>
      </w:r>
      <w:r w:rsidR="00AE261D">
        <w:rPr>
          <w:color w:val="000000"/>
          <w:shd w:val="clear" w:color="auto" w:fill="FFFFFF"/>
          <w:lang w:val="fr-CA"/>
        </w:rPr>
        <w:t>attribut d</w:t>
      </w:r>
      <w:r w:rsidR="00987E92">
        <w:rPr>
          <w:color w:val="000000"/>
          <w:shd w:val="clear" w:color="auto" w:fill="FFFFFF"/>
          <w:lang w:val="fr-CA"/>
        </w:rPr>
        <w:t>’</w:t>
      </w:r>
      <w:r w:rsidR="00AE261D">
        <w:rPr>
          <w:color w:val="000000"/>
          <w:shd w:val="clear" w:color="auto" w:fill="FFFFFF"/>
          <w:lang w:val="fr-CA"/>
        </w:rPr>
        <w:t>identité.</w:t>
      </w:r>
      <w:bookmarkEnd w:id="782"/>
      <w:r w:rsidR="00F437D7" w:rsidRPr="005A4118">
        <w:rPr>
          <w:color w:val="000000"/>
          <w:shd w:val="clear" w:color="auto" w:fill="FFFFFF"/>
          <w:lang w:val="fr-CA"/>
        </w:rPr>
        <w:t xml:space="preserve"> </w:t>
      </w:r>
      <w:bookmarkStart w:id="783" w:name="lt_pId907"/>
      <w:r w:rsidR="0033718E">
        <w:rPr>
          <w:color w:val="000000"/>
          <w:shd w:val="clear" w:color="auto" w:fill="FFFFFF"/>
          <w:lang w:val="fr-CA"/>
        </w:rPr>
        <w:t>Un autre facteur pourrait être le caractère envahissant de la collecte d</w:t>
      </w:r>
      <w:r w:rsidR="00987E92">
        <w:rPr>
          <w:color w:val="000000"/>
          <w:shd w:val="clear" w:color="auto" w:fill="FFFFFF"/>
          <w:lang w:val="fr-CA"/>
        </w:rPr>
        <w:t>’</w:t>
      </w:r>
      <w:r w:rsidR="0033718E">
        <w:rPr>
          <w:color w:val="000000"/>
          <w:shd w:val="clear" w:color="auto" w:fill="FFFFFF"/>
          <w:lang w:val="fr-CA"/>
        </w:rPr>
        <w:t>un attribut d</w:t>
      </w:r>
      <w:r w:rsidR="00987E92">
        <w:rPr>
          <w:color w:val="000000"/>
          <w:shd w:val="clear" w:color="auto" w:fill="FFFFFF"/>
          <w:lang w:val="fr-CA"/>
        </w:rPr>
        <w:t>’</w:t>
      </w:r>
      <w:r w:rsidR="0033718E">
        <w:rPr>
          <w:color w:val="000000"/>
          <w:shd w:val="clear" w:color="auto" w:fill="FFFFFF"/>
          <w:lang w:val="fr-CA"/>
        </w:rPr>
        <w:t>identité lorsque d</w:t>
      </w:r>
      <w:r w:rsidR="00987E92">
        <w:rPr>
          <w:color w:val="000000"/>
          <w:shd w:val="clear" w:color="auto" w:fill="FFFFFF"/>
          <w:lang w:val="fr-CA"/>
        </w:rPr>
        <w:t>’</w:t>
      </w:r>
      <w:r w:rsidR="0033718E">
        <w:rPr>
          <w:color w:val="000000"/>
          <w:shd w:val="clear" w:color="auto" w:fill="FFFFFF"/>
          <w:lang w:val="fr-CA"/>
        </w:rPr>
        <w:t>autres attributs d</w:t>
      </w:r>
      <w:r w:rsidR="00987E92">
        <w:rPr>
          <w:color w:val="000000"/>
          <w:shd w:val="clear" w:color="auto" w:fill="FFFFFF"/>
          <w:lang w:val="fr-CA"/>
        </w:rPr>
        <w:t>’</w:t>
      </w:r>
      <w:r w:rsidR="0033718E">
        <w:rPr>
          <w:color w:val="000000"/>
          <w:shd w:val="clear" w:color="auto" w:fill="FFFFFF"/>
          <w:lang w:val="fr-CA"/>
        </w:rPr>
        <w:t>identité pourraient être suffisants à cette fin (p. ex., les échantillons d</w:t>
      </w:r>
      <w:r w:rsidR="00987E92">
        <w:rPr>
          <w:color w:val="000000"/>
          <w:shd w:val="clear" w:color="auto" w:fill="FFFFFF"/>
          <w:lang w:val="fr-CA"/>
        </w:rPr>
        <w:t>’</w:t>
      </w:r>
      <w:r w:rsidR="0033718E">
        <w:rPr>
          <w:color w:val="000000"/>
          <w:shd w:val="clear" w:color="auto" w:fill="FFFFFF"/>
          <w:lang w:val="fr-CA"/>
        </w:rPr>
        <w:t>ADN ne devraient pas être recueillis lorsque le nom suffirait).</w:t>
      </w:r>
      <w:bookmarkEnd w:id="783"/>
    </w:p>
    <w:p w14:paraId="0F5539F6" w14:textId="77777777" w:rsidR="000D1C69" w:rsidRPr="005A4118" w:rsidRDefault="00F437D7" w:rsidP="000D1C69">
      <w:pPr>
        <w:pStyle w:val="Heading3"/>
        <w:rPr>
          <w:lang w:val="fr-CA"/>
        </w:rPr>
      </w:pPr>
      <w:bookmarkStart w:id="784" w:name="lt_pId908"/>
      <w:bookmarkStart w:id="785" w:name="_Toc45629126"/>
      <w:r w:rsidRPr="00D3336F">
        <w:rPr>
          <w:lang w:val="fr-CA"/>
        </w:rPr>
        <w:lastRenderedPageBreak/>
        <w:t>Identificateur attribué</w:t>
      </w:r>
      <w:bookmarkEnd w:id="784"/>
      <w:bookmarkEnd w:id="785"/>
    </w:p>
    <w:p w14:paraId="539D4D8F" w14:textId="2E3A5437" w:rsidR="0054227A" w:rsidRPr="005A4118" w:rsidRDefault="002B7A6B" w:rsidP="000D1C69">
      <w:pPr>
        <w:rPr>
          <w:lang w:val="fr-CA"/>
        </w:rPr>
      </w:pPr>
      <w:bookmarkStart w:id="786" w:name="lt_pId909"/>
      <w:r w:rsidRPr="00D3336F">
        <w:rPr>
          <w:lang w:val="fr-CA"/>
        </w:rPr>
        <w:t>Il est généralement convenu que le nom et la date de naissance constituent l</w:t>
      </w:r>
      <w:r w:rsidR="00987E92" w:rsidRPr="00D3336F">
        <w:rPr>
          <w:lang w:val="fr-CA"/>
        </w:rPr>
        <w:t>’</w:t>
      </w:r>
      <w:r w:rsidRPr="00D3336F">
        <w:rPr>
          <w:lang w:val="fr-CA"/>
        </w:rPr>
        <w:t>ensemble d</w:t>
      </w:r>
      <w:r w:rsidR="00987E92" w:rsidRPr="00D3336F">
        <w:rPr>
          <w:lang w:val="fr-CA"/>
        </w:rPr>
        <w:t>’</w:t>
      </w:r>
      <w:r w:rsidRPr="00D3336F">
        <w:rPr>
          <w:lang w:val="fr-CA"/>
        </w:rPr>
        <w:t>attributs d</w:t>
      </w:r>
      <w:r w:rsidR="00987E92" w:rsidRPr="00D3336F">
        <w:rPr>
          <w:lang w:val="fr-CA"/>
        </w:rPr>
        <w:t>’</w:t>
      </w:r>
      <w:r w:rsidRPr="00D3336F">
        <w:rPr>
          <w:lang w:val="fr-CA"/>
        </w:rPr>
        <w:t>identité minimal nécessaire pour constituer un identificateur pour une personne.</w:t>
      </w:r>
      <w:bookmarkEnd w:id="786"/>
      <w:r w:rsidR="00F437D7" w:rsidRPr="005A4118">
        <w:rPr>
          <w:lang w:val="fr-CA"/>
        </w:rPr>
        <w:t xml:space="preserve"> </w:t>
      </w:r>
      <w:bookmarkStart w:id="787" w:name="lt_pId910"/>
      <w:r w:rsidR="00C306D3" w:rsidRPr="00D3336F">
        <w:rPr>
          <w:lang w:val="fr-CA"/>
        </w:rPr>
        <w:t>D</w:t>
      </w:r>
      <w:r w:rsidR="00F437D7" w:rsidRPr="00D3336F">
        <w:rPr>
          <w:lang w:val="fr-CA"/>
        </w:rPr>
        <w:t>es analyses</w:t>
      </w:r>
      <w:r w:rsidR="00C306D3" w:rsidRPr="005A4118">
        <w:rPr>
          <w:rStyle w:val="FootnoteReference"/>
          <w:lang w:val="fr-CA"/>
        </w:rPr>
        <w:footnoteReference w:id="22"/>
      </w:r>
      <w:r w:rsidR="00C306D3" w:rsidRPr="00D3336F">
        <w:rPr>
          <w:lang w:val="fr-CA"/>
        </w:rPr>
        <w:t xml:space="preserve"> </w:t>
      </w:r>
      <w:r w:rsidR="00F437D7" w:rsidRPr="00D3336F">
        <w:rPr>
          <w:lang w:val="fr-CA"/>
        </w:rPr>
        <w:t>ont démontré qu</w:t>
      </w:r>
      <w:r w:rsidR="00987E92" w:rsidRPr="00D3336F">
        <w:rPr>
          <w:lang w:val="fr-CA"/>
        </w:rPr>
        <w:t>’</w:t>
      </w:r>
      <w:r w:rsidR="00F437D7" w:rsidRPr="00D3336F">
        <w:rPr>
          <w:lang w:val="fr-CA"/>
        </w:rPr>
        <w:t>une combinaison de nom (nom de famille + premier prénom) et de date de naissance complète fera une différence de plus de 96 % des personnes dans toute population.</w:t>
      </w:r>
      <w:bookmarkEnd w:id="787"/>
      <w:r w:rsidR="00F437D7" w:rsidRPr="005A4118">
        <w:rPr>
          <w:lang w:val="fr-CA"/>
        </w:rPr>
        <w:t xml:space="preserve"> </w:t>
      </w:r>
      <w:bookmarkStart w:id="789" w:name="lt_pId911"/>
      <w:r w:rsidR="00A52B38" w:rsidRPr="00D3336F">
        <w:rPr>
          <w:lang w:val="fr-CA"/>
        </w:rPr>
        <w:t>L</w:t>
      </w:r>
      <w:r w:rsidR="00987E92" w:rsidRPr="00D3336F">
        <w:rPr>
          <w:lang w:val="fr-CA"/>
        </w:rPr>
        <w:t>’</w:t>
      </w:r>
      <w:r w:rsidR="00A52B38" w:rsidRPr="00D3336F">
        <w:rPr>
          <w:lang w:val="fr-CA"/>
        </w:rPr>
        <w:t>ajout d</w:t>
      </w:r>
      <w:r w:rsidR="00987E92" w:rsidRPr="00D3336F">
        <w:rPr>
          <w:lang w:val="fr-CA"/>
        </w:rPr>
        <w:t>’</w:t>
      </w:r>
      <w:r w:rsidR="00A52B38" w:rsidRPr="00D3336F">
        <w:rPr>
          <w:lang w:val="fr-CA"/>
        </w:rPr>
        <w:t>autres attributs d</w:t>
      </w:r>
      <w:r w:rsidR="00987E92" w:rsidRPr="00D3336F">
        <w:rPr>
          <w:lang w:val="fr-CA"/>
        </w:rPr>
        <w:t>’</w:t>
      </w:r>
      <w:r w:rsidR="00A52B38" w:rsidRPr="00D3336F">
        <w:rPr>
          <w:lang w:val="fr-CA"/>
        </w:rPr>
        <w:t xml:space="preserve">identité (p. ex., le </w:t>
      </w:r>
      <w:r w:rsidR="00A52B38" w:rsidRPr="00D3336F">
        <w:rPr>
          <w:i/>
          <w:lang w:val="fr-CA"/>
        </w:rPr>
        <w:t>sexe</w:t>
      </w:r>
      <w:r w:rsidR="00A52B38" w:rsidRPr="00D3336F">
        <w:rPr>
          <w:lang w:val="fr-CA"/>
        </w:rPr>
        <w:t xml:space="preserve">, le </w:t>
      </w:r>
      <w:r w:rsidR="00A52B38" w:rsidRPr="00D3336F">
        <w:rPr>
          <w:i/>
          <w:lang w:val="fr-CA"/>
        </w:rPr>
        <w:t>lieu de naissance</w:t>
      </w:r>
      <w:r w:rsidR="00A52B38" w:rsidRPr="00D3336F">
        <w:rPr>
          <w:lang w:val="fr-CA"/>
        </w:rPr>
        <w:t>) permet d</w:t>
      </w:r>
      <w:r w:rsidR="00987E92" w:rsidRPr="00D3336F">
        <w:rPr>
          <w:lang w:val="fr-CA"/>
        </w:rPr>
        <w:t>’</w:t>
      </w:r>
      <w:r w:rsidR="00A52B38" w:rsidRPr="00D3336F">
        <w:rPr>
          <w:lang w:val="fr-CA"/>
        </w:rPr>
        <w:t>améliorer marginalement l</w:t>
      </w:r>
      <w:r w:rsidR="00987E92" w:rsidRPr="00D3336F">
        <w:rPr>
          <w:lang w:val="fr-CA"/>
        </w:rPr>
        <w:t>’</w:t>
      </w:r>
      <w:r w:rsidR="00A52B38" w:rsidRPr="00D3336F">
        <w:rPr>
          <w:lang w:val="fr-CA"/>
        </w:rPr>
        <w:t>unicité au sein d</w:t>
      </w:r>
      <w:r w:rsidR="00987E92" w:rsidRPr="00D3336F">
        <w:rPr>
          <w:lang w:val="fr-CA"/>
        </w:rPr>
        <w:t>’</w:t>
      </w:r>
      <w:r w:rsidR="00A52B38" w:rsidRPr="00D3336F">
        <w:rPr>
          <w:lang w:val="fr-CA"/>
        </w:rPr>
        <w:t>une population, mais aucune combinaison d</w:t>
      </w:r>
      <w:r w:rsidR="00987E92" w:rsidRPr="00D3336F">
        <w:rPr>
          <w:lang w:val="fr-CA"/>
        </w:rPr>
        <w:t>’</w:t>
      </w:r>
      <w:r w:rsidR="00A52B38" w:rsidRPr="00D3336F">
        <w:rPr>
          <w:lang w:val="fr-CA"/>
        </w:rPr>
        <w:t>attributs d</w:t>
      </w:r>
      <w:r w:rsidR="00987E92" w:rsidRPr="00D3336F">
        <w:rPr>
          <w:lang w:val="fr-CA"/>
        </w:rPr>
        <w:t>’</w:t>
      </w:r>
      <w:r w:rsidR="00A52B38" w:rsidRPr="00D3336F">
        <w:rPr>
          <w:lang w:val="fr-CA"/>
        </w:rPr>
        <w:t>identité ne peut garantir à 100 % l</w:t>
      </w:r>
      <w:r w:rsidR="00987E92" w:rsidRPr="00D3336F">
        <w:rPr>
          <w:lang w:val="fr-CA"/>
        </w:rPr>
        <w:t>’</w:t>
      </w:r>
      <w:r w:rsidR="00A52B38" w:rsidRPr="00D3336F">
        <w:rPr>
          <w:lang w:val="fr-CA"/>
        </w:rPr>
        <w:t>unicité au sein d</w:t>
      </w:r>
      <w:r w:rsidR="00987E92" w:rsidRPr="00D3336F">
        <w:rPr>
          <w:lang w:val="fr-CA"/>
        </w:rPr>
        <w:t>’</w:t>
      </w:r>
      <w:r w:rsidR="00A52B38" w:rsidRPr="00D3336F">
        <w:rPr>
          <w:lang w:val="fr-CA"/>
        </w:rPr>
        <w:t>une population donnée.</w:t>
      </w:r>
      <w:bookmarkEnd w:id="789"/>
    </w:p>
    <w:p w14:paraId="4B5D7635" w14:textId="68112717" w:rsidR="0054227A" w:rsidRPr="005A4118" w:rsidRDefault="00417B9E" w:rsidP="007A2341">
      <w:pPr>
        <w:rPr>
          <w:lang w:val="fr-CA"/>
        </w:rPr>
      </w:pPr>
      <w:bookmarkStart w:id="790" w:name="lt_pId912"/>
      <w:r w:rsidRPr="00D3336F">
        <w:rPr>
          <w:lang w:val="fr-CA"/>
        </w:rPr>
        <w:t>Par conséquent, afin d</w:t>
      </w:r>
      <w:r w:rsidR="00987E92" w:rsidRPr="00D3336F">
        <w:rPr>
          <w:lang w:val="fr-CA"/>
        </w:rPr>
        <w:t>’</w:t>
      </w:r>
      <w:r w:rsidRPr="00D3336F">
        <w:rPr>
          <w:lang w:val="fr-CA"/>
        </w:rPr>
        <w:t>éviter que des identités se chevauchent au sein du pourcentage résiduel de la population dont l</w:t>
      </w:r>
      <w:r w:rsidR="00987E92" w:rsidRPr="00D3336F">
        <w:rPr>
          <w:lang w:val="fr-CA"/>
        </w:rPr>
        <w:t>’</w:t>
      </w:r>
      <w:r w:rsidRPr="00D3336F">
        <w:rPr>
          <w:lang w:val="fr-CA"/>
        </w:rPr>
        <w:t>unicité n</w:t>
      </w:r>
      <w:r w:rsidR="00987E92" w:rsidRPr="00D3336F">
        <w:rPr>
          <w:lang w:val="fr-CA"/>
        </w:rPr>
        <w:t>’</w:t>
      </w:r>
      <w:r w:rsidRPr="00D3336F">
        <w:rPr>
          <w:lang w:val="fr-CA"/>
        </w:rPr>
        <w:t xml:space="preserve">est pas garantie, les fournisseurs de programmes et de services ont recours aux </w:t>
      </w:r>
      <w:r w:rsidRPr="00D3336F">
        <w:rPr>
          <w:i/>
          <w:lang w:val="fr-CA"/>
        </w:rPr>
        <w:t>identificateurs attribués</w:t>
      </w:r>
      <w:r w:rsidRPr="00D3336F">
        <w:rPr>
          <w:lang w:val="fr-CA"/>
        </w:rPr>
        <w:t>.</w:t>
      </w:r>
      <w:bookmarkEnd w:id="790"/>
      <w:r w:rsidR="00F437D7" w:rsidRPr="005A4118">
        <w:rPr>
          <w:lang w:val="fr-CA"/>
        </w:rPr>
        <w:t xml:space="preserve"> </w:t>
      </w:r>
      <w:bookmarkStart w:id="791" w:name="lt_pId913"/>
      <w:r w:rsidR="00F437D7" w:rsidRPr="00D3336F">
        <w:rPr>
          <w:lang w:val="fr-CA"/>
        </w:rPr>
        <w:t>Un identificateur attribué est un attribut d</w:t>
      </w:r>
      <w:r w:rsidR="00987E92" w:rsidRPr="00D3336F">
        <w:rPr>
          <w:lang w:val="fr-CA"/>
        </w:rPr>
        <w:t>’</w:t>
      </w:r>
      <w:r w:rsidR="00F437D7" w:rsidRPr="00D3336F">
        <w:rPr>
          <w:lang w:val="fr-CA"/>
        </w:rPr>
        <w:t>identité artificiel dont la seule utilité est de garantir l</w:t>
      </w:r>
      <w:r w:rsidR="00987E92" w:rsidRPr="00D3336F">
        <w:rPr>
          <w:lang w:val="fr-CA"/>
        </w:rPr>
        <w:t>’</w:t>
      </w:r>
      <w:r w:rsidR="00F437D7" w:rsidRPr="00D3336F">
        <w:rPr>
          <w:lang w:val="fr-CA"/>
        </w:rPr>
        <w:t>unicité des identités.</w:t>
      </w:r>
      <w:bookmarkEnd w:id="791"/>
      <w:r w:rsidR="00F437D7" w:rsidRPr="005A4118">
        <w:rPr>
          <w:lang w:val="fr-CA"/>
        </w:rPr>
        <w:t xml:space="preserve"> </w:t>
      </w:r>
      <w:bookmarkStart w:id="792" w:name="lt_pId914"/>
      <w:r w:rsidR="00F96152" w:rsidRPr="00D3336F">
        <w:rPr>
          <w:lang w:val="fr-CA"/>
        </w:rPr>
        <w:t>L</w:t>
      </w:r>
      <w:r w:rsidR="00987E92" w:rsidRPr="00D3336F">
        <w:rPr>
          <w:lang w:val="fr-CA"/>
        </w:rPr>
        <w:t>’</w:t>
      </w:r>
      <w:r w:rsidR="00F96152" w:rsidRPr="00D3336F">
        <w:rPr>
          <w:lang w:val="fr-CA"/>
        </w:rPr>
        <w:t>identificateur attribué se composera d</w:t>
      </w:r>
      <w:r w:rsidR="00987E92" w:rsidRPr="00D3336F">
        <w:rPr>
          <w:lang w:val="fr-CA"/>
        </w:rPr>
        <w:t>’</w:t>
      </w:r>
      <w:r w:rsidR="00F96152" w:rsidRPr="00D3336F">
        <w:rPr>
          <w:lang w:val="fr-CA"/>
        </w:rPr>
        <w:t>une chaîne numérique ou alphanumérique automatiquement générée et attribuée à une personne ou une organisation au moment où elle s</w:t>
      </w:r>
      <w:r w:rsidR="00987E92" w:rsidRPr="00D3336F">
        <w:rPr>
          <w:lang w:val="fr-CA"/>
        </w:rPr>
        <w:t>’</w:t>
      </w:r>
      <w:r w:rsidR="00F96152" w:rsidRPr="00D3336F">
        <w:rPr>
          <w:lang w:val="fr-CA"/>
        </w:rPr>
        <w:t>inscrit ou s</w:t>
      </w:r>
      <w:r w:rsidR="00987E92" w:rsidRPr="00D3336F">
        <w:rPr>
          <w:lang w:val="fr-CA"/>
        </w:rPr>
        <w:t>’</w:t>
      </w:r>
      <w:r w:rsidR="00F96152" w:rsidRPr="00D3336F">
        <w:rPr>
          <w:lang w:val="fr-CA"/>
        </w:rPr>
        <w:t>enregistre.</w:t>
      </w:r>
      <w:bookmarkEnd w:id="792"/>
    </w:p>
    <w:p w14:paraId="5B8C9DB4" w14:textId="1F97373B" w:rsidR="000D1C69" w:rsidRPr="005A4118" w:rsidRDefault="00FB7CEF" w:rsidP="000D1C69">
      <w:pPr>
        <w:rPr>
          <w:lang w:val="fr-CA"/>
        </w:rPr>
      </w:pPr>
      <w:bookmarkStart w:id="793" w:name="lt_pId915"/>
      <w:r w:rsidRPr="00D3336F">
        <w:rPr>
          <w:lang w:val="fr-CA"/>
        </w:rPr>
        <w:t>Toutefois, avant d</w:t>
      </w:r>
      <w:r w:rsidR="00987E92" w:rsidRPr="00D3336F">
        <w:rPr>
          <w:lang w:val="fr-CA"/>
        </w:rPr>
        <w:t>’</w:t>
      </w:r>
      <w:r w:rsidRPr="00D3336F">
        <w:rPr>
          <w:lang w:val="fr-CA"/>
        </w:rPr>
        <w:t>associer une personne ou une organisation à un identificateur attribué, il faut établir l</w:t>
      </w:r>
      <w:r w:rsidR="00987E92" w:rsidRPr="00D3336F">
        <w:rPr>
          <w:lang w:val="fr-CA"/>
        </w:rPr>
        <w:t>’</w:t>
      </w:r>
      <w:r w:rsidRPr="00D3336F">
        <w:rPr>
          <w:lang w:val="fr-CA"/>
        </w:rPr>
        <w:t>unicité de l</w:t>
      </w:r>
      <w:r w:rsidR="00987E92" w:rsidRPr="00D3336F">
        <w:rPr>
          <w:lang w:val="fr-CA"/>
        </w:rPr>
        <w:t>’</w:t>
      </w:r>
      <w:r w:rsidRPr="00D3336F">
        <w:rPr>
          <w:lang w:val="fr-CA"/>
        </w:rPr>
        <w:t>identité de la personne ou de l</w:t>
      </w:r>
      <w:r w:rsidR="00987E92" w:rsidRPr="00D3336F">
        <w:rPr>
          <w:lang w:val="fr-CA"/>
        </w:rPr>
        <w:t>’</w:t>
      </w:r>
      <w:r w:rsidRPr="00D3336F">
        <w:rPr>
          <w:lang w:val="fr-CA"/>
        </w:rPr>
        <w:t>organisation au sein de la population visée (en d</w:t>
      </w:r>
      <w:r w:rsidR="00987E92" w:rsidRPr="00D3336F">
        <w:rPr>
          <w:lang w:val="fr-CA"/>
        </w:rPr>
        <w:t>’</w:t>
      </w:r>
      <w:r w:rsidRPr="00D3336F">
        <w:rPr>
          <w:lang w:val="fr-CA"/>
        </w:rPr>
        <w:t>autres mots, il faut effectuer une résolution de l</w:t>
      </w:r>
      <w:r w:rsidR="00987E92" w:rsidRPr="00D3336F">
        <w:rPr>
          <w:lang w:val="fr-CA"/>
        </w:rPr>
        <w:t>’</w:t>
      </w:r>
      <w:r w:rsidRPr="00D3336F">
        <w:rPr>
          <w:lang w:val="fr-CA"/>
        </w:rPr>
        <w:t>identité [voir la prochaine section]) en utilisant d</w:t>
      </w:r>
      <w:r w:rsidR="00987E92" w:rsidRPr="00D3336F">
        <w:rPr>
          <w:lang w:val="fr-CA"/>
        </w:rPr>
        <w:t>’</w:t>
      </w:r>
      <w:r w:rsidRPr="00D3336F">
        <w:rPr>
          <w:lang w:val="fr-CA"/>
        </w:rPr>
        <w:t>autres attributs d</w:t>
      </w:r>
      <w:r w:rsidR="00987E92" w:rsidRPr="00D3336F">
        <w:rPr>
          <w:lang w:val="fr-CA"/>
        </w:rPr>
        <w:t>’</w:t>
      </w:r>
      <w:r w:rsidRPr="00D3336F">
        <w:rPr>
          <w:lang w:val="fr-CA"/>
        </w:rPr>
        <w:t xml:space="preserve">identité (p. ex., </w:t>
      </w:r>
      <w:r w:rsidRPr="00D3336F">
        <w:rPr>
          <w:i/>
          <w:lang w:val="fr-CA"/>
        </w:rPr>
        <w:t>nom</w:t>
      </w:r>
      <w:r w:rsidRPr="00D3336F">
        <w:rPr>
          <w:lang w:val="fr-CA"/>
        </w:rPr>
        <w:t xml:space="preserve">, </w:t>
      </w:r>
      <w:r w:rsidRPr="00D3336F">
        <w:rPr>
          <w:i/>
          <w:lang w:val="fr-CA"/>
        </w:rPr>
        <w:t>date de naissance</w:t>
      </w:r>
      <w:r w:rsidRPr="00D3336F">
        <w:rPr>
          <w:lang w:val="fr-CA"/>
        </w:rPr>
        <w:t>).</w:t>
      </w:r>
      <w:bookmarkEnd w:id="793"/>
      <w:r w:rsidR="00F437D7" w:rsidRPr="005A4118">
        <w:rPr>
          <w:lang w:val="fr-CA"/>
        </w:rPr>
        <w:t xml:space="preserve"> </w:t>
      </w:r>
      <w:bookmarkStart w:id="794" w:name="lt_pId916"/>
      <w:r w:rsidR="00197CCE" w:rsidRPr="00D3336F">
        <w:rPr>
          <w:lang w:val="fr-CA"/>
        </w:rPr>
        <w:t>Par conséquent, l</w:t>
      </w:r>
      <w:r w:rsidR="00987E92" w:rsidRPr="00D3336F">
        <w:rPr>
          <w:lang w:val="fr-CA"/>
        </w:rPr>
        <w:t>’</w:t>
      </w:r>
      <w:r w:rsidR="00197CCE" w:rsidRPr="00D3336F">
        <w:rPr>
          <w:lang w:val="fr-CA"/>
        </w:rPr>
        <w:t>utilisation d</w:t>
      </w:r>
      <w:r w:rsidR="00987E92" w:rsidRPr="00D3336F">
        <w:rPr>
          <w:lang w:val="fr-CA"/>
        </w:rPr>
        <w:t>’</w:t>
      </w:r>
      <w:r w:rsidR="00197CCE" w:rsidRPr="00D3336F">
        <w:rPr>
          <w:lang w:val="fr-CA"/>
        </w:rPr>
        <w:t>un identificateur attribué n</w:t>
      </w:r>
      <w:r w:rsidR="00987E92" w:rsidRPr="00D3336F">
        <w:rPr>
          <w:lang w:val="fr-CA"/>
        </w:rPr>
        <w:t>’</w:t>
      </w:r>
      <w:r w:rsidR="00197CCE" w:rsidRPr="00D3336F">
        <w:rPr>
          <w:lang w:val="fr-CA"/>
        </w:rPr>
        <w:t>élimine pas la nécessité des méthodes traditionnelles de résolution de l</w:t>
      </w:r>
      <w:r w:rsidR="00987E92" w:rsidRPr="00D3336F">
        <w:rPr>
          <w:lang w:val="fr-CA"/>
        </w:rPr>
        <w:t>’</w:t>
      </w:r>
      <w:r w:rsidR="00197CCE" w:rsidRPr="00D3336F">
        <w:rPr>
          <w:lang w:val="fr-CA"/>
        </w:rPr>
        <w:t>identité, mais elle réduit cette nécessité à une occurrence ponctuelle isolée pour chaque personne ou organisation au sein d</w:t>
      </w:r>
      <w:r w:rsidR="00987E92" w:rsidRPr="00D3336F">
        <w:rPr>
          <w:lang w:val="fr-CA"/>
        </w:rPr>
        <w:t>’</w:t>
      </w:r>
      <w:r w:rsidR="00197CCE" w:rsidRPr="00D3336F">
        <w:rPr>
          <w:lang w:val="fr-CA"/>
        </w:rPr>
        <w:t>une population.</w:t>
      </w:r>
      <w:bookmarkEnd w:id="794"/>
      <w:r w:rsidR="00F437D7" w:rsidRPr="005A4118">
        <w:rPr>
          <w:lang w:val="fr-CA"/>
        </w:rPr>
        <w:t xml:space="preserve">  </w:t>
      </w:r>
    </w:p>
    <w:p w14:paraId="3C8AE30C" w14:textId="5AA4685D" w:rsidR="000D1C69" w:rsidRPr="005A4118" w:rsidRDefault="00723E17" w:rsidP="000D1C69">
      <w:pPr>
        <w:rPr>
          <w:lang w:val="fr-CA"/>
        </w:rPr>
      </w:pPr>
      <w:bookmarkStart w:id="795" w:name="lt_pId917"/>
      <w:r w:rsidRPr="00D3336F">
        <w:rPr>
          <w:lang w:val="fr-CA"/>
        </w:rPr>
        <w:t>Une fois associé à une personne ou une organisation, un identificateur attribué permet d</w:t>
      </w:r>
      <w:r w:rsidR="00987E92" w:rsidRPr="00D3336F">
        <w:rPr>
          <w:lang w:val="fr-CA"/>
        </w:rPr>
        <w:t>’</w:t>
      </w:r>
      <w:r w:rsidRPr="00D3336F">
        <w:rPr>
          <w:lang w:val="fr-CA"/>
        </w:rPr>
        <w:t>établir l</w:t>
      </w:r>
      <w:r w:rsidR="00987E92" w:rsidRPr="00D3336F">
        <w:rPr>
          <w:lang w:val="fr-CA"/>
        </w:rPr>
        <w:t>’</w:t>
      </w:r>
      <w:r w:rsidRPr="00D3336F">
        <w:rPr>
          <w:lang w:val="fr-CA"/>
        </w:rPr>
        <w:t>unicité de cette personne ou organisation parmi toutes les autres personnes ou organisations au sein de la population sans qu</w:t>
      </w:r>
      <w:r w:rsidR="00987E92" w:rsidRPr="00D3336F">
        <w:rPr>
          <w:lang w:val="fr-CA"/>
        </w:rPr>
        <w:t>’</w:t>
      </w:r>
      <w:r w:rsidRPr="00D3336F">
        <w:rPr>
          <w:lang w:val="fr-CA"/>
        </w:rPr>
        <w:t>il soit nécessaire de recourir à d</w:t>
      </w:r>
      <w:r w:rsidR="00987E92" w:rsidRPr="00D3336F">
        <w:rPr>
          <w:lang w:val="fr-CA"/>
        </w:rPr>
        <w:t>’</w:t>
      </w:r>
      <w:r w:rsidRPr="00D3336F">
        <w:rPr>
          <w:lang w:val="fr-CA"/>
        </w:rPr>
        <w:t>autres attributs d</w:t>
      </w:r>
      <w:r w:rsidR="00987E92" w:rsidRPr="00D3336F">
        <w:rPr>
          <w:lang w:val="fr-CA"/>
        </w:rPr>
        <w:t>’</w:t>
      </w:r>
      <w:r w:rsidRPr="00D3336F">
        <w:rPr>
          <w:lang w:val="fr-CA"/>
        </w:rPr>
        <w:t>identité.</w:t>
      </w:r>
      <w:bookmarkEnd w:id="795"/>
      <w:r w:rsidR="00F437D7" w:rsidRPr="005A4118">
        <w:rPr>
          <w:lang w:val="fr-CA"/>
        </w:rPr>
        <w:t xml:space="preserve"> </w:t>
      </w:r>
      <w:bookmarkStart w:id="796" w:name="lt_pId918"/>
      <w:r w:rsidR="00935260" w:rsidRPr="00D3336F">
        <w:rPr>
          <w:lang w:val="fr-CA"/>
        </w:rPr>
        <w:t>Le numéro d</w:t>
      </w:r>
      <w:r w:rsidR="00987E92" w:rsidRPr="00D3336F">
        <w:rPr>
          <w:lang w:val="fr-CA"/>
        </w:rPr>
        <w:t>’</w:t>
      </w:r>
      <w:r w:rsidR="00935260" w:rsidRPr="00D3336F">
        <w:rPr>
          <w:lang w:val="fr-CA"/>
        </w:rPr>
        <w:t>enregistrement de naissance, le numéro d</w:t>
      </w:r>
      <w:r w:rsidR="00987E92" w:rsidRPr="00D3336F">
        <w:rPr>
          <w:lang w:val="fr-CA"/>
        </w:rPr>
        <w:t>’</w:t>
      </w:r>
      <w:r w:rsidR="00935260" w:rsidRPr="00D3336F">
        <w:rPr>
          <w:lang w:val="fr-CA"/>
        </w:rPr>
        <w:t>entreprise, le numéro du permis de conduire, le numéro d</w:t>
      </w:r>
      <w:r w:rsidR="00987E92" w:rsidRPr="00D3336F">
        <w:rPr>
          <w:lang w:val="fr-CA"/>
        </w:rPr>
        <w:t>’</w:t>
      </w:r>
      <w:r w:rsidR="00935260" w:rsidRPr="00D3336F">
        <w:rPr>
          <w:lang w:val="fr-CA"/>
        </w:rPr>
        <w:t>assurance sociale et le numéro de compte client sont tous des exemples d</w:t>
      </w:r>
      <w:r w:rsidR="00987E92" w:rsidRPr="00D3336F">
        <w:rPr>
          <w:lang w:val="fr-CA"/>
        </w:rPr>
        <w:t>’</w:t>
      </w:r>
      <w:r w:rsidR="00935260" w:rsidRPr="00D3336F">
        <w:rPr>
          <w:lang w:val="fr-CA"/>
        </w:rPr>
        <w:t>identificateurs attribués.</w:t>
      </w:r>
      <w:bookmarkEnd w:id="796"/>
      <w:r w:rsidR="00F437D7" w:rsidRPr="005A4118">
        <w:rPr>
          <w:lang w:val="fr-CA"/>
        </w:rPr>
        <w:t xml:space="preserve"> </w:t>
      </w:r>
      <w:bookmarkStart w:id="797" w:name="lt_pId919"/>
      <w:r w:rsidR="00F437D7" w:rsidRPr="00D3336F">
        <w:rPr>
          <w:lang w:val="fr-CA"/>
        </w:rPr>
        <w:t>Les éléments suivants doivent être pris en considération au moment d</w:t>
      </w:r>
      <w:r w:rsidR="00987E92" w:rsidRPr="00D3336F">
        <w:rPr>
          <w:lang w:val="fr-CA"/>
        </w:rPr>
        <w:t>’</w:t>
      </w:r>
      <w:r w:rsidR="00F437D7" w:rsidRPr="00D3336F">
        <w:rPr>
          <w:lang w:val="fr-CA"/>
        </w:rPr>
        <w:t>utiliser des identificateurs attribués :</w:t>
      </w:r>
      <w:bookmarkEnd w:id="797"/>
    </w:p>
    <w:p w14:paraId="37352956" w14:textId="009293A6" w:rsidR="000D1C69" w:rsidRPr="005A4118" w:rsidRDefault="00F437D7" w:rsidP="009223D5">
      <w:pPr>
        <w:numPr>
          <w:ilvl w:val="0"/>
          <w:numId w:val="11"/>
        </w:numPr>
        <w:ind w:left="714" w:hanging="357"/>
        <w:rPr>
          <w:szCs w:val="24"/>
          <w:lang w:val="fr-CA"/>
        </w:rPr>
      </w:pPr>
      <w:bookmarkStart w:id="798" w:name="lt_pId920"/>
      <w:r w:rsidRPr="00D3336F">
        <w:rPr>
          <w:szCs w:val="24"/>
          <w:lang w:val="fr-CA"/>
        </w:rPr>
        <w:t>L</w:t>
      </w:r>
      <w:r w:rsidR="00987E92" w:rsidRPr="00D3336F">
        <w:rPr>
          <w:szCs w:val="24"/>
          <w:lang w:val="fr-CA"/>
        </w:rPr>
        <w:t>’</w:t>
      </w:r>
      <w:r w:rsidRPr="00D3336F">
        <w:rPr>
          <w:szCs w:val="24"/>
          <w:lang w:val="fr-CA"/>
        </w:rPr>
        <w:t>accès aux identificateurs attribués peut être réservé à l</w:t>
      </w:r>
      <w:r w:rsidR="00987E92" w:rsidRPr="00D3336F">
        <w:rPr>
          <w:szCs w:val="24"/>
          <w:lang w:val="fr-CA"/>
        </w:rPr>
        <w:t>’</w:t>
      </w:r>
      <w:r w:rsidRPr="00D3336F">
        <w:rPr>
          <w:szCs w:val="24"/>
          <w:lang w:val="fr-CA"/>
        </w:rPr>
        <w:t>utilisation interne du programme qui les gère.</w:t>
      </w:r>
      <w:bookmarkEnd w:id="798"/>
      <w:r w:rsidRPr="005A4118">
        <w:rPr>
          <w:szCs w:val="24"/>
          <w:lang w:val="fr-CA"/>
        </w:rPr>
        <w:t xml:space="preserve"> </w:t>
      </w:r>
    </w:p>
    <w:p w14:paraId="0D7FAA40" w14:textId="1D0D8B63" w:rsidR="000D1C69" w:rsidRPr="005A4118" w:rsidRDefault="005171B8" w:rsidP="009223D5">
      <w:pPr>
        <w:numPr>
          <w:ilvl w:val="0"/>
          <w:numId w:val="11"/>
        </w:numPr>
        <w:ind w:left="714" w:hanging="357"/>
        <w:rPr>
          <w:szCs w:val="24"/>
          <w:lang w:val="fr-CA"/>
        </w:rPr>
      </w:pPr>
      <w:bookmarkStart w:id="799" w:name="lt_pId921"/>
      <w:r w:rsidRPr="00D3336F">
        <w:rPr>
          <w:szCs w:val="24"/>
          <w:lang w:val="fr-CA"/>
        </w:rPr>
        <w:t>Les identificateurs attribués entretenus dans le cadre d</w:t>
      </w:r>
      <w:r w:rsidR="00987E92" w:rsidRPr="00D3336F">
        <w:rPr>
          <w:szCs w:val="24"/>
          <w:lang w:val="fr-CA"/>
        </w:rPr>
        <w:t>’</w:t>
      </w:r>
      <w:r w:rsidRPr="00D3336F">
        <w:rPr>
          <w:szCs w:val="24"/>
          <w:lang w:val="fr-CA"/>
        </w:rPr>
        <w:t>un programme peuvent être fournis à d</w:t>
      </w:r>
      <w:r w:rsidR="00987E92" w:rsidRPr="00D3336F">
        <w:rPr>
          <w:szCs w:val="24"/>
          <w:lang w:val="fr-CA"/>
        </w:rPr>
        <w:t>’</w:t>
      </w:r>
      <w:r w:rsidRPr="00D3336F">
        <w:rPr>
          <w:szCs w:val="24"/>
          <w:lang w:val="fr-CA"/>
        </w:rPr>
        <w:t xml:space="preserve">autres programmes, afin que ceux-ci puissent également y </w:t>
      </w:r>
      <w:r w:rsidRPr="00D3336F">
        <w:rPr>
          <w:szCs w:val="24"/>
          <w:lang w:val="fr-CA"/>
        </w:rPr>
        <w:lastRenderedPageBreak/>
        <w:t>recourir pour faire la distinction entre les différentes personnes ou organisations au sein de leurs propres populations ou services. Il se peut toutefois que des restrictions soient mises en place sur cette pratique en raison de lois ou de considérations relatives à la protection de la vie privée.</w:t>
      </w:r>
      <w:bookmarkEnd w:id="799"/>
    </w:p>
    <w:p w14:paraId="75B32334" w14:textId="735DC5A5" w:rsidR="000D1C69" w:rsidRPr="005A4118" w:rsidRDefault="009E042A" w:rsidP="009223D5">
      <w:pPr>
        <w:numPr>
          <w:ilvl w:val="0"/>
          <w:numId w:val="11"/>
        </w:numPr>
        <w:ind w:left="714" w:hanging="357"/>
        <w:rPr>
          <w:szCs w:val="24"/>
          <w:lang w:val="fr-CA"/>
        </w:rPr>
      </w:pPr>
      <w:bookmarkStart w:id="800" w:name="lt_pId922"/>
      <w:r w:rsidRPr="00D3336F">
        <w:rPr>
          <w:szCs w:val="24"/>
          <w:lang w:val="fr-CA"/>
        </w:rPr>
        <w:t>Certains identificateurs attribués peuvent être assujettis à des restrictions juridiques et stratégiques qui peuvent varier entre les secteurs et les administrations.</w:t>
      </w:r>
      <w:bookmarkEnd w:id="800"/>
      <w:r w:rsidR="00F437D7" w:rsidRPr="005A4118">
        <w:rPr>
          <w:szCs w:val="24"/>
          <w:lang w:val="fr-CA"/>
        </w:rPr>
        <w:t xml:space="preserve"> </w:t>
      </w:r>
      <w:bookmarkStart w:id="801" w:name="lt_pId923"/>
      <w:r w:rsidR="00F437D7" w:rsidRPr="00D3336F">
        <w:rPr>
          <w:szCs w:val="24"/>
          <w:lang w:val="fr-CA"/>
        </w:rPr>
        <w:t>Par exemple, le gouvernement du Canada impose des restrictions sur la collecte, l</w:t>
      </w:r>
      <w:r w:rsidR="00987E92" w:rsidRPr="00D3336F">
        <w:rPr>
          <w:szCs w:val="24"/>
          <w:lang w:val="fr-CA"/>
        </w:rPr>
        <w:t>’</w:t>
      </w:r>
      <w:r w:rsidR="00F437D7" w:rsidRPr="00D3336F">
        <w:rPr>
          <w:szCs w:val="24"/>
          <w:lang w:val="fr-CA"/>
        </w:rPr>
        <w:t>utilisation, la conservation, la divulgation et l</w:t>
      </w:r>
      <w:r w:rsidR="00987E92" w:rsidRPr="00D3336F">
        <w:rPr>
          <w:szCs w:val="24"/>
          <w:lang w:val="fr-CA"/>
        </w:rPr>
        <w:t>’</w:t>
      </w:r>
      <w:r w:rsidR="00F437D7" w:rsidRPr="00D3336F">
        <w:rPr>
          <w:szCs w:val="24"/>
          <w:lang w:val="fr-CA"/>
        </w:rPr>
        <w:t>élimination du numéro d</w:t>
      </w:r>
      <w:r w:rsidR="00987E92" w:rsidRPr="00D3336F">
        <w:rPr>
          <w:szCs w:val="24"/>
          <w:lang w:val="fr-CA"/>
        </w:rPr>
        <w:t>’</w:t>
      </w:r>
      <w:r w:rsidR="00F437D7" w:rsidRPr="00D3336F">
        <w:rPr>
          <w:szCs w:val="24"/>
          <w:lang w:val="fr-CA"/>
        </w:rPr>
        <w:t>assurance sociale.</w:t>
      </w:r>
      <w:bookmarkEnd w:id="801"/>
    </w:p>
    <w:p w14:paraId="745A6671" w14:textId="3A18FC73" w:rsidR="000D1C69" w:rsidRPr="005A4118" w:rsidRDefault="00F437D7" w:rsidP="000D1C69">
      <w:pPr>
        <w:pStyle w:val="Heading2"/>
        <w:rPr>
          <w:lang w:val="fr-CA"/>
        </w:rPr>
      </w:pPr>
      <w:bookmarkStart w:id="802" w:name="lt_pId924"/>
      <w:bookmarkStart w:id="803" w:name="_Toc45629127"/>
      <w:r w:rsidRPr="00D3336F">
        <w:rPr>
          <w:lang w:val="fr-CA"/>
        </w:rPr>
        <w:t>Résolution de l</w:t>
      </w:r>
      <w:r w:rsidR="00987E92" w:rsidRPr="00D3336F">
        <w:rPr>
          <w:lang w:val="fr-CA"/>
        </w:rPr>
        <w:t>’</w:t>
      </w:r>
      <w:r w:rsidRPr="00D3336F">
        <w:rPr>
          <w:lang w:val="fr-CA"/>
        </w:rPr>
        <w:t>identité</w:t>
      </w:r>
      <w:bookmarkEnd w:id="802"/>
      <w:bookmarkEnd w:id="803"/>
    </w:p>
    <w:p w14:paraId="4B18F443" w14:textId="0F63E798" w:rsidR="000D1C69" w:rsidRPr="005A4118" w:rsidRDefault="00CA04DC" w:rsidP="000D1C69">
      <w:pPr>
        <w:rPr>
          <w:lang w:val="fr-CA"/>
        </w:rPr>
      </w:pPr>
      <w:bookmarkStart w:id="804" w:name="lt_pId925"/>
      <w:r w:rsidRPr="00D3336F">
        <w:rPr>
          <w:lang w:val="fr-CA"/>
        </w:rPr>
        <w:t>La résolution de l</w:t>
      </w:r>
      <w:r w:rsidR="00987E92" w:rsidRPr="00D3336F">
        <w:rPr>
          <w:lang w:val="fr-CA"/>
        </w:rPr>
        <w:t>’</w:t>
      </w:r>
      <w:r w:rsidRPr="00D3336F">
        <w:rPr>
          <w:lang w:val="fr-CA"/>
        </w:rPr>
        <w:t>identité est la détermination de l</w:t>
      </w:r>
      <w:r w:rsidR="00987E92" w:rsidRPr="00D3336F">
        <w:rPr>
          <w:lang w:val="fr-CA"/>
        </w:rPr>
        <w:t>’</w:t>
      </w:r>
      <w:r w:rsidRPr="00D3336F">
        <w:rPr>
          <w:lang w:val="fr-CA"/>
        </w:rPr>
        <w:t>unicité d</w:t>
      </w:r>
      <w:r w:rsidR="00987E92" w:rsidRPr="00D3336F">
        <w:rPr>
          <w:lang w:val="fr-CA"/>
        </w:rPr>
        <w:t>’</w:t>
      </w:r>
      <w:r w:rsidRPr="00D3336F">
        <w:rPr>
          <w:lang w:val="fr-CA"/>
        </w:rPr>
        <w:t>une personne ou organisation à l</w:t>
      </w:r>
      <w:r w:rsidR="00987E92" w:rsidRPr="00D3336F">
        <w:rPr>
          <w:lang w:val="fr-CA"/>
        </w:rPr>
        <w:t>’</w:t>
      </w:r>
      <w:r w:rsidRPr="00D3336F">
        <w:rPr>
          <w:lang w:val="fr-CA"/>
        </w:rPr>
        <w:t>intérieur de la population d</w:t>
      </w:r>
      <w:r w:rsidR="00987E92" w:rsidRPr="00D3336F">
        <w:rPr>
          <w:lang w:val="fr-CA"/>
        </w:rPr>
        <w:t>’</w:t>
      </w:r>
      <w:r w:rsidRPr="00D3336F">
        <w:rPr>
          <w:lang w:val="fr-CA"/>
        </w:rPr>
        <w:t>un programme ou d</w:t>
      </w:r>
      <w:r w:rsidR="00987E92" w:rsidRPr="00D3336F">
        <w:rPr>
          <w:lang w:val="fr-CA"/>
        </w:rPr>
        <w:t>’</w:t>
      </w:r>
      <w:r w:rsidRPr="00D3336F">
        <w:rPr>
          <w:lang w:val="fr-CA"/>
        </w:rPr>
        <w:t>un service au moyen de renseignements sur l</w:t>
      </w:r>
      <w:r w:rsidR="00987E92" w:rsidRPr="00D3336F">
        <w:rPr>
          <w:lang w:val="fr-CA"/>
        </w:rPr>
        <w:t>’</w:t>
      </w:r>
      <w:r w:rsidRPr="00D3336F">
        <w:rPr>
          <w:lang w:val="fr-CA"/>
        </w:rPr>
        <w:t>identité.</w:t>
      </w:r>
      <w:bookmarkEnd w:id="804"/>
      <w:r w:rsidR="00F437D7" w:rsidRPr="005A4118">
        <w:rPr>
          <w:lang w:val="fr-CA"/>
        </w:rPr>
        <w:t xml:space="preserve"> </w:t>
      </w:r>
      <w:bookmarkStart w:id="805" w:name="lt_pId926"/>
      <w:r w:rsidR="00F437D7" w:rsidRPr="00D3336F">
        <w:rPr>
          <w:lang w:val="fr-CA"/>
        </w:rPr>
        <w:t>Le programme ou le service en question définit les exigences relatives à la résolution de l</w:t>
      </w:r>
      <w:r w:rsidR="00987E92" w:rsidRPr="00D3336F">
        <w:rPr>
          <w:lang w:val="fr-CA"/>
        </w:rPr>
        <w:t>’</w:t>
      </w:r>
      <w:r w:rsidR="00F437D7" w:rsidRPr="00D3336F">
        <w:rPr>
          <w:lang w:val="fr-CA"/>
        </w:rPr>
        <w:t>identité, au sens des attributs d</w:t>
      </w:r>
      <w:r w:rsidR="00987E92" w:rsidRPr="00D3336F">
        <w:rPr>
          <w:lang w:val="fr-CA"/>
        </w:rPr>
        <w:t>’</w:t>
      </w:r>
      <w:r w:rsidR="00F437D7" w:rsidRPr="00D3336F">
        <w:rPr>
          <w:lang w:val="fr-CA"/>
        </w:rPr>
        <w:t>identité; en d</w:t>
      </w:r>
      <w:r w:rsidR="00987E92" w:rsidRPr="00D3336F">
        <w:rPr>
          <w:lang w:val="fr-CA"/>
        </w:rPr>
        <w:t>’</w:t>
      </w:r>
      <w:r w:rsidR="00F437D7" w:rsidRPr="00D3336F">
        <w:rPr>
          <w:lang w:val="fr-CA"/>
        </w:rPr>
        <w:t>autres mots, il détermine l</w:t>
      </w:r>
      <w:r w:rsidR="00987E92" w:rsidRPr="00D3336F">
        <w:rPr>
          <w:lang w:val="fr-CA"/>
        </w:rPr>
        <w:t>’</w:t>
      </w:r>
      <w:r w:rsidR="00F437D7" w:rsidRPr="00D3336F">
        <w:rPr>
          <w:lang w:val="fr-CA"/>
        </w:rPr>
        <w:t>ensemble d</w:t>
      </w:r>
      <w:r w:rsidR="00987E92" w:rsidRPr="00D3336F">
        <w:rPr>
          <w:lang w:val="fr-CA"/>
        </w:rPr>
        <w:t>’</w:t>
      </w:r>
      <w:r w:rsidR="00F437D7" w:rsidRPr="00D3336F">
        <w:rPr>
          <w:lang w:val="fr-CA"/>
        </w:rPr>
        <w:t>attributs d</w:t>
      </w:r>
      <w:r w:rsidR="00987E92" w:rsidRPr="00D3336F">
        <w:rPr>
          <w:lang w:val="fr-CA"/>
        </w:rPr>
        <w:t>’</w:t>
      </w:r>
      <w:r w:rsidR="00F437D7" w:rsidRPr="00D3336F">
        <w:rPr>
          <w:lang w:val="fr-CA"/>
        </w:rPr>
        <w:t>identité requis pour assurer la résolution de l</w:t>
      </w:r>
      <w:r w:rsidR="00987E92" w:rsidRPr="00D3336F">
        <w:rPr>
          <w:lang w:val="fr-CA"/>
        </w:rPr>
        <w:t>’</w:t>
      </w:r>
      <w:r w:rsidR="00F437D7" w:rsidRPr="00D3336F">
        <w:rPr>
          <w:lang w:val="fr-CA"/>
        </w:rPr>
        <w:t>identité au sein de la population en question.</w:t>
      </w:r>
      <w:bookmarkEnd w:id="805"/>
      <w:r w:rsidR="00F437D7" w:rsidRPr="005A4118">
        <w:rPr>
          <w:lang w:val="fr-CA"/>
        </w:rPr>
        <w:t xml:space="preserve"> </w:t>
      </w:r>
      <w:bookmarkStart w:id="806" w:name="lt_pId927"/>
      <w:r w:rsidR="00DE12A7" w:rsidRPr="00D3336F">
        <w:rPr>
          <w:lang w:val="fr-CA"/>
        </w:rPr>
        <w:t>Comme l</w:t>
      </w:r>
      <w:r w:rsidR="00987E92" w:rsidRPr="00D3336F">
        <w:rPr>
          <w:lang w:val="fr-CA"/>
        </w:rPr>
        <w:t>’</w:t>
      </w:r>
      <w:r w:rsidR="00DE12A7" w:rsidRPr="00D3336F">
        <w:rPr>
          <w:lang w:val="fr-CA"/>
        </w:rPr>
        <w:t>identificateur est l</w:t>
      </w:r>
      <w:r w:rsidR="00987E92" w:rsidRPr="00D3336F">
        <w:rPr>
          <w:lang w:val="fr-CA"/>
        </w:rPr>
        <w:t>’</w:t>
      </w:r>
      <w:r w:rsidR="00DE12A7" w:rsidRPr="00D3336F">
        <w:rPr>
          <w:lang w:val="fr-CA"/>
        </w:rPr>
        <w:t>ensemble d</w:t>
      </w:r>
      <w:r w:rsidR="00987E92" w:rsidRPr="00D3336F">
        <w:rPr>
          <w:lang w:val="fr-CA"/>
        </w:rPr>
        <w:t>’</w:t>
      </w:r>
      <w:r w:rsidR="00DE12A7" w:rsidRPr="00D3336F">
        <w:rPr>
          <w:lang w:val="fr-CA"/>
        </w:rPr>
        <w:t>attributs d</w:t>
      </w:r>
      <w:r w:rsidR="00987E92" w:rsidRPr="00D3336F">
        <w:rPr>
          <w:lang w:val="fr-CA"/>
        </w:rPr>
        <w:t>’</w:t>
      </w:r>
      <w:r w:rsidR="00DE12A7" w:rsidRPr="00D3336F">
        <w:rPr>
          <w:lang w:val="fr-CA"/>
        </w:rPr>
        <w:t>identité qui sert à distinguer une personne ou organisation en particulier à l</w:t>
      </w:r>
      <w:r w:rsidR="00987E92" w:rsidRPr="00D3336F">
        <w:rPr>
          <w:lang w:val="fr-CA"/>
        </w:rPr>
        <w:t>’</w:t>
      </w:r>
      <w:r w:rsidR="00DE12A7" w:rsidRPr="00D3336F">
        <w:rPr>
          <w:lang w:val="fr-CA"/>
        </w:rPr>
        <w:t>intérieur de la population d</w:t>
      </w:r>
      <w:r w:rsidR="00987E92" w:rsidRPr="00D3336F">
        <w:rPr>
          <w:lang w:val="fr-CA"/>
        </w:rPr>
        <w:t>’</w:t>
      </w:r>
      <w:r w:rsidR="00DE12A7" w:rsidRPr="00D3336F">
        <w:rPr>
          <w:lang w:val="fr-CA"/>
        </w:rPr>
        <w:t>un programme ou d</w:t>
      </w:r>
      <w:r w:rsidR="00987E92" w:rsidRPr="00D3336F">
        <w:rPr>
          <w:lang w:val="fr-CA"/>
        </w:rPr>
        <w:t>’</w:t>
      </w:r>
      <w:r w:rsidR="00DE12A7" w:rsidRPr="00D3336F">
        <w:rPr>
          <w:lang w:val="fr-CA"/>
        </w:rPr>
        <w:t>un service, l</w:t>
      </w:r>
      <w:r w:rsidR="00987E92" w:rsidRPr="00D3336F">
        <w:rPr>
          <w:lang w:val="fr-CA"/>
        </w:rPr>
        <w:t>’</w:t>
      </w:r>
      <w:r w:rsidR="00DE12A7" w:rsidRPr="00D3336F">
        <w:rPr>
          <w:lang w:val="fr-CA"/>
        </w:rPr>
        <w:t>identificateur est le moyen qui permet d</w:t>
      </w:r>
      <w:r w:rsidR="00987E92" w:rsidRPr="00D3336F">
        <w:rPr>
          <w:lang w:val="fr-CA"/>
        </w:rPr>
        <w:t>’</w:t>
      </w:r>
      <w:r w:rsidR="00DE12A7" w:rsidRPr="00D3336F">
        <w:rPr>
          <w:lang w:val="fr-CA"/>
        </w:rPr>
        <w:t>assurer la résolution de l</w:t>
      </w:r>
      <w:r w:rsidR="00987E92" w:rsidRPr="00D3336F">
        <w:rPr>
          <w:lang w:val="fr-CA"/>
        </w:rPr>
        <w:t>’</w:t>
      </w:r>
      <w:r w:rsidR="00DE12A7" w:rsidRPr="00D3336F">
        <w:rPr>
          <w:lang w:val="fr-CA"/>
        </w:rPr>
        <w:t>identité.</w:t>
      </w:r>
      <w:bookmarkEnd w:id="806"/>
      <w:r w:rsidR="00F437D7" w:rsidRPr="005A4118">
        <w:rPr>
          <w:lang w:val="fr-CA"/>
        </w:rPr>
        <w:t xml:space="preserve"> </w:t>
      </w:r>
    </w:p>
    <w:p w14:paraId="175F87E2" w14:textId="785256AB" w:rsidR="000D1C69" w:rsidRPr="005A4118" w:rsidRDefault="00F437D7" w:rsidP="000D1C69">
      <w:pPr>
        <w:pStyle w:val="Heading2"/>
        <w:rPr>
          <w:lang w:val="fr-CA"/>
        </w:rPr>
      </w:pPr>
      <w:bookmarkStart w:id="807" w:name="lt_pId928"/>
      <w:bookmarkStart w:id="808" w:name="_Toc45629128"/>
      <w:r w:rsidRPr="00D3336F">
        <w:rPr>
          <w:lang w:val="fr-CA"/>
        </w:rPr>
        <w:t>Assurer l</w:t>
      </w:r>
      <w:r w:rsidR="00987E92" w:rsidRPr="00D3336F">
        <w:rPr>
          <w:lang w:val="fr-CA"/>
        </w:rPr>
        <w:t>’</w:t>
      </w:r>
      <w:r w:rsidRPr="00D3336F">
        <w:rPr>
          <w:lang w:val="fr-CA"/>
        </w:rPr>
        <w:t>exactitude des renseignements sur l</w:t>
      </w:r>
      <w:r w:rsidR="00987E92" w:rsidRPr="00D3336F">
        <w:rPr>
          <w:lang w:val="fr-CA"/>
        </w:rPr>
        <w:t>’</w:t>
      </w:r>
      <w:r w:rsidRPr="00D3336F">
        <w:rPr>
          <w:lang w:val="fr-CA"/>
        </w:rPr>
        <w:t>identité</w:t>
      </w:r>
      <w:bookmarkEnd w:id="807"/>
      <w:bookmarkEnd w:id="808"/>
    </w:p>
    <w:p w14:paraId="46EC9EE6" w14:textId="4C430DF1" w:rsidR="000D1C69" w:rsidRPr="005A4118" w:rsidRDefault="0090478E" w:rsidP="000D1C69">
      <w:pPr>
        <w:rPr>
          <w:lang w:val="fr-CA"/>
        </w:rPr>
      </w:pPr>
      <w:bookmarkStart w:id="809" w:name="lt_pId929"/>
      <w:r w:rsidRPr="00D3336F">
        <w:rPr>
          <w:lang w:val="fr-CA"/>
        </w:rPr>
        <w:t>Les renseignements sur l</w:t>
      </w:r>
      <w:r w:rsidR="00987E92" w:rsidRPr="00D3336F">
        <w:rPr>
          <w:lang w:val="fr-CA"/>
        </w:rPr>
        <w:t>’</w:t>
      </w:r>
      <w:r w:rsidRPr="00D3336F">
        <w:rPr>
          <w:lang w:val="fr-CA"/>
        </w:rPr>
        <w:t>identité doivent être exacts, complets et à jour</w:t>
      </w:r>
      <w:r w:rsidRPr="00D3336F">
        <w:rPr>
          <w:rStyle w:val="FootnoteReference"/>
          <w:lang w:val="fr-CA"/>
        </w:rPr>
        <w:footnoteReference w:id="23"/>
      </w:r>
      <w:r w:rsidRPr="00D3336F">
        <w:rPr>
          <w:lang w:val="fr-CA"/>
        </w:rPr>
        <w:t>.</w:t>
      </w:r>
      <w:bookmarkEnd w:id="809"/>
      <w:r w:rsidR="00F437D7" w:rsidRPr="005A4118">
        <w:rPr>
          <w:lang w:val="fr-CA"/>
        </w:rPr>
        <w:t xml:space="preserve"> </w:t>
      </w:r>
      <w:bookmarkStart w:id="812" w:name="lt_pId930"/>
      <w:r w:rsidR="00F437D7" w:rsidRPr="00D3336F">
        <w:rPr>
          <w:lang w:val="fr-CA"/>
        </w:rPr>
        <w:t>La qualité des renseignements sur l</w:t>
      </w:r>
      <w:r w:rsidR="00987E92" w:rsidRPr="00D3336F">
        <w:rPr>
          <w:lang w:val="fr-CA"/>
        </w:rPr>
        <w:t>’</w:t>
      </w:r>
      <w:r w:rsidR="00F437D7" w:rsidRPr="00D3336F">
        <w:rPr>
          <w:lang w:val="fr-CA"/>
        </w:rPr>
        <w:t>identité se mesure par leur exactitude.</w:t>
      </w:r>
      <w:bookmarkEnd w:id="812"/>
      <w:r w:rsidR="00F437D7" w:rsidRPr="005A4118">
        <w:rPr>
          <w:lang w:val="fr-CA"/>
        </w:rPr>
        <w:t xml:space="preserve"> </w:t>
      </w:r>
      <w:bookmarkStart w:id="813" w:name="lt_pId931"/>
      <w:r w:rsidR="00196098" w:rsidRPr="00D3336F">
        <w:rPr>
          <w:lang w:val="fr-CA"/>
        </w:rPr>
        <w:t>Elle garantit la véracité des renseignements fournis au sujet d</w:t>
      </w:r>
      <w:r w:rsidR="00987E92" w:rsidRPr="00D3336F">
        <w:rPr>
          <w:lang w:val="fr-CA"/>
        </w:rPr>
        <w:t>’</w:t>
      </w:r>
      <w:r w:rsidR="00196098" w:rsidRPr="00D3336F">
        <w:rPr>
          <w:lang w:val="fr-CA"/>
        </w:rPr>
        <w:t>une personne ou organisation, en plus de garantir que ces renseignements sont complets et tenus à jour.</w:t>
      </w:r>
      <w:bookmarkEnd w:id="813"/>
      <w:r w:rsidR="00F437D7" w:rsidRPr="005A4118">
        <w:rPr>
          <w:lang w:val="fr-CA"/>
        </w:rPr>
        <w:t xml:space="preserve"> </w:t>
      </w:r>
    </w:p>
    <w:p w14:paraId="7E98C76D" w14:textId="158A617F" w:rsidR="000D1C69" w:rsidRPr="005A4118" w:rsidRDefault="00F437D7" w:rsidP="000D1C69">
      <w:pPr>
        <w:rPr>
          <w:lang w:val="fr-CA"/>
        </w:rPr>
      </w:pPr>
      <w:bookmarkStart w:id="814" w:name="lt_pId932"/>
      <w:r w:rsidRPr="00D3336F">
        <w:rPr>
          <w:lang w:val="fr-CA"/>
        </w:rPr>
        <w:t>Pour que les renseignements sur l</w:t>
      </w:r>
      <w:r w:rsidR="00987E92" w:rsidRPr="00D3336F">
        <w:rPr>
          <w:lang w:val="fr-CA"/>
        </w:rPr>
        <w:t>’</w:t>
      </w:r>
      <w:r w:rsidRPr="00D3336F">
        <w:rPr>
          <w:lang w:val="fr-CA"/>
        </w:rPr>
        <w:t>identité soient considérés comme étant exacts, trois exigences doivent être respectées :</w:t>
      </w:r>
      <w:bookmarkEnd w:id="814"/>
      <w:r w:rsidRPr="005A4118">
        <w:rPr>
          <w:lang w:val="fr-CA"/>
        </w:rPr>
        <w:t xml:space="preserve"> </w:t>
      </w:r>
    </w:p>
    <w:p w14:paraId="462793B0" w14:textId="49044BA3" w:rsidR="000D1C69" w:rsidRPr="005A4118" w:rsidRDefault="00F437D7" w:rsidP="009223D5">
      <w:pPr>
        <w:numPr>
          <w:ilvl w:val="0"/>
          <w:numId w:val="12"/>
        </w:numPr>
        <w:ind w:left="714" w:hanging="357"/>
        <w:rPr>
          <w:lang w:val="fr-CA"/>
        </w:rPr>
      </w:pPr>
      <w:bookmarkStart w:id="815" w:name="lt_pId933"/>
      <w:r w:rsidRPr="00D3336F">
        <w:rPr>
          <w:b/>
          <w:lang w:val="fr-CA"/>
        </w:rPr>
        <w:t>Les renseignements sur l</w:t>
      </w:r>
      <w:r w:rsidR="00987E92" w:rsidRPr="00D3336F">
        <w:rPr>
          <w:b/>
          <w:lang w:val="fr-CA"/>
        </w:rPr>
        <w:t>’</w:t>
      </w:r>
      <w:r w:rsidRPr="00D3336F">
        <w:rPr>
          <w:b/>
          <w:lang w:val="fr-CA"/>
        </w:rPr>
        <w:t>identité sont exacts et à jour.</w:t>
      </w:r>
      <w:bookmarkEnd w:id="815"/>
      <w:r w:rsidRPr="005A4118">
        <w:rPr>
          <w:b/>
          <w:lang w:val="fr-CA"/>
        </w:rPr>
        <w:t xml:space="preserve"> </w:t>
      </w:r>
      <w:bookmarkStart w:id="816" w:name="lt_pId934"/>
      <w:r w:rsidR="005C0976" w:rsidRPr="00D3336F">
        <w:rPr>
          <w:lang w:val="fr-CA"/>
        </w:rPr>
        <w:t>Les renseignements sur l</w:t>
      </w:r>
      <w:r w:rsidR="00987E92" w:rsidRPr="00D3336F">
        <w:rPr>
          <w:lang w:val="fr-CA"/>
        </w:rPr>
        <w:t>’</w:t>
      </w:r>
      <w:r w:rsidR="005C0976" w:rsidRPr="00D3336F">
        <w:rPr>
          <w:lang w:val="fr-CA"/>
        </w:rPr>
        <w:t>identité peuvent changer au fil du temps, à la suite de certains événements de la vie (p. ex., le mariage).</w:t>
      </w:r>
      <w:bookmarkEnd w:id="816"/>
      <w:r w:rsidRPr="005A4118">
        <w:rPr>
          <w:lang w:val="fr-CA"/>
        </w:rPr>
        <w:t xml:space="preserve"> </w:t>
      </w:r>
      <w:bookmarkStart w:id="817" w:name="lt_pId935"/>
      <w:r w:rsidRPr="00D3336F">
        <w:rPr>
          <w:lang w:val="fr-CA"/>
        </w:rPr>
        <w:t>C</w:t>
      </w:r>
      <w:r w:rsidR="00987E92" w:rsidRPr="00D3336F">
        <w:rPr>
          <w:lang w:val="fr-CA"/>
        </w:rPr>
        <w:t>’</w:t>
      </w:r>
      <w:r w:rsidRPr="00D3336F">
        <w:rPr>
          <w:lang w:val="fr-CA"/>
        </w:rPr>
        <w:t>est pourquoi il faut toujours mettre à jour les renseignements sur l</w:t>
      </w:r>
      <w:r w:rsidR="00987E92" w:rsidRPr="00D3336F">
        <w:rPr>
          <w:lang w:val="fr-CA"/>
        </w:rPr>
        <w:t>’</w:t>
      </w:r>
      <w:r w:rsidRPr="00D3336F">
        <w:rPr>
          <w:lang w:val="fr-CA"/>
        </w:rPr>
        <w:t>identité lorsque le besoin survient, sans quoi ils deviennent inexacts.</w:t>
      </w:r>
      <w:bookmarkEnd w:id="817"/>
      <w:r w:rsidRPr="005A4118">
        <w:rPr>
          <w:lang w:val="fr-CA"/>
        </w:rPr>
        <w:t xml:space="preserve"> </w:t>
      </w:r>
    </w:p>
    <w:p w14:paraId="7759A0C6" w14:textId="3567A4F7" w:rsidR="000D1C69" w:rsidRPr="005A4118" w:rsidRDefault="002E434F" w:rsidP="009223D5">
      <w:pPr>
        <w:numPr>
          <w:ilvl w:val="0"/>
          <w:numId w:val="12"/>
        </w:numPr>
        <w:ind w:left="714" w:hanging="357"/>
        <w:rPr>
          <w:lang w:val="fr-CA"/>
        </w:rPr>
      </w:pPr>
      <w:bookmarkStart w:id="818" w:name="lt_pId936"/>
      <w:r w:rsidRPr="00D3336F">
        <w:rPr>
          <w:b/>
          <w:lang w:val="fr-CA"/>
        </w:rPr>
        <w:t>Les renseignements sur l</w:t>
      </w:r>
      <w:r w:rsidR="00987E92" w:rsidRPr="00D3336F">
        <w:rPr>
          <w:b/>
          <w:lang w:val="fr-CA"/>
        </w:rPr>
        <w:t>’</w:t>
      </w:r>
      <w:r w:rsidRPr="00D3336F">
        <w:rPr>
          <w:b/>
          <w:lang w:val="fr-CA"/>
        </w:rPr>
        <w:t>identité se rapportent à une personne ou une organisation réelle.</w:t>
      </w:r>
      <w:bookmarkEnd w:id="818"/>
      <w:r w:rsidR="005D657B" w:rsidRPr="005A4118">
        <w:rPr>
          <w:lang w:val="fr-CA"/>
        </w:rPr>
        <w:t xml:space="preserve"> </w:t>
      </w:r>
      <w:bookmarkStart w:id="819" w:name="lt_pId937"/>
      <w:r w:rsidR="00834D9F" w:rsidRPr="00D3336F">
        <w:rPr>
          <w:lang w:val="fr-CA"/>
        </w:rPr>
        <w:t>Les renseignements sur l</w:t>
      </w:r>
      <w:r w:rsidR="00987E92" w:rsidRPr="00D3336F">
        <w:rPr>
          <w:lang w:val="fr-CA"/>
        </w:rPr>
        <w:t>’</w:t>
      </w:r>
      <w:r w:rsidR="00834D9F" w:rsidRPr="00D3336F">
        <w:rPr>
          <w:lang w:val="fr-CA"/>
        </w:rPr>
        <w:t xml:space="preserve">identité doivent être associés à une </w:t>
      </w:r>
      <w:r w:rsidR="00834D9F" w:rsidRPr="00D3336F">
        <w:rPr>
          <w:lang w:val="fr-CA"/>
        </w:rPr>
        <w:lastRenderedPageBreak/>
        <w:t>personne ou une organisation qui existe ou a existé vraiment à un moment donné.</w:t>
      </w:r>
      <w:bookmarkEnd w:id="819"/>
      <w:r w:rsidR="005D657B" w:rsidRPr="005A4118">
        <w:rPr>
          <w:lang w:val="fr-CA"/>
        </w:rPr>
        <w:t xml:space="preserve"> </w:t>
      </w:r>
    </w:p>
    <w:p w14:paraId="4479C3F7" w14:textId="091D5239" w:rsidR="000D1C69" w:rsidRPr="005A4118" w:rsidRDefault="00991E45" w:rsidP="009223D5">
      <w:pPr>
        <w:numPr>
          <w:ilvl w:val="0"/>
          <w:numId w:val="12"/>
        </w:numPr>
        <w:ind w:left="714" w:hanging="357"/>
        <w:rPr>
          <w:lang w:val="fr-CA"/>
        </w:rPr>
      </w:pPr>
      <w:bookmarkStart w:id="820" w:name="lt_pId938"/>
      <w:r w:rsidRPr="00D3336F">
        <w:rPr>
          <w:b/>
          <w:lang w:val="fr-CA"/>
        </w:rPr>
        <w:t>Les renseignements sur l</w:t>
      </w:r>
      <w:r w:rsidR="00987E92" w:rsidRPr="00D3336F">
        <w:rPr>
          <w:b/>
          <w:lang w:val="fr-CA"/>
        </w:rPr>
        <w:t>’</w:t>
      </w:r>
      <w:r w:rsidRPr="00D3336F">
        <w:rPr>
          <w:b/>
          <w:lang w:val="fr-CA"/>
        </w:rPr>
        <w:t>identité se rapportent à la bonne personne ou organisation.</w:t>
      </w:r>
      <w:bookmarkEnd w:id="820"/>
      <w:r w:rsidR="00F437D7" w:rsidRPr="005A4118">
        <w:rPr>
          <w:b/>
          <w:lang w:val="fr-CA"/>
        </w:rPr>
        <w:t xml:space="preserve"> </w:t>
      </w:r>
      <w:bookmarkStart w:id="821" w:name="lt_pId939"/>
      <w:r w:rsidR="00D02F81" w:rsidRPr="00D3336F">
        <w:rPr>
          <w:lang w:val="fr-CA"/>
        </w:rPr>
        <w:t>Dans les grandes populations, certaines personnes ou organisations peuvent présenter les mêmes renseignements sur l</w:t>
      </w:r>
      <w:r w:rsidR="00987E92" w:rsidRPr="00D3336F">
        <w:rPr>
          <w:lang w:val="fr-CA"/>
        </w:rPr>
        <w:t>’</w:t>
      </w:r>
      <w:r w:rsidR="00D02F81" w:rsidRPr="00D3336F">
        <w:rPr>
          <w:lang w:val="fr-CA"/>
        </w:rPr>
        <w:t>identité que d</w:t>
      </w:r>
      <w:r w:rsidR="00987E92" w:rsidRPr="00D3336F">
        <w:rPr>
          <w:lang w:val="fr-CA"/>
        </w:rPr>
        <w:t>’</w:t>
      </w:r>
      <w:r w:rsidR="00D02F81" w:rsidRPr="00D3336F">
        <w:rPr>
          <w:lang w:val="fr-CA"/>
        </w:rPr>
        <w:t>autres, ou des renseignements semblables.</w:t>
      </w:r>
      <w:bookmarkEnd w:id="821"/>
      <w:r w:rsidR="00F437D7" w:rsidRPr="005A4118">
        <w:rPr>
          <w:lang w:val="fr-CA"/>
        </w:rPr>
        <w:t xml:space="preserve"> </w:t>
      </w:r>
      <w:bookmarkStart w:id="822" w:name="lt_pId940"/>
      <w:r w:rsidR="001822CC" w:rsidRPr="00D3336F">
        <w:rPr>
          <w:lang w:val="fr-CA"/>
        </w:rPr>
        <w:t>L</w:t>
      </w:r>
      <w:r w:rsidR="00987E92" w:rsidRPr="00D3336F">
        <w:rPr>
          <w:lang w:val="fr-CA"/>
        </w:rPr>
        <w:t>’</w:t>
      </w:r>
      <w:r w:rsidR="001822CC" w:rsidRPr="00D3336F">
        <w:rPr>
          <w:lang w:val="fr-CA"/>
        </w:rPr>
        <w:t>exigence d</w:t>
      </w:r>
      <w:r w:rsidR="00987E92" w:rsidRPr="00D3336F">
        <w:rPr>
          <w:lang w:val="fr-CA"/>
        </w:rPr>
        <w:t>’</w:t>
      </w:r>
      <w:r w:rsidR="001822CC" w:rsidRPr="00D3336F">
        <w:rPr>
          <w:lang w:val="fr-CA"/>
        </w:rPr>
        <w:t>unicité permet de régler la situation, mais elle n</w:t>
      </w:r>
      <w:r w:rsidR="00987E92" w:rsidRPr="00D3336F">
        <w:rPr>
          <w:lang w:val="fr-CA"/>
        </w:rPr>
        <w:t>’</w:t>
      </w:r>
      <w:r w:rsidR="001822CC" w:rsidRPr="00D3336F">
        <w:rPr>
          <w:lang w:val="fr-CA"/>
        </w:rPr>
        <w:t>élimine pas la possibilité que des renseignements sur l</w:t>
      </w:r>
      <w:r w:rsidR="00987E92" w:rsidRPr="00D3336F">
        <w:rPr>
          <w:lang w:val="fr-CA"/>
        </w:rPr>
        <w:t>’</w:t>
      </w:r>
      <w:r w:rsidR="001822CC" w:rsidRPr="00D3336F">
        <w:rPr>
          <w:lang w:val="fr-CA"/>
        </w:rPr>
        <w:t>identité soient associés à la mauvaise personne ou organisation.</w:t>
      </w:r>
      <w:bookmarkEnd w:id="822"/>
      <w:r w:rsidR="00F437D7" w:rsidRPr="005A4118">
        <w:rPr>
          <w:lang w:val="fr-CA"/>
        </w:rPr>
        <w:t xml:space="preserve"> </w:t>
      </w:r>
    </w:p>
    <w:p w14:paraId="0E5FB446" w14:textId="3E892F1B" w:rsidR="000D1C69" w:rsidRPr="005A4118" w:rsidRDefault="00D36259" w:rsidP="00481990">
      <w:pPr>
        <w:rPr>
          <w:szCs w:val="24"/>
          <w:lang w:val="fr-CA"/>
        </w:rPr>
      </w:pPr>
      <w:bookmarkStart w:id="823" w:name="lt_pId941"/>
      <w:r w:rsidRPr="00D3336F">
        <w:rPr>
          <w:szCs w:val="24"/>
          <w:lang w:val="fr-CA"/>
        </w:rPr>
        <w:t>Il incombe aux fournisseurs de programmes et de services de veiller à l</w:t>
      </w:r>
      <w:r w:rsidR="00987E92" w:rsidRPr="00D3336F">
        <w:rPr>
          <w:szCs w:val="24"/>
          <w:lang w:val="fr-CA"/>
        </w:rPr>
        <w:t>’</w:t>
      </w:r>
      <w:r w:rsidRPr="00D3336F">
        <w:rPr>
          <w:szCs w:val="24"/>
          <w:lang w:val="fr-CA"/>
        </w:rPr>
        <w:t>exactitude des renseignements sur l</w:t>
      </w:r>
      <w:r w:rsidR="00987E92" w:rsidRPr="00D3336F">
        <w:rPr>
          <w:szCs w:val="24"/>
          <w:lang w:val="fr-CA"/>
        </w:rPr>
        <w:t>’</w:t>
      </w:r>
      <w:r w:rsidRPr="00D3336F">
        <w:rPr>
          <w:szCs w:val="24"/>
          <w:lang w:val="fr-CA"/>
        </w:rPr>
        <w:t>identité fournis dans le cadre de leurs programmes et de leurs services.</w:t>
      </w:r>
      <w:bookmarkEnd w:id="823"/>
      <w:r w:rsidR="00F437D7" w:rsidRPr="005A4118">
        <w:rPr>
          <w:szCs w:val="24"/>
          <w:lang w:val="fr-CA"/>
        </w:rPr>
        <w:t xml:space="preserve"> </w:t>
      </w:r>
      <w:bookmarkStart w:id="824" w:name="lt_pId942"/>
      <w:r w:rsidR="00F437D7" w:rsidRPr="00D3336F">
        <w:rPr>
          <w:szCs w:val="24"/>
          <w:lang w:val="fr-CA"/>
        </w:rPr>
        <w:t>Il est possible de veiller à l</w:t>
      </w:r>
      <w:r w:rsidR="00987E92" w:rsidRPr="00D3336F">
        <w:rPr>
          <w:szCs w:val="24"/>
          <w:lang w:val="fr-CA"/>
        </w:rPr>
        <w:t>’</w:t>
      </w:r>
      <w:r w:rsidR="00F437D7" w:rsidRPr="00D3336F">
        <w:rPr>
          <w:szCs w:val="24"/>
          <w:lang w:val="fr-CA"/>
        </w:rPr>
        <w:t>exactitude des renseignements sur l</w:t>
      </w:r>
      <w:r w:rsidR="00987E92" w:rsidRPr="00D3336F">
        <w:rPr>
          <w:szCs w:val="24"/>
          <w:lang w:val="fr-CA"/>
        </w:rPr>
        <w:t>’</w:t>
      </w:r>
      <w:r w:rsidR="00F437D7" w:rsidRPr="00D3336F">
        <w:rPr>
          <w:szCs w:val="24"/>
          <w:lang w:val="fr-CA"/>
        </w:rPr>
        <w:t>identité au moyen d</w:t>
      </w:r>
      <w:r w:rsidR="00987E92" w:rsidRPr="00D3336F">
        <w:rPr>
          <w:szCs w:val="24"/>
          <w:lang w:val="fr-CA"/>
        </w:rPr>
        <w:t>’</w:t>
      </w:r>
      <w:r w:rsidR="00F437D7" w:rsidRPr="00D3336F">
        <w:rPr>
          <w:szCs w:val="24"/>
          <w:lang w:val="fr-CA"/>
        </w:rPr>
        <w:t>une source faisant autorité.</w:t>
      </w:r>
      <w:bookmarkEnd w:id="824"/>
      <w:r w:rsidR="00F437D7" w:rsidRPr="005A4118">
        <w:rPr>
          <w:szCs w:val="24"/>
          <w:lang w:val="fr-CA"/>
        </w:rPr>
        <w:t xml:space="preserve"> </w:t>
      </w:r>
      <w:bookmarkStart w:id="825" w:name="lt_pId943"/>
      <w:r w:rsidR="00C24254" w:rsidRPr="00D3336F">
        <w:rPr>
          <w:szCs w:val="24"/>
          <w:lang w:val="fr-CA"/>
        </w:rPr>
        <w:t>Il y a deux façons d</w:t>
      </w:r>
      <w:r w:rsidR="00987E92" w:rsidRPr="00D3336F">
        <w:rPr>
          <w:szCs w:val="24"/>
          <w:lang w:val="fr-CA"/>
        </w:rPr>
        <w:t>’</w:t>
      </w:r>
      <w:r w:rsidR="00C24254" w:rsidRPr="00D3336F">
        <w:rPr>
          <w:szCs w:val="24"/>
          <w:lang w:val="fr-CA"/>
        </w:rPr>
        <w:t>y arriver :</w:t>
      </w:r>
      <w:bookmarkEnd w:id="825"/>
    </w:p>
    <w:p w14:paraId="0893973B" w14:textId="41A94B41" w:rsidR="000D1C69" w:rsidRPr="005A4118" w:rsidRDefault="00F437D7" w:rsidP="009223D5">
      <w:pPr>
        <w:numPr>
          <w:ilvl w:val="0"/>
          <w:numId w:val="12"/>
        </w:numPr>
        <w:ind w:left="714" w:hanging="357"/>
        <w:rPr>
          <w:lang w:val="fr-CA"/>
        </w:rPr>
      </w:pPr>
      <w:bookmarkStart w:id="826" w:name="lt_pId944"/>
      <w:r w:rsidRPr="00D3336F">
        <w:rPr>
          <w:szCs w:val="24"/>
          <w:lang w:val="fr-CA"/>
        </w:rPr>
        <w:t>Au besoin, demander les renseignements sur l</w:t>
      </w:r>
      <w:r w:rsidR="00987E92" w:rsidRPr="00D3336F">
        <w:rPr>
          <w:szCs w:val="24"/>
          <w:lang w:val="fr-CA"/>
        </w:rPr>
        <w:t>’</w:t>
      </w:r>
      <w:r w:rsidRPr="00D3336F">
        <w:rPr>
          <w:szCs w:val="24"/>
          <w:lang w:val="fr-CA"/>
        </w:rPr>
        <w:t>identité à une source qui fait autorité.</w:t>
      </w:r>
      <w:bookmarkEnd w:id="826"/>
      <w:r w:rsidRPr="005A4118">
        <w:rPr>
          <w:szCs w:val="24"/>
          <w:lang w:val="fr-CA"/>
        </w:rPr>
        <w:t xml:space="preserve"> </w:t>
      </w:r>
      <w:bookmarkStart w:id="827" w:name="lt_pId945"/>
      <w:r w:rsidRPr="00D3336F">
        <w:rPr>
          <w:szCs w:val="24"/>
          <w:lang w:val="fr-CA"/>
        </w:rPr>
        <w:t>C</w:t>
      </w:r>
      <w:r w:rsidR="00987E92" w:rsidRPr="00D3336F">
        <w:rPr>
          <w:szCs w:val="24"/>
          <w:lang w:val="fr-CA"/>
        </w:rPr>
        <w:t>’</w:t>
      </w:r>
      <w:r w:rsidRPr="00D3336F">
        <w:rPr>
          <w:szCs w:val="24"/>
          <w:lang w:val="fr-CA"/>
        </w:rPr>
        <w:t>est ce qu</w:t>
      </w:r>
      <w:r w:rsidR="00987E92" w:rsidRPr="00D3336F">
        <w:rPr>
          <w:szCs w:val="24"/>
          <w:lang w:val="fr-CA"/>
        </w:rPr>
        <w:t>’</w:t>
      </w:r>
      <w:r w:rsidRPr="00D3336F">
        <w:rPr>
          <w:szCs w:val="24"/>
          <w:lang w:val="fr-CA"/>
        </w:rPr>
        <w:t>on appelle l</w:t>
      </w:r>
      <w:r w:rsidR="00987E92" w:rsidRPr="00D3336F">
        <w:rPr>
          <w:szCs w:val="24"/>
          <w:lang w:val="fr-CA"/>
        </w:rPr>
        <w:t>’</w:t>
      </w:r>
      <w:r w:rsidRPr="00D3336F">
        <w:rPr>
          <w:szCs w:val="24"/>
          <w:lang w:val="fr-CA"/>
        </w:rPr>
        <w:t>extraction des renseignements sur l</w:t>
      </w:r>
      <w:r w:rsidR="00987E92" w:rsidRPr="00D3336F">
        <w:rPr>
          <w:szCs w:val="24"/>
          <w:lang w:val="fr-CA"/>
        </w:rPr>
        <w:t>’</w:t>
      </w:r>
      <w:r w:rsidRPr="00D3336F">
        <w:rPr>
          <w:szCs w:val="24"/>
          <w:lang w:val="fr-CA"/>
        </w:rPr>
        <w:t>identité.</w:t>
      </w:r>
      <w:bookmarkEnd w:id="827"/>
      <w:r w:rsidRPr="005A4118">
        <w:rPr>
          <w:lang w:val="fr-CA"/>
        </w:rPr>
        <w:t xml:space="preserve"> </w:t>
      </w:r>
      <w:bookmarkStart w:id="828" w:name="lt_pId946"/>
      <w:r w:rsidRPr="00D3336F">
        <w:rPr>
          <w:lang w:val="fr-CA"/>
        </w:rPr>
        <w:t>Par exemple, le lieu de naissance d</w:t>
      </w:r>
      <w:r w:rsidR="00987E92" w:rsidRPr="00D3336F">
        <w:rPr>
          <w:lang w:val="fr-CA"/>
        </w:rPr>
        <w:t>’</w:t>
      </w:r>
      <w:r w:rsidRPr="00D3336F">
        <w:rPr>
          <w:lang w:val="fr-CA"/>
        </w:rPr>
        <w:t>une personne peut être extrait électroniquement du registre fédéral des personnes nées à l</w:t>
      </w:r>
      <w:r w:rsidR="00987E92" w:rsidRPr="00D3336F">
        <w:rPr>
          <w:lang w:val="fr-CA"/>
        </w:rPr>
        <w:t>’</w:t>
      </w:r>
      <w:r w:rsidRPr="00D3336F">
        <w:rPr>
          <w:lang w:val="fr-CA"/>
        </w:rPr>
        <w:t>étranger.</w:t>
      </w:r>
      <w:bookmarkEnd w:id="828"/>
      <w:r w:rsidRPr="005A4118">
        <w:rPr>
          <w:lang w:val="fr-CA"/>
        </w:rPr>
        <w:t xml:space="preserve"> </w:t>
      </w:r>
    </w:p>
    <w:p w14:paraId="211D75F2" w14:textId="4AFFC9E6" w:rsidR="000D1C69" w:rsidRPr="005A4118" w:rsidRDefault="00F437D7" w:rsidP="009223D5">
      <w:pPr>
        <w:numPr>
          <w:ilvl w:val="0"/>
          <w:numId w:val="12"/>
        </w:numPr>
        <w:ind w:left="714" w:hanging="357"/>
        <w:rPr>
          <w:lang w:val="fr-CA"/>
        </w:rPr>
      </w:pPr>
      <w:bookmarkStart w:id="829" w:name="lt_pId947"/>
      <w:r w:rsidRPr="00D3336F">
        <w:rPr>
          <w:szCs w:val="24"/>
          <w:lang w:val="fr-CA"/>
        </w:rPr>
        <w:t>Souscrire à un service de notification offert par une source qui fait autorité.</w:t>
      </w:r>
      <w:bookmarkEnd w:id="829"/>
      <w:r w:rsidRPr="005A4118">
        <w:rPr>
          <w:szCs w:val="24"/>
          <w:lang w:val="fr-CA"/>
        </w:rPr>
        <w:t xml:space="preserve"> </w:t>
      </w:r>
      <w:bookmarkStart w:id="830" w:name="lt_pId948"/>
      <w:r w:rsidRPr="00D3336F">
        <w:rPr>
          <w:szCs w:val="24"/>
          <w:lang w:val="fr-CA"/>
        </w:rPr>
        <w:t>C</w:t>
      </w:r>
      <w:r w:rsidR="00987E92" w:rsidRPr="00D3336F">
        <w:rPr>
          <w:szCs w:val="24"/>
          <w:lang w:val="fr-CA"/>
        </w:rPr>
        <w:t>’</w:t>
      </w:r>
      <w:r w:rsidRPr="00D3336F">
        <w:rPr>
          <w:szCs w:val="24"/>
          <w:lang w:val="fr-CA"/>
        </w:rPr>
        <w:t>est ce qu</w:t>
      </w:r>
      <w:r w:rsidR="00987E92" w:rsidRPr="00D3336F">
        <w:rPr>
          <w:szCs w:val="24"/>
          <w:lang w:val="fr-CA"/>
        </w:rPr>
        <w:t>’</w:t>
      </w:r>
      <w:r w:rsidRPr="00D3336F">
        <w:rPr>
          <w:szCs w:val="24"/>
          <w:lang w:val="fr-CA"/>
        </w:rPr>
        <w:t>on appelle les notifications relatives aux renseignements sur l</w:t>
      </w:r>
      <w:r w:rsidR="00987E92" w:rsidRPr="00D3336F">
        <w:rPr>
          <w:szCs w:val="24"/>
          <w:lang w:val="fr-CA"/>
        </w:rPr>
        <w:t>’</w:t>
      </w:r>
      <w:r w:rsidRPr="00D3336F">
        <w:rPr>
          <w:szCs w:val="24"/>
          <w:lang w:val="fr-CA"/>
        </w:rPr>
        <w:t>identité.</w:t>
      </w:r>
      <w:bookmarkEnd w:id="830"/>
      <w:r w:rsidRPr="005A4118">
        <w:rPr>
          <w:lang w:val="fr-CA"/>
        </w:rPr>
        <w:t xml:space="preserve"> </w:t>
      </w:r>
      <w:bookmarkStart w:id="831" w:name="lt_pId949"/>
      <w:r w:rsidRPr="00D3336F">
        <w:rPr>
          <w:lang w:val="fr-CA"/>
        </w:rPr>
        <w:t>Par exemple, des avis de décès pourraient être transmis par un registraire de l</w:t>
      </w:r>
      <w:r w:rsidR="00987E92" w:rsidRPr="00D3336F">
        <w:rPr>
          <w:lang w:val="fr-CA"/>
        </w:rPr>
        <w:t>’</w:t>
      </w:r>
      <w:r w:rsidRPr="00D3336F">
        <w:rPr>
          <w:lang w:val="fr-CA"/>
        </w:rPr>
        <w:t>état civil provincial.</w:t>
      </w:r>
      <w:bookmarkEnd w:id="831"/>
      <w:r w:rsidRPr="005A4118">
        <w:rPr>
          <w:lang w:val="fr-CA"/>
        </w:rPr>
        <w:t xml:space="preserve"> </w:t>
      </w:r>
    </w:p>
    <w:p w14:paraId="024291A5" w14:textId="173A9279" w:rsidR="000D1C69" w:rsidRPr="005A4118" w:rsidRDefault="00964A32" w:rsidP="000D1C69">
      <w:pPr>
        <w:rPr>
          <w:lang w:val="fr-CA"/>
        </w:rPr>
      </w:pPr>
      <w:bookmarkStart w:id="832" w:name="lt_pId950"/>
      <w:r w:rsidRPr="00D3336F">
        <w:rPr>
          <w:lang w:val="fr-CA"/>
        </w:rPr>
        <w:t>Ces méthodes peuvent être utilisées indépendamment les unes des autres ou en combinaison, et une stratégie efficace nécessite généralement le recours aux deux méthodes.</w:t>
      </w:r>
      <w:bookmarkEnd w:id="832"/>
    </w:p>
    <w:p w14:paraId="4EDA1A6B" w14:textId="70C5C6CA" w:rsidR="000D1C69" w:rsidRPr="005A4118" w:rsidRDefault="00F437D7" w:rsidP="000D1C69">
      <w:pPr>
        <w:rPr>
          <w:lang w:val="fr-CA"/>
        </w:rPr>
      </w:pPr>
      <w:bookmarkStart w:id="833" w:name="lt_pId951"/>
      <w:r w:rsidRPr="00D3336F">
        <w:rPr>
          <w:lang w:val="fr-CA"/>
        </w:rPr>
        <w:t>S</w:t>
      </w:r>
      <w:r w:rsidR="00987E92" w:rsidRPr="00D3336F">
        <w:rPr>
          <w:lang w:val="fr-CA"/>
        </w:rPr>
        <w:t>’</w:t>
      </w:r>
      <w:r w:rsidRPr="00D3336F">
        <w:rPr>
          <w:lang w:val="fr-CA"/>
        </w:rPr>
        <w:t>il est impossible de vérifier l</w:t>
      </w:r>
      <w:r w:rsidR="00987E92" w:rsidRPr="00D3336F">
        <w:rPr>
          <w:lang w:val="fr-CA"/>
        </w:rPr>
        <w:t>’</w:t>
      </w:r>
      <w:r w:rsidRPr="00D3336F">
        <w:rPr>
          <w:lang w:val="fr-CA"/>
        </w:rPr>
        <w:t>exactitude des renseignements sur l</w:t>
      </w:r>
      <w:r w:rsidR="00987E92" w:rsidRPr="00D3336F">
        <w:rPr>
          <w:lang w:val="fr-CA"/>
        </w:rPr>
        <w:t>’</w:t>
      </w:r>
      <w:r w:rsidRPr="00D3336F">
        <w:rPr>
          <w:lang w:val="fr-CA"/>
        </w:rPr>
        <w:t>identité au moyen d</w:t>
      </w:r>
      <w:r w:rsidR="00987E92" w:rsidRPr="00D3336F">
        <w:rPr>
          <w:lang w:val="fr-CA"/>
        </w:rPr>
        <w:t>’</w:t>
      </w:r>
      <w:r w:rsidRPr="00D3336F">
        <w:rPr>
          <w:lang w:val="fr-CA"/>
        </w:rPr>
        <w:t>une source qui fait autorité, on peut recourir à d</w:t>
      </w:r>
      <w:r w:rsidR="00987E92" w:rsidRPr="00D3336F">
        <w:rPr>
          <w:lang w:val="fr-CA"/>
        </w:rPr>
        <w:t>’</w:t>
      </w:r>
      <w:r w:rsidRPr="00D3336F">
        <w:rPr>
          <w:lang w:val="fr-CA"/>
        </w:rPr>
        <w:t>autres méthodes, comme la corroboration des renseignements sur l</w:t>
      </w:r>
      <w:r w:rsidR="00987E92" w:rsidRPr="00D3336F">
        <w:rPr>
          <w:lang w:val="fr-CA"/>
        </w:rPr>
        <w:t>’</w:t>
      </w:r>
      <w:r w:rsidRPr="00D3336F">
        <w:rPr>
          <w:lang w:val="fr-CA"/>
        </w:rPr>
        <w:t>identité à l</w:t>
      </w:r>
      <w:r w:rsidR="00987E92" w:rsidRPr="00D3336F">
        <w:rPr>
          <w:lang w:val="fr-CA"/>
        </w:rPr>
        <w:t>’</w:t>
      </w:r>
      <w:r w:rsidRPr="00D3336F">
        <w:rPr>
          <w:lang w:val="fr-CA"/>
        </w:rPr>
        <w:t>aide d</w:t>
      </w:r>
      <w:r w:rsidR="00987E92" w:rsidRPr="00D3336F">
        <w:rPr>
          <w:lang w:val="fr-CA"/>
        </w:rPr>
        <w:t>’</w:t>
      </w:r>
      <w:r w:rsidRPr="00D3336F">
        <w:rPr>
          <w:lang w:val="fr-CA"/>
        </w:rPr>
        <w:t>une ou de plusieurs preuves d</w:t>
      </w:r>
      <w:r w:rsidR="00987E92" w:rsidRPr="00D3336F">
        <w:rPr>
          <w:lang w:val="fr-CA"/>
        </w:rPr>
        <w:t>’</w:t>
      </w:r>
      <w:r w:rsidRPr="00D3336F">
        <w:rPr>
          <w:lang w:val="fr-CA"/>
        </w:rPr>
        <w:t>identité.</w:t>
      </w:r>
      <w:bookmarkEnd w:id="833"/>
      <w:r w:rsidRPr="005A4118">
        <w:rPr>
          <w:lang w:val="fr-CA"/>
        </w:rPr>
        <w:t xml:space="preserve"> </w:t>
      </w:r>
    </w:p>
    <w:p w14:paraId="20344C8C" w14:textId="77777777" w:rsidR="000D1C69" w:rsidRPr="005A4118" w:rsidRDefault="000D1C69" w:rsidP="000D1C69">
      <w:pPr>
        <w:spacing w:after="0"/>
        <w:jc w:val="left"/>
        <w:rPr>
          <w:lang w:val="fr-CA"/>
        </w:rPr>
      </w:pPr>
    </w:p>
    <w:p w14:paraId="116960E4" w14:textId="77777777" w:rsidR="0054227A" w:rsidRPr="005A4118" w:rsidRDefault="00F437D7">
      <w:pPr>
        <w:spacing w:after="0"/>
        <w:jc w:val="left"/>
        <w:rPr>
          <w:lang w:val="fr-CA"/>
        </w:rPr>
      </w:pPr>
      <w:r w:rsidRPr="005A4118">
        <w:rPr>
          <w:lang w:val="fr-CA"/>
        </w:rPr>
        <w:br w:type="page"/>
      </w:r>
    </w:p>
    <w:p w14:paraId="12B6CFFD" w14:textId="38DB597D" w:rsidR="00B75E34" w:rsidRPr="005A4118" w:rsidRDefault="00971DC8" w:rsidP="00B75E34">
      <w:pPr>
        <w:pStyle w:val="Heading1"/>
        <w:rPr>
          <w:lang w:val="fr-CA"/>
        </w:rPr>
      </w:pPr>
      <w:bookmarkStart w:id="834" w:name="lt_pId952"/>
      <w:bookmarkStart w:id="835" w:name="_Toc45629129"/>
      <w:r w:rsidRPr="00D3336F">
        <w:rPr>
          <w:lang w:val="fr-CA"/>
        </w:rPr>
        <w:lastRenderedPageBreak/>
        <w:t>Annexe C : Personnes et organisations</w:t>
      </w:r>
      <w:bookmarkEnd w:id="834"/>
      <w:bookmarkEnd w:id="835"/>
    </w:p>
    <w:p w14:paraId="0A55E97E" w14:textId="3201E6BF" w:rsidR="00B75E34" w:rsidRPr="005A4118" w:rsidRDefault="00CC4BE9" w:rsidP="00D10861">
      <w:pPr>
        <w:rPr>
          <w:lang w:val="fr-CA"/>
        </w:rPr>
      </w:pPr>
      <w:bookmarkStart w:id="836" w:name="lt_pId953"/>
      <w:r>
        <w:rPr>
          <w:lang w:val="fr-CA"/>
        </w:rPr>
        <w:t>La présente annexe fournit des renseignements généraux supplémentaires sur la nature des personnes et des organisations d</w:t>
      </w:r>
      <w:r w:rsidR="00987E92">
        <w:rPr>
          <w:lang w:val="fr-CA"/>
        </w:rPr>
        <w:t>’</w:t>
      </w:r>
      <w:r>
        <w:rPr>
          <w:lang w:val="fr-CA"/>
        </w:rPr>
        <w:t>un point de vue strictement juridique.</w:t>
      </w:r>
      <w:bookmarkEnd w:id="836"/>
    </w:p>
    <w:p w14:paraId="1CEB2C51" w14:textId="0D28B95B" w:rsidR="00B75E34" w:rsidRPr="005A4118" w:rsidRDefault="007D10E5" w:rsidP="00B75E34">
      <w:pPr>
        <w:pStyle w:val="Heading2"/>
        <w:rPr>
          <w:lang w:val="fr-CA"/>
        </w:rPr>
      </w:pPr>
      <w:bookmarkStart w:id="837" w:name="lt_pId954"/>
      <w:bookmarkStart w:id="838" w:name="_Toc45629130"/>
      <w:r w:rsidRPr="00D3336F">
        <w:rPr>
          <w:lang w:val="fr-CA"/>
        </w:rPr>
        <w:t>Entités juridiques</w:t>
      </w:r>
      <w:bookmarkEnd w:id="837"/>
      <w:bookmarkEnd w:id="838"/>
    </w:p>
    <w:p w14:paraId="050FD2FB" w14:textId="1AABB140" w:rsidR="00F52998" w:rsidRPr="005A4118" w:rsidRDefault="003F2C1C" w:rsidP="00481990">
      <w:pPr>
        <w:rPr>
          <w:lang w:val="fr-CA"/>
        </w:rPr>
      </w:pPr>
      <w:bookmarkStart w:id="839" w:name="lt_pId955"/>
      <w:r w:rsidRPr="003F2C1C">
        <w:rPr>
          <w:lang w:val="fr-CA"/>
        </w:rPr>
        <w:t>En droit, il existe deux types d</w:t>
      </w:r>
      <w:r w:rsidR="00987E92">
        <w:rPr>
          <w:lang w:val="fr-CA"/>
        </w:rPr>
        <w:t>’</w:t>
      </w:r>
      <w:r w:rsidRPr="003F2C1C">
        <w:rPr>
          <w:lang w:val="fr-CA"/>
        </w:rPr>
        <w:t xml:space="preserve">entités juridiques : les êtres humains, appelés </w:t>
      </w:r>
      <w:r w:rsidRPr="003F2C1C">
        <w:rPr>
          <w:i/>
          <w:lang w:val="fr-CA"/>
        </w:rPr>
        <w:t>personnes physiques</w:t>
      </w:r>
      <w:r w:rsidRPr="003F2C1C">
        <w:rPr>
          <w:lang w:val="fr-CA"/>
        </w:rPr>
        <w:t xml:space="preserve">, et les </w:t>
      </w:r>
      <w:r w:rsidRPr="003F2C1C">
        <w:rPr>
          <w:i/>
          <w:lang w:val="fr-CA"/>
        </w:rPr>
        <w:t xml:space="preserve">personnes </w:t>
      </w:r>
      <w:r w:rsidR="003F618D">
        <w:rPr>
          <w:i/>
          <w:lang w:val="fr-CA"/>
        </w:rPr>
        <w:t>juridiques</w:t>
      </w:r>
      <w:r w:rsidRPr="003F2C1C">
        <w:rPr>
          <w:i/>
          <w:lang w:val="fr-CA"/>
        </w:rPr>
        <w:t xml:space="preserve"> </w:t>
      </w:r>
      <w:r w:rsidRPr="003F2C1C">
        <w:rPr>
          <w:lang w:val="fr-CA"/>
        </w:rPr>
        <w:t xml:space="preserve">non humaines – aussi appelées </w:t>
      </w:r>
      <w:r w:rsidRPr="003F2C1C">
        <w:rPr>
          <w:i/>
          <w:lang w:val="fr-CA"/>
        </w:rPr>
        <w:t>per</w:t>
      </w:r>
      <w:r w:rsidR="003F618D">
        <w:rPr>
          <w:i/>
          <w:lang w:val="fr-CA"/>
        </w:rPr>
        <w:t>sonnes juridiques</w:t>
      </w:r>
      <w:r w:rsidRPr="003F2C1C">
        <w:rPr>
          <w:lang w:val="fr-CA"/>
        </w:rPr>
        <w:t xml:space="preserve">, </w:t>
      </w:r>
      <w:r w:rsidRPr="003F2C1C">
        <w:rPr>
          <w:i/>
          <w:lang w:val="fr-CA"/>
        </w:rPr>
        <w:t>personnes civiles</w:t>
      </w:r>
      <w:r w:rsidRPr="003F2C1C">
        <w:rPr>
          <w:lang w:val="fr-CA"/>
        </w:rPr>
        <w:t xml:space="preserve">, </w:t>
      </w:r>
      <w:r w:rsidRPr="003F2C1C">
        <w:rPr>
          <w:i/>
          <w:lang w:val="fr-CA"/>
        </w:rPr>
        <w:t>personnes artificielles</w:t>
      </w:r>
      <w:r w:rsidRPr="003F2C1C">
        <w:rPr>
          <w:lang w:val="fr-CA"/>
        </w:rPr>
        <w:t xml:space="preserve"> et </w:t>
      </w:r>
      <w:r w:rsidRPr="003F2C1C">
        <w:rPr>
          <w:i/>
          <w:lang w:val="fr-CA"/>
        </w:rPr>
        <w:t xml:space="preserve">personnes fictives </w:t>
      </w:r>
      <w:r w:rsidRPr="003F2C1C">
        <w:rPr>
          <w:lang w:val="fr-CA"/>
        </w:rPr>
        <w:t xml:space="preserve">(latin : </w:t>
      </w:r>
      <w:r w:rsidRPr="003F2C1C">
        <w:rPr>
          <w:i/>
          <w:lang w:val="fr-CA"/>
        </w:rPr>
        <w:t>persona ficta</w:t>
      </w:r>
      <w:r w:rsidRPr="003F2C1C">
        <w:rPr>
          <w:lang w:val="fr-CA"/>
        </w:rPr>
        <w:t>) – telles qu</w:t>
      </w:r>
      <w:r w:rsidR="00987E92">
        <w:rPr>
          <w:lang w:val="fr-CA"/>
        </w:rPr>
        <w:t>’</w:t>
      </w:r>
      <w:r w:rsidRPr="003F2C1C">
        <w:rPr>
          <w:lang w:val="fr-CA"/>
        </w:rPr>
        <w:t>une société, une entreprise, un g</w:t>
      </w:r>
      <w:r w:rsidR="001F4089">
        <w:rPr>
          <w:lang w:val="fr-CA"/>
        </w:rPr>
        <w:t>roupement</w:t>
      </w:r>
      <w:r w:rsidRPr="003F2C1C">
        <w:rPr>
          <w:lang w:val="fr-CA"/>
        </w:rPr>
        <w:t xml:space="preserve"> d</w:t>
      </w:r>
      <w:r w:rsidR="00987E92">
        <w:rPr>
          <w:lang w:val="fr-CA"/>
        </w:rPr>
        <w:t>’</w:t>
      </w:r>
      <w:r w:rsidRPr="003F2C1C">
        <w:rPr>
          <w:lang w:val="fr-CA"/>
        </w:rPr>
        <w:t>entreprises ou d</w:t>
      </w:r>
      <w:r w:rsidR="00987E92">
        <w:rPr>
          <w:lang w:val="fr-CA"/>
        </w:rPr>
        <w:t>’</w:t>
      </w:r>
      <w:r w:rsidRPr="003F2C1C">
        <w:rPr>
          <w:lang w:val="fr-CA"/>
        </w:rPr>
        <w:t>autres entités, un organisme gouvernemental, etc. –, qui sont traitées en droit comme si elles étaient des personnes physiques.</w:t>
      </w:r>
      <w:bookmarkEnd w:id="839"/>
      <w:r w:rsidR="00F437D7" w:rsidRPr="005A4118">
        <w:rPr>
          <w:lang w:val="fr-CA"/>
        </w:rPr>
        <w:t xml:space="preserve"> </w:t>
      </w:r>
      <w:bookmarkStart w:id="840" w:name="lt_pId956"/>
      <w:r w:rsidR="00105050" w:rsidRPr="00105050">
        <w:rPr>
          <w:lang w:val="fr-CA"/>
        </w:rPr>
        <w:t>Il convient toutefois de noter que l</w:t>
      </w:r>
      <w:r w:rsidR="00987E92">
        <w:rPr>
          <w:lang w:val="fr-CA"/>
        </w:rPr>
        <w:t>’</w:t>
      </w:r>
      <w:r w:rsidR="00105050" w:rsidRPr="00105050">
        <w:rPr>
          <w:lang w:val="fr-CA"/>
        </w:rPr>
        <w:t>emploi de l</w:t>
      </w:r>
      <w:r w:rsidR="00987E92">
        <w:rPr>
          <w:lang w:val="fr-CA"/>
        </w:rPr>
        <w:t>’</w:t>
      </w:r>
      <w:r w:rsidR="00105050" w:rsidRPr="00105050">
        <w:rPr>
          <w:lang w:val="fr-CA"/>
        </w:rPr>
        <w:t xml:space="preserve">expression </w:t>
      </w:r>
      <w:r w:rsidR="00105050" w:rsidRPr="00105050">
        <w:rPr>
          <w:i/>
          <w:lang w:val="fr-CA"/>
        </w:rPr>
        <w:t>per</w:t>
      </w:r>
      <w:r w:rsidR="003F618D">
        <w:rPr>
          <w:i/>
          <w:lang w:val="fr-CA"/>
        </w:rPr>
        <w:t>sonne juridique</w:t>
      </w:r>
      <w:r w:rsidR="00105050" w:rsidRPr="00105050">
        <w:rPr>
          <w:lang w:val="fr-CA"/>
        </w:rPr>
        <w:t> pour représenter uniquement une entité juridique non</w:t>
      </w:r>
      <w:r w:rsidR="00FD7395">
        <w:rPr>
          <w:lang w:val="fr-CA"/>
        </w:rPr>
        <w:t> </w:t>
      </w:r>
      <w:r w:rsidR="00105050" w:rsidRPr="00105050">
        <w:rPr>
          <w:lang w:val="fr-CA"/>
        </w:rPr>
        <w:t>humaine est fautif.</w:t>
      </w:r>
      <w:bookmarkEnd w:id="840"/>
      <w:r w:rsidR="00F437D7" w:rsidRPr="005A4118">
        <w:rPr>
          <w:lang w:val="fr-CA"/>
        </w:rPr>
        <w:t xml:space="preserve"> </w:t>
      </w:r>
      <w:bookmarkStart w:id="841" w:name="lt_pId957"/>
      <w:r w:rsidR="00FB4CC6">
        <w:rPr>
          <w:lang w:val="fr-CA"/>
        </w:rPr>
        <w:t>En droit, les entités juridiques, tant humaines que non humaines, sont reconnues comme des per</w:t>
      </w:r>
      <w:r w:rsidR="003F618D">
        <w:rPr>
          <w:lang w:val="fr-CA"/>
        </w:rPr>
        <w:t>sonnes juridiques</w:t>
      </w:r>
      <w:r w:rsidR="00FB4CC6">
        <w:rPr>
          <w:lang w:val="fr-CA"/>
        </w:rPr>
        <w:t xml:space="preserve"> qui ont certains privilèges et certaines obligations, comme la capacité juridique de conclure des contrats, d</w:t>
      </w:r>
      <w:r w:rsidR="00987E92">
        <w:rPr>
          <w:lang w:val="fr-CA"/>
        </w:rPr>
        <w:t>’</w:t>
      </w:r>
      <w:r w:rsidR="003F618D">
        <w:rPr>
          <w:lang w:val="fr-CA"/>
        </w:rPr>
        <w:t>i</w:t>
      </w:r>
      <w:r w:rsidR="00FB4CC6">
        <w:rPr>
          <w:lang w:val="fr-CA"/>
        </w:rPr>
        <w:t>ntenter des poursuites et d</w:t>
      </w:r>
      <w:r w:rsidR="00987E92">
        <w:rPr>
          <w:lang w:val="fr-CA"/>
        </w:rPr>
        <w:t>’</w:t>
      </w:r>
      <w:r w:rsidR="00FB4CC6">
        <w:rPr>
          <w:lang w:val="fr-CA"/>
        </w:rPr>
        <w:t>être poursuivies.</w:t>
      </w:r>
      <w:bookmarkEnd w:id="841"/>
    </w:p>
    <w:p w14:paraId="4B1D9976" w14:textId="558422A9" w:rsidR="00F52998" w:rsidRPr="005A4118" w:rsidRDefault="00416535" w:rsidP="00D10861">
      <w:pPr>
        <w:rPr>
          <w:lang w:val="fr-CA"/>
        </w:rPr>
      </w:pPr>
      <w:bookmarkStart w:id="842" w:name="lt_pId958"/>
      <w:r w:rsidRPr="00416535">
        <w:rPr>
          <w:lang w:val="fr-CA"/>
        </w:rPr>
        <w:t xml:space="preserve">Les êtres humains acquièrent la </w:t>
      </w:r>
      <w:r w:rsidRPr="00416535">
        <w:rPr>
          <w:i/>
          <w:lang w:val="fr-CA"/>
        </w:rPr>
        <w:t>per</w:t>
      </w:r>
      <w:r w:rsidR="00C3127A">
        <w:rPr>
          <w:i/>
          <w:lang w:val="fr-CA"/>
        </w:rPr>
        <w:t>sonnalité juridique</w:t>
      </w:r>
      <w:r w:rsidRPr="00416535">
        <w:rPr>
          <w:lang w:val="fr-CA"/>
        </w:rPr>
        <w:t xml:space="preserve"> à leur naissance (ou même avant [c.-à-d. un </w:t>
      </w:r>
      <w:r w:rsidR="00A93E43" w:rsidRPr="00416535">
        <w:rPr>
          <w:lang w:val="fr-CA"/>
        </w:rPr>
        <w:t>fœtus</w:t>
      </w:r>
      <w:r w:rsidRPr="00416535">
        <w:rPr>
          <w:lang w:val="fr-CA"/>
        </w:rPr>
        <w:t>] dans certaines administrations).</w:t>
      </w:r>
      <w:bookmarkEnd w:id="842"/>
      <w:r w:rsidR="00F437D7" w:rsidRPr="005A4118">
        <w:rPr>
          <w:lang w:val="fr-CA"/>
        </w:rPr>
        <w:t xml:space="preserve"> </w:t>
      </w:r>
      <w:bookmarkStart w:id="843" w:name="lt_pId959"/>
      <w:r w:rsidR="009E2277">
        <w:rPr>
          <w:lang w:val="fr-CA"/>
        </w:rPr>
        <w:t>Les per</w:t>
      </w:r>
      <w:r w:rsidR="003F618D">
        <w:rPr>
          <w:lang w:val="fr-CA"/>
        </w:rPr>
        <w:t>sonnes juridiques</w:t>
      </w:r>
      <w:r w:rsidR="009E2277">
        <w:rPr>
          <w:lang w:val="fr-CA"/>
        </w:rPr>
        <w:t xml:space="preserve"> acquièrent la per</w:t>
      </w:r>
      <w:r w:rsidR="00C3127A">
        <w:rPr>
          <w:lang w:val="fr-CA"/>
        </w:rPr>
        <w:t>sonnalité juridique</w:t>
      </w:r>
      <w:r w:rsidR="009E2277">
        <w:rPr>
          <w:lang w:val="fr-CA"/>
        </w:rPr>
        <w:t xml:space="preserve"> lorsqu</w:t>
      </w:r>
      <w:r w:rsidR="00987E92">
        <w:rPr>
          <w:lang w:val="fr-CA"/>
        </w:rPr>
        <w:t>’</w:t>
      </w:r>
      <w:r w:rsidR="009E2277">
        <w:rPr>
          <w:lang w:val="fr-CA"/>
        </w:rPr>
        <w:t>elles sont constituées conformément à la loi.</w:t>
      </w:r>
      <w:bookmarkEnd w:id="843"/>
      <w:r w:rsidR="00F437D7" w:rsidRPr="005A4118">
        <w:rPr>
          <w:lang w:val="fr-CA"/>
        </w:rPr>
        <w:t xml:space="preserve"> </w:t>
      </w:r>
      <w:bookmarkStart w:id="844" w:name="lt_pId960"/>
      <w:r w:rsidR="00D865F5" w:rsidRPr="00D865F5">
        <w:rPr>
          <w:lang w:val="fr-CA"/>
        </w:rPr>
        <w:t>L</w:t>
      </w:r>
      <w:r w:rsidR="00987E92">
        <w:rPr>
          <w:lang w:val="fr-CA"/>
        </w:rPr>
        <w:t>’</w:t>
      </w:r>
      <w:r w:rsidR="00D865F5" w:rsidRPr="00D865F5">
        <w:rPr>
          <w:lang w:val="fr-CA"/>
        </w:rPr>
        <w:t xml:space="preserve">expression </w:t>
      </w:r>
      <w:r w:rsidR="00D865F5" w:rsidRPr="00D865F5">
        <w:rPr>
          <w:i/>
          <w:lang w:val="fr-CA"/>
        </w:rPr>
        <w:t>per</w:t>
      </w:r>
      <w:r w:rsidR="00C3127A">
        <w:rPr>
          <w:i/>
          <w:lang w:val="fr-CA"/>
        </w:rPr>
        <w:t>sonnalité juridique</w:t>
      </w:r>
      <w:r w:rsidR="00D865F5" w:rsidRPr="00D865F5">
        <w:rPr>
          <w:i/>
          <w:lang w:val="fr-CA"/>
        </w:rPr>
        <w:t xml:space="preserve"> </w:t>
      </w:r>
      <w:r w:rsidR="00D865F5" w:rsidRPr="00D865F5">
        <w:rPr>
          <w:lang w:val="fr-CA"/>
        </w:rPr>
        <w:t>sert à décrire le fait d</w:t>
      </w:r>
      <w:r w:rsidR="00987E92">
        <w:rPr>
          <w:lang w:val="fr-CA"/>
        </w:rPr>
        <w:t>’</w:t>
      </w:r>
      <w:r w:rsidR="00D865F5" w:rsidRPr="00D865F5">
        <w:rPr>
          <w:lang w:val="fr-CA"/>
        </w:rPr>
        <w:t>avoir acquis le statut de per</w:t>
      </w:r>
      <w:r w:rsidR="003F618D">
        <w:rPr>
          <w:lang w:val="fr-CA"/>
        </w:rPr>
        <w:t>sonne juridique</w:t>
      </w:r>
      <w:r w:rsidR="00D865F5" w:rsidRPr="00D865F5">
        <w:rPr>
          <w:lang w:val="fr-CA"/>
        </w:rPr>
        <w:t>.</w:t>
      </w:r>
      <w:bookmarkEnd w:id="844"/>
    </w:p>
    <w:p w14:paraId="49951923" w14:textId="10319CF2" w:rsidR="00F52998" w:rsidRPr="005A4118" w:rsidRDefault="00C3127A" w:rsidP="00D10861">
      <w:pPr>
        <w:rPr>
          <w:lang w:val="fr-CA"/>
        </w:rPr>
      </w:pPr>
      <w:bookmarkStart w:id="845" w:name="lt_pId961"/>
      <w:r w:rsidRPr="00C3127A">
        <w:rPr>
          <w:lang w:val="fr-CA"/>
        </w:rPr>
        <w:t xml:space="preserve">La personnalité juridique est une condition préalable à la </w:t>
      </w:r>
      <w:r w:rsidRPr="00C3127A">
        <w:rPr>
          <w:i/>
          <w:lang w:val="fr-CA"/>
        </w:rPr>
        <w:t>capacité juridique</w:t>
      </w:r>
      <w:r w:rsidRPr="00C3127A">
        <w:rPr>
          <w:lang w:val="fr-CA"/>
        </w:rPr>
        <w:t>, c</w:t>
      </w:r>
      <w:r w:rsidR="00987E92">
        <w:rPr>
          <w:lang w:val="fr-CA"/>
        </w:rPr>
        <w:t>’</w:t>
      </w:r>
      <w:r w:rsidRPr="00C3127A">
        <w:rPr>
          <w:lang w:val="fr-CA"/>
        </w:rPr>
        <w:t>est-à-dire la capacité de toute per</w:t>
      </w:r>
      <w:r w:rsidR="003F618D">
        <w:rPr>
          <w:lang w:val="fr-CA"/>
        </w:rPr>
        <w:t>sonne juridique</w:t>
      </w:r>
      <w:r w:rsidRPr="00C3127A">
        <w:rPr>
          <w:lang w:val="fr-CA"/>
        </w:rPr>
        <w:t xml:space="preserve"> de </w:t>
      </w:r>
      <w:r w:rsidR="00F70C1C">
        <w:rPr>
          <w:lang w:val="fr-CA"/>
        </w:rPr>
        <w:t>négocier</w:t>
      </w:r>
      <w:r w:rsidRPr="00C3127A">
        <w:rPr>
          <w:lang w:val="fr-CA"/>
        </w:rPr>
        <w:t xml:space="preserve"> (conclure, modifier, transférer, etc.) des droits et obligations.</w:t>
      </w:r>
      <w:bookmarkEnd w:id="845"/>
      <w:r w:rsidR="00F437D7" w:rsidRPr="005A4118">
        <w:rPr>
          <w:lang w:val="fr-CA"/>
        </w:rPr>
        <w:t xml:space="preserve"> </w:t>
      </w:r>
      <w:bookmarkStart w:id="846" w:name="lt_pId962"/>
      <w:r w:rsidR="00B51048">
        <w:rPr>
          <w:lang w:val="fr-CA"/>
        </w:rPr>
        <w:t>Par exemple, en droit international, la personnalité juridique est une condition préalable pour qu</w:t>
      </w:r>
      <w:r w:rsidR="00987E92">
        <w:rPr>
          <w:lang w:val="fr-CA"/>
        </w:rPr>
        <w:t>’</w:t>
      </w:r>
      <w:r w:rsidR="00B51048">
        <w:rPr>
          <w:lang w:val="fr-CA"/>
        </w:rPr>
        <w:t>une organisation internationale puisse signer des traités internationaux en son nom propre.</w:t>
      </w:r>
      <w:bookmarkEnd w:id="846"/>
    </w:p>
    <w:p w14:paraId="77F22250" w14:textId="1225484B" w:rsidR="00F52998" w:rsidRPr="005A4118" w:rsidRDefault="001F4089" w:rsidP="00F52998">
      <w:pPr>
        <w:pStyle w:val="Heading2"/>
        <w:rPr>
          <w:lang w:val="fr-CA"/>
        </w:rPr>
      </w:pPr>
      <w:bookmarkStart w:id="847" w:name="lt_pId963"/>
      <w:bookmarkStart w:id="848" w:name="_Toc45629131"/>
      <w:r w:rsidRPr="00D3336F">
        <w:rPr>
          <w:lang w:val="fr-CA"/>
        </w:rPr>
        <w:t>Personnes juridiques</w:t>
      </w:r>
      <w:bookmarkEnd w:id="847"/>
      <w:bookmarkEnd w:id="848"/>
      <w:r w:rsidR="00F437D7" w:rsidRPr="005A4118">
        <w:rPr>
          <w:lang w:val="fr-CA"/>
        </w:rPr>
        <w:t xml:space="preserve"> </w:t>
      </w:r>
    </w:p>
    <w:p w14:paraId="1F1B45A9" w14:textId="63B9FF30" w:rsidR="00F52998" w:rsidRPr="005A4118" w:rsidRDefault="003F618D" w:rsidP="00D43F83">
      <w:pPr>
        <w:rPr>
          <w:lang w:val="fr-CA"/>
        </w:rPr>
      </w:pPr>
      <w:bookmarkStart w:id="849" w:name="lt_pId964"/>
      <w:r>
        <w:rPr>
          <w:lang w:val="fr-CA"/>
        </w:rPr>
        <w:t>Une personne juridique a une dénomination sociale et des droits, protections, privilèges, responsabilités et comptes à rendre en droit, semblables à ceux d</w:t>
      </w:r>
      <w:r w:rsidR="00987E92">
        <w:rPr>
          <w:lang w:val="fr-CA"/>
        </w:rPr>
        <w:t>’</w:t>
      </w:r>
      <w:r>
        <w:rPr>
          <w:lang w:val="fr-CA"/>
        </w:rPr>
        <w:t>une personne physique.</w:t>
      </w:r>
      <w:bookmarkEnd w:id="849"/>
      <w:r w:rsidR="00F437D7" w:rsidRPr="005A4118">
        <w:rPr>
          <w:lang w:val="fr-CA"/>
        </w:rPr>
        <w:t xml:space="preserve"> </w:t>
      </w:r>
      <w:bookmarkStart w:id="850" w:name="lt_pId965"/>
      <w:r w:rsidR="009B4054" w:rsidRPr="009B4054">
        <w:rPr>
          <w:lang w:val="fr-CA"/>
        </w:rPr>
        <w:t xml:space="preserve">Le concept de personne juridique est une </w:t>
      </w:r>
      <w:r w:rsidR="009B4054" w:rsidRPr="009B4054">
        <w:rPr>
          <w:i/>
          <w:lang w:val="fr-CA"/>
        </w:rPr>
        <w:t>fiction juridique</w:t>
      </w:r>
      <w:r w:rsidR="009B4054" w:rsidRPr="009B4054">
        <w:rPr>
          <w:lang w:val="fr-CA"/>
        </w:rPr>
        <w:t xml:space="preserve"> fondamentale.</w:t>
      </w:r>
      <w:bookmarkEnd w:id="850"/>
      <w:r w:rsidR="00F437D7" w:rsidRPr="005A4118">
        <w:rPr>
          <w:lang w:val="fr-CA"/>
        </w:rPr>
        <w:t xml:space="preserve"> </w:t>
      </w:r>
      <w:bookmarkStart w:id="851" w:name="lt_pId966"/>
      <w:r w:rsidR="00274B38">
        <w:rPr>
          <w:lang w:val="fr-CA"/>
        </w:rPr>
        <w:t>Il est pertinent pour la philosophie du droit, étant essentiel aux lois qui touchent une société (c.-à-d., le droit des sociétés).</w:t>
      </w:r>
      <w:bookmarkEnd w:id="851"/>
    </w:p>
    <w:p w14:paraId="744C1BC4" w14:textId="49328EA7" w:rsidR="00F52998" w:rsidRPr="005A4118" w:rsidRDefault="009724C9" w:rsidP="00D43F83">
      <w:pPr>
        <w:rPr>
          <w:lang w:val="fr-CA"/>
        </w:rPr>
      </w:pPr>
      <w:bookmarkStart w:id="852" w:name="lt_pId967"/>
      <w:r>
        <w:rPr>
          <w:lang w:val="fr-CA"/>
        </w:rPr>
        <w:t>La personnalité juridique est le fait d</w:t>
      </w:r>
      <w:r w:rsidR="00987E92">
        <w:rPr>
          <w:lang w:val="fr-CA"/>
        </w:rPr>
        <w:t>’</w:t>
      </w:r>
      <w:r>
        <w:rPr>
          <w:lang w:val="fr-CA"/>
        </w:rPr>
        <w:t>une entité juridique non vivante qui est considérée par la loi comme ayant le statut de personne juridique.</w:t>
      </w:r>
      <w:bookmarkEnd w:id="852"/>
    </w:p>
    <w:p w14:paraId="26D210F6" w14:textId="1DBB43FE" w:rsidR="00F52998" w:rsidRPr="005A4118" w:rsidRDefault="00AE5DBE" w:rsidP="00D43F83">
      <w:pPr>
        <w:rPr>
          <w:lang w:val="fr-CA"/>
        </w:rPr>
      </w:pPr>
      <w:bookmarkStart w:id="853" w:name="lt_pId968"/>
      <w:r w:rsidRPr="00AE5DBE">
        <w:rPr>
          <w:lang w:val="fr-CA"/>
        </w:rPr>
        <w:t>La personnalité juridique permet à une ou plusieurs personnes physiques (</w:t>
      </w:r>
      <w:r w:rsidRPr="00AE5DBE">
        <w:rPr>
          <w:i/>
          <w:lang w:val="fr-CA"/>
        </w:rPr>
        <w:t>universitas personarum</w:t>
      </w:r>
      <w:r w:rsidRPr="00AE5DBE">
        <w:rPr>
          <w:lang w:val="fr-CA"/>
        </w:rPr>
        <w:t>) d</w:t>
      </w:r>
      <w:r w:rsidR="00987E92">
        <w:rPr>
          <w:lang w:val="fr-CA"/>
        </w:rPr>
        <w:t>’</w:t>
      </w:r>
      <w:r w:rsidRPr="00AE5DBE">
        <w:rPr>
          <w:lang w:val="fr-CA"/>
        </w:rPr>
        <w:t>agir comme une seule entité (une personne morale) à des fins juridiques.</w:t>
      </w:r>
      <w:bookmarkEnd w:id="853"/>
      <w:r w:rsidR="00F437D7" w:rsidRPr="005A4118">
        <w:rPr>
          <w:lang w:val="fr-CA"/>
        </w:rPr>
        <w:t xml:space="preserve"> </w:t>
      </w:r>
      <w:bookmarkStart w:id="854" w:name="lt_pId969"/>
      <w:r w:rsidR="007C5D21">
        <w:rPr>
          <w:lang w:val="fr-CA"/>
        </w:rPr>
        <w:t>Dans de nombreuses administrations, la personnalité juridique permet à cette entité d</w:t>
      </w:r>
      <w:r w:rsidR="00987E92">
        <w:rPr>
          <w:lang w:val="fr-CA"/>
        </w:rPr>
        <w:t>’</w:t>
      </w:r>
      <w:r w:rsidR="007C5D21">
        <w:rPr>
          <w:lang w:val="fr-CA"/>
        </w:rPr>
        <w:t xml:space="preserve">être considérée en vertu de la loi séparément de ses membres individuels (par </w:t>
      </w:r>
      <w:r w:rsidR="007C5D21">
        <w:rPr>
          <w:lang w:val="fr-CA"/>
        </w:rPr>
        <w:lastRenderedPageBreak/>
        <w:t>exemple, dans une société limitée par des actions, ses actionnaires).</w:t>
      </w:r>
      <w:bookmarkEnd w:id="854"/>
      <w:r w:rsidR="00F437D7" w:rsidRPr="005A4118">
        <w:rPr>
          <w:lang w:val="fr-CA"/>
        </w:rPr>
        <w:t xml:space="preserve"> </w:t>
      </w:r>
      <w:bookmarkStart w:id="855" w:name="lt_pId970"/>
      <w:r w:rsidR="00D57C9D">
        <w:rPr>
          <w:lang w:val="fr-CA"/>
        </w:rPr>
        <w:t>Une personne juridique peut intenter des poursuites et être poursuivie, conclure des contrats, contracter des dettes et posséder des biens.</w:t>
      </w:r>
      <w:bookmarkEnd w:id="855"/>
      <w:r w:rsidR="00F437D7" w:rsidRPr="005A4118">
        <w:rPr>
          <w:lang w:val="fr-CA"/>
        </w:rPr>
        <w:t xml:space="preserve"> </w:t>
      </w:r>
      <w:bookmarkStart w:id="856" w:name="lt_pId971"/>
      <w:r w:rsidR="000709D0">
        <w:rPr>
          <w:lang w:val="fr-CA"/>
        </w:rPr>
        <w:t>Une personne juridique peut également être soumise à certaines obligations légales, telles que le paiement d</w:t>
      </w:r>
      <w:r w:rsidR="00987E92">
        <w:rPr>
          <w:lang w:val="fr-CA"/>
        </w:rPr>
        <w:t>’</w:t>
      </w:r>
      <w:r w:rsidR="000709D0">
        <w:rPr>
          <w:lang w:val="fr-CA"/>
        </w:rPr>
        <w:t>impôts.</w:t>
      </w:r>
      <w:bookmarkEnd w:id="856"/>
      <w:r w:rsidR="00F437D7" w:rsidRPr="005A4118">
        <w:rPr>
          <w:lang w:val="fr-CA"/>
        </w:rPr>
        <w:t xml:space="preserve"> </w:t>
      </w:r>
      <w:bookmarkStart w:id="857" w:name="lt_pId972"/>
      <w:r w:rsidR="00855BE3">
        <w:rPr>
          <w:lang w:val="fr-CA"/>
        </w:rPr>
        <w:t>Une entité dotée de la personnalité juridique peut protéger ses membres de toute responsabilité personnelle.</w:t>
      </w:r>
      <w:bookmarkEnd w:id="857"/>
    </w:p>
    <w:p w14:paraId="5AA2F53D" w14:textId="48BD6FBA" w:rsidR="00F52998" w:rsidRPr="005A4118" w:rsidRDefault="00B10375" w:rsidP="00D43F83">
      <w:pPr>
        <w:rPr>
          <w:lang w:val="fr-CA"/>
        </w:rPr>
      </w:pPr>
      <w:bookmarkStart w:id="858" w:name="lt_pId973"/>
      <w:r w:rsidRPr="00B10375">
        <w:rPr>
          <w:lang w:val="fr-CA"/>
        </w:rPr>
        <w:t>Dans certaines administrations de common law, une distinction est établie entre un</w:t>
      </w:r>
      <w:r w:rsidR="00CD4C23">
        <w:rPr>
          <w:lang w:val="fr-CA"/>
        </w:rPr>
        <w:t>e</w:t>
      </w:r>
      <w:r w:rsidRPr="00B10375">
        <w:rPr>
          <w:lang w:val="fr-CA"/>
        </w:rPr>
        <w:t xml:space="preserve"> </w:t>
      </w:r>
      <w:r w:rsidR="00CD4C23">
        <w:rPr>
          <w:i/>
          <w:lang w:val="fr-CA"/>
        </w:rPr>
        <w:t>personne morale composée</w:t>
      </w:r>
      <w:r w:rsidRPr="00B10375">
        <w:rPr>
          <w:lang w:val="fr-CA"/>
        </w:rPr>
        <w:t xml:space="preserve"> (comme une société, qui est composée d</w:t>
      </w:r>
      <w:r w:rsidR="00987E92">
        <w:rPr>
          <w:lang w:val="fr-CA"/>
        </w:rPr>
        <w:t>’</w:t>
      </w:r>
      <w:r w:rsidRPr="00B10375">
        <w:rPr>
          <w:lang w:val="fr-CA"/>
        </w:rPr>
        <w:t xml:space="preserve">un certain nombre de membres) et une </w:t>
      </w:r>
      <w:r w:rsidRPr="00B10375">
        <w:rPr>
          <w:i/>
          <w:lang w:val="fr-CA"/>
        </w:rPr>
        <w:t>personne morale individuelle</w:t>
      </w:r>
      <w:r w:rsidRPr="00B10375">
        <w:rPr>
          <w:lang w:val="fr-CA"/>
        </w:rPr>
        <w:t>, qui est une charge publique ayant la personnalité juridique qui est distincte de la personne qui remplit la charge.</w:t>
      </w:r>
      <w:bookmarkEnd w:id="858"/>
      <w:r w:rsidR="00F437D7" w:rsidRPr="005A4118">
        <w:rPr>
          <w:lang w:val="fr-CA"/>
        </w:rPr>
        <w:t xml:space="preserve"> </w:t>
      </w:r>
      <w:bookmarkStart w:id="859" w:name="lt_pId974"/>
      <w:r w:rsidR="00F17FE4">
        <w:rPr>
          <w:lang w:val="fr-CA"/>
        </w:rPr>
        <w:t>D</w:t>
      </w:r>
      <w:r w:rsidR="00987E92">
        <w:rPr>
          <w:lang w:val="fr-CA"/>
        </w:rPr>
        <w:t>’</w:t>
      </w:r>
      <w:r w:rsidR="00F17FE4">
        <w:rPr>
          <w:lang w:val="fr-CA"/>
        </w:rPr>
        <w:t>un point de vue historique, la plupart des personnes morales individuelles simples étaient de nature ecclésiastique (par exemple, le bureau de l</w:t>
      </w:r>
      <w:r w:rsidR="00987E92">
        <w:rPr>
          <w:lang w:val="fr-CA"/>
        </w:rPr>
        <w:t>’</w:t>
      </w:r>
      <w:r w:rsidR="00F17FE4">
        <w:rPr>
          <w:lang w:val="fr-CA"/>
        </w:rPr>
        <w:t>archevêque de Canterbury est une personne morale individuelle), mais d</w:t>
      </w:r>
      <w:r w:rsidR="00987E92">
        <w:rPr>
          <w:lang w:val="fr-CA"/>
        </w:rPr>
        <w:t>’</w:t>
      </w:r>
      <w:r w:rsidR="00F17FE4">
        <w:rPr>
          <w:lang w:val="fr-CA"/>
        </w:rPr>
        <w:t>autres charges publiques sont maintenant constituées en personne morale individuelle.</w:t>
      </w:r>
      <w:bookmarkEnd w:id="859"/>
    </w:p>
    <w:p w14:paraId="38A717BA" w14:textId="05C948CE" w:rsidR="00F52998" w:rsidRPr="005A4118" w:rsidRDefault="00376760" w:rsidP="00D43F83">
      <w:pPr>
        <w:rPr>
          <w:lang w:val="fr-CA"/>
        </w:rPr>
      </w:pPr>
      <w:bookmarkStart w:id="860" w:name="lt_pId975"/>
      <w:r>
        <w:rPr>
          <w:lang w:val="fr-CA"/>
        </w:rPr>
        <w:t>Le concept de la personnalité juridique n</w:t>
      </w:r>
      <w:r w:rsidR="00987E92">
        <w:rPr>
          <w:lang w:val="fr-CA"/>
        </w:rPr>
        <w:t>’</w:t>
      </w:r>
      <w:r>
        <w:rPr>
          <w:lang w:val="fr-CA"/>
        </w:rPr>
        <w:t>est pas absolu.</w:t>
      </w:r>
      <w:bookmarkEnd w:id="860"/>
      <w:r w:rsidR="00F437D7" w:rsidRPr="005A4118">
        <w:rPr>
          <w:lang w:val="fr-CA"/>
        </w:rPr>
        <w:t xml:space="preserve"> </w:t>
      </w:r>
      <w:bookmarkStart w:id="861" w:name="lt_pId976"/>
      <w:r w:rsidR="003F316F" w:rsidRPr="003F316F">
        <w:rPr>
          <w:lang w:val="fr-CA"/>
        </w:rPr>
        <w:t>« Percer le voile corporatif » consiste à examiner les personnes physiques qui agissent à titre d</w:t>
      </w:r>
      <w:r w:rsidR="00987E92">
        <w:rPr>
          <w:lang w:val="fr-CA"/>
        </w:rPr>
        <w:t>’</w:t>
      </w:r>
      <w:r w:rsidR="007B267D">
        <w:rPr>
          <w:i/>
          <w:lang w:val="fr-CA"/>
        </w:rPr>
        <w:t>agent</w:t>
      </w:r>
      <w:r w:rsidR="003F316F" w:rsidRPr="003F316F">
        <w:rPr>
          <w:i/>
          <w:lang w:val="fr-CA"/>
        </w:rPr>
        <w:t>s</w:t>
      </w:r>
      <w:r w:rsidR="003F316F" w:rsidRPr="003F316F">
        <w:rPr>
          <w:lang w:val="fr-CA"/>
        </w:rPr>
        <w:t xml:space="preserve"> intervenant dans une action ou une décision de l</w:t>
      </w:r>
      <w:r w:rsidR="00987E92">
        <w:rPr>
          <w:lang w:val="fr-CA"/>
        </w:rPr>
        <w:t>’</w:t>
      </w:r>
      <w:r w:rsidR="003F316F" w:rsidRPr="003F316F">
        <w:rPr>
          <w:lang w:val="fr-CA"/>
        </w:rPr>
        <w:t>entreprise.</w:t>
      </w:r>
      <w:bookmarkEnd w:id="861"/>
      <w:r w:rsidR="00F437D7" w:rsidRPr="005A4118">
        <w:rPr>
          <w:lang w:val="fr-CA"/>
        </w:rPr>
        <w:t xml:space="preserve"> </w:t>
      </w:r>
      <w:bookmarkStart w:id="862" w:name="lt_pId977"/>
      <w:r w:rsidR="006F2372">
        <w:rPr>
          <w:lang w:val="fr-CA"/>
        </w:rPr>
        <w:t>Cela peut donner lieu à une décision juridique dans laquelle les droits ou les devoirs d</w:t>
      </w:r>
      <w:r w:rsidR="00987E92">
        <w:rPr>
          <w:lang w:val="fr-CA"/>
        </w:rPr>
        <w:t>’</w:t>
      </w:r>
      <w:r w:rsidR="006F2372">
        <w:rPr>
          <w:lang w:val="fr-CA"/>
        </w:rPr>
        <w:t>une société ou d</w:t>
      </w:r>
      <w:r w:rsidR="00987E92">
        <w:rPr>
          <w:lang w:val="fr-CA"/>
        </w:rPr>
        <w:t>’</w:t>
      </w:r>
      <w:r w:rsidR="006F2372">
        <w:rPr>
          <w:lang w:val="fr-CA"/>
        </w:rPr>
        <w:t>une société ouverte à responsabilité limitée sont traités comme les droits ou les responsabilités des membres ou des administrateurs de cette société.</w:t>
      </w:r>
      <w:bookmarkEnd w:id="862"/>
    </w:p>
    <w:p w14:paraId="7D4609FE" w14:textId="1E30AC61" w:rsidR="003975E2" w:rsidRPr="005A4118" w:rsidRDefault="009C563D" w:rsidP="003975E2">
      <w:pPr>
        <w:pStyle w:val="Heading2"/>
        <w:rPr>
          <w:lang w:val="fr-CA"/>
        </w:rPr>
      </w:pPr>
      <w:bookmarkStart w:id="863" w:name="lt_pId978"/>
      <w:bookmarkStart w:id="864" w:name="_Toc45629132"/>
      <w:r>
        <w:rPr>
          <w:lang w:val="fr-CA"/>
        </w:rPr>
        <w:t>Histoire des personnes juridiques</w:t>
      </w:r>
      <w:bookmarkEnd w:id="863"/>
      <w:bookmarkEnd w:id="864"/>
      <w:r w:rsidR="00F437D7" w:rsidRPr="005A4118">
        <w:rPr>
          <w:lang w:val="fr-CA"/>
        </w:rPr>
        <w:t xml:space="preserve"> </w:t>
      </w:r>
    </w:p>
    <w:p w14:paraId="02FA43CC" w14:textId="18E95C25" w:rsidR="003975E2" w:rsidRPr="005A4118" w:rsidRDefault="00AE53DD" w:rsidP="00D43F83">
      <w:pPr>
        <w:rPr>
          <w:lang w:val="fr-CA"/>
        </w:rPr>
      </w:pPr>
      <w:bookmarkStart w:id="865" w:name="lt_pId979"/>
      <w:r>
        <w:rPr>
          <w:lang w:val="fr-CA"/>
        </w:rPr>
        <w:t>Le concept de la personnalité juridique pour les organisations de personnes (personnalité juridique) est au moins aussi ancien que la Rome antique : diverses institutions collégiales en bénéficiaient en vertu du droit romain.</w:t>
      </w:r>
      <w:bookmarkEnd w:id="865"/>
    </w:p>
    <w:p w14:paraId="56079996" w14:textId="5356FA28" w:rsidR="003975E2" w:rsidRPr="005A4118" w:rsidRDefault="000548C5" w:rsidP="00D43F83">
      <w:pPr>
        <w:rPr>
          <w:lang w:val="fr-CA"/>
        </w:rPr>
      </w:pPr>
      <w:bookmarkStart w:id="866" w:name="lt_pId980"/>
      <w:r w:rsidRPr="000548C5">
        <w:rPr>
          <w:lang w:val="fr-CA"/>
        </w:rPr>
        <w:t>La doctrine de la personnalité juridique a été attribuée au pape Innocent IV, qui a contribué à répandre l</w:t>
      </w:r>
      <w:r w:rsidR="00987E92">
        <w:rPr>
          <w:lang w:val="fr-CA"/>
        </w:rPr>
        <w:t>’</w:t>
      </w:r>
      <w:r w:rsidRPr="000548C5">
        <w:rPr>
          <w:lang w:val="fr-CA"/>
        </w:rPr>
        <w:t xml:space="preserve">idée de </w:t>
      </w:r>
      <w:r w:rsidRPr="000548C5">
        <w:rPr>
          <w:i/>
          <w:lang w:val="fr-CA"/>
        </w:rPr>
        <w:t>persona ficta</w:t>
      </w:r>
      <w:r w:rsidRPr="000548C5">
        <w:rPr>
          <w:lang w:val="fr-CA"/>
        </w:rPr>
        <w:t>.</w:t>
      </w:r>
      <w:bookmarkEnd w:id="866"/>
      <w:r w:rsidR="00F437D7" w:rsidRPr="005A4118">
        <w:rPr>
          <w:lang w:val="fr-CA"/>
        </w:rPr>
        <w:t xml:space="preserve"> </w:t>
      </w:r>
      <w:bookmarkStart w:id="867" w:name="lt_pId981"/>
      <w:r w:rsidR="00E001EF" w:rsidRPr="00E001EF">
        <w:rPr>
          <w:lang w:val="fr-CA"/>
        </w:rPr>
        <w:t xml:space="preserve">En droit canonique, la doctrine de </w:t>
      </w:r>
      <w:r w:rsidR="00E001EF" w:rsidRPr="00E001EF">
        <w:rPr>
          <w:i/>
          <w:lang w:val="fr-CA"/>
        </w:rPr>
        <w:t>persona ficta</w:t>
      </w:r>
      <w:r w:rsidR="00E001EF" w:rsidRPr="00E001EF">
        <w:rPr>
          <w:lang w:val="fr-CA"/>
        </w:rPr>
        <w:t xml:space="preserve"> permettait aux monastères d</w:t>
      </w:r>
      <w:r w:rsidR="00987E92">
        <w:rPr>
          <w:lang w:val="fr-CA"/>
        </w:rPr>
        <w:t>’</w:t>
      </w:r>
      <w:r w:rsidR="00E001EF" w:rsidRPr="00E001EF">
        <w:rPr>
          <w:lang w:val="fr-CA"/>
        </w:rPr>
        <w:t>avoir une existence légale qui était à l</w:t>
      </w:r>
      <w:r w:rsidR="00987E92">
        <w:rPr>
          <w:lang w:val="fr-CA"/>
        </w:rPr>
        <w:t>’</w:t>
      </w:r>
      <w:r w:rsidR="00E001EF" w:rsidRPr="00E001EF">
        <w:rPr>
          <w:lang w:val="fr-CA"/>
        </w:rPr>
        <w:t>écart des moines, ce qui simplifiait la difficulté d</w:t>
      </w:r>
      <w:r w:rsidR="00987E92">
        <w:rPr>
          <w:lang w:val="fr-CA"/>
        </w:rPr>
        <w:t>’</w:t>
      </w:r>
      <w:r w:rsidR="00E001EF" w:rsidRPr="00E001EF">
        <w:rPr>
          <w:lang w:val="fr-CA"/>
        </w:rPr>
        <w:t>équilibrer la nécessité pour ces groupes d</w:t>
      </w:r>
      <w:r w:rsidR="00987E92">
        <w:rPr>
          <w:lang w:val="fr-CA"/>
        </w:rPr>
        <w:t>’</w:t>
      </w:r>
      <w:r w:rsidR="00E001EF" w:rsidRPr="00E001EF">
        <w:rPr>
          <w:lang w:val="fr-CA"/>
        </w:rPr>
        <w:t xml:space="preserve">avoir des infrastructures, alors que les moines eux-mêmes prenaient des </w:t>
      </w:r>
      <w:r w:rsidR="00A93E43" w:rsidRPr="00E001EF">
        <w:rPr>
          <w:lang w:val="fr-CA"/>
        </w:rPr>
        <w:t>vœux</w:t>
      </w:r>
      <w:r w:rsidR="00E001EF" w:rsidRPr="00E001EF">
        <w:rPr>
          <w:lang w:val="fr-CA"/>
        </w:rPr>
        <w:t xml:space="preserve"> de pauvreté personnelle.</w:t>
      </w:r>
      <w:bookmarkEnd w:id="867"/>
      <w:r w:rsidR="00F437D7" w:rsidRPr="005A4118">
        <w:rPr>
          <w:lang w:val="fr-CA"/>
        </w:rPr>
        <w:t xml:space="preserve"> </w:t>
      </w:r>
      <w:bookmarkStart w:id="868" w:name="lt_pId982"/>
      <w:r w:rsidR="00204CA2" w:rsidRPr="00204CA2">
        <w:rPr>
          <w:lang w:val="fr-CA"/>
        </w:rPr>
        <w:t>Un autre effet était qu</w:t>
      </w:r>
      <w:r w:rsidR="00987E92">
        <w:rPr>
          <w:lang w:val="fr-CA"/>
        </w:rPr>
        <w:t>’</w:t>
      </w:r>
      <w:r w:rsidR="00204CA2" w:rsidRPr="00204CA2">
        <w:rPr>
          <w:lang w:val="fr-CA"/>
        </w:rPr>
        <w:t>en tant que personne fictive, un monastère ne pouvait être reconnu coupable d</w:t>
      </w:r>
      <w:r w:rsidR="00987E92">
        <w:rPr>
          <w:lang w:val="fr-CA"/>
        </w:rPr>
        <w:t>’</w:t>
      </w:r>
      <w:r w:rsidR="00204CA2" w:rsidRPr="00204CA2">
        <w:rPr>
          <w:lang w:val="fr-CA"/>
        </w:rPr>
        <w:t>actes délictuels</w:t>
      </w:r>
      <w:r w:rsidR="00204CA2" w:rsidRPr="005A4118">
        <w:rPr>
          <w:rStyle w:val="FootnoteReference"/>
          <w:lang w:val="fr-CA"/>
        </w:rPr>
        <w:footnoteReference w:id="24"/>
      </w:r>
      <w:r w:rsidR="00204CA2" w:rsidRPr="00204CA2">
        <w:rPr>
          <w:lang w:val="fr-CA"/>
        </w:rPr>
        <w:t xml:space="preserve"> parce qu</w:t>
      </w:r>
      <w:r w:rsidR="00987E92">
        <w:rPr>
          <w:lang w:val="fr-CA"/>
        </w:rPr>
        <w:t>’</w:t>
      </w:r>
      <w:r w:rsidR="00204CA2" w:rsidRPr="00204CA2">
        <w:rPr>
          <w:lang w:val="fr-CA"/>
        </w:rPr>
        <w:t>il n</w:t>
      </w:r>
      <w:r w:rsidR="00987E92">
        <w:rPr>
          <w:lang w:val="fr-CA"/>
        </w:rPr>
        <w:t>’</w:t>
      </w:r>
      <w:r w:rsidR="00204CA2" w:rsidRPr="00204CA2">
        <w:rPr>
          <w:lang w:val="fr-CA"/>
        </w:rPr>
        <w:t>avait pas d</w:t>
      </w:r>
      <w:r w:rsidR="00987E92">
        <w:rPr>
          <w:lang w:val="fr-CA"/>
        </w:rPr>
        <w:t>’</w:t>
      </w:r>
      <w:r w:rsidR="00204CA2" w:rsidRPr="00204CA2">
        <w:rPr>
          <w:lang w:val="fr-CA"/>
        </w:rPr>
        <w:t>âme, ce qui aidait à protéger l</w:t>
      </w:r>
      <w:r w:rsidR="00987E92">
        <w:rPr>
          <w:lang w:val="fr-CA"/>
        </w:rPr>
        <w:t>’</w:t>
      </w:r>
      <w:r w:rsidR="00204CA2" w:rsidRPr="00204CA2">
        <w:rPr>
          <w:lang w:val="fr-CA"/>
        </w:rPr>
        <w:t>organisation contre les obligations non contractuelles envers les communautés environnantes.</w:t>
      </w:r>
      <w:bookmarkEnd w:id="868"/>
      <w:r w:rsidR="00F437D7" w:rsidRPr="005A4118">
        <w:rPr>
          <w:lang w:val="fr-CA"/>
        </w:rPr>
        <w:t xml:space="preserve"> </w:t>
      </w:r>
      <w:bookmarkStart w:id="870" w:name="lt_pId983"/>
      <w:r w:rsidR="00517C7E">
        <w:rPr>
          <w:lang w:val="fr-CA"/>
        </w:rPr>
        <w:t>Cette responsabilité était effectivement transférée aux personnes qui intervenaient au sein de l</w:t>
      </w:r>
      <w:r w:rsidR="00987E92">
        <w:rPr>
          <w:lang w:val="fr-CA"/>
        </w:rPr>
        <w:t>’</w:t>
      </w:r>
      <w:r w:rsidR="00517C7E">
        <w:rPr>
          <w:lang w:val="fr-CA"/>
        </w:rPr>
        <w:t xml:space="preserve">organisation tout en protégeant la structure </w:t>
      </w:r>
      <w:r w:rsidR="00517C7E">
        <w:rPr>
          <w:lang w:val="fr-CA"/>
        </w:rPr>
        <w:lastRenderedPageBreak/>
        <w:t>même, puisque les personnes étaient considérées comme ayant une âme et donc capables d</w:t>
      </w:r>
      <w:r w:rsidR="00987E92">
        <w:rPr>
          <w:lang w:val="fr-CA"/>
        </w:rPr>
        <w:t>’</w:t>
      </w:r>
      <w:r w:rsidR="00517C7E">
        <w:rPr>
          <w:lang w:val="fr-CA"/>
        </w:rPr>
        <w:t>être coupables de négligence.</w:t>
      </w:r>
      <w:bookmarkEnd w:id="870"/>
      <w:r w:rsidR="00F437D7" w:rsidRPr="005A4118">
        <w:rPr>
          <w:lang w:val="fr-CA"/>
        </w:rPr>
        <w:t xml:space="preserve"> </w:t>
      </w:r>
    </w:p>
    <w:p w14:paraId="7C9BFD56" w14:textId="06CF5C14" w:rsidR="003975E2" w:rsidRPr="005A4118" w:rsidRDefault="000C3735" w:rsidP="00884E93">
      <w:pPr>
        <w:rPr>
          <w:lang w:val="fr-CA"/>
        </w:rPr>
      </w:pPr>
      <w:bookmarkStart w:id="871" w:name="lt_pId984"/>
      <w:r>
        <w:rPr>
          <w:lang w:val="fr-CA"/>
        </w:rPr>
        <w:t>Dans la tradition de common law, seule une personne physique peut intenter des poursuites ou être poursuivie.</w:t>
      </w:r>
      <w:bookmarkEnd w:id="871"/>
      <w:r w:rsidR="00F437D7" w:rsidRPr="005A4118">
        <w:rPr>
          <w:lang w:val="fr-CA"/>
        </w:rPr>
        <w:t xml:space="preserve"> </w:t>
      </w:r>
      <w:bookmarkStart w:id="872" w:name="lt_pId985"/>
      <w:r w:rsidR="003520A7">
        <w:rPr>
          <w:lang w:val="fr-CA"/>
        </w:rPr>
        <w:t>Ce n</w:t>
      </w:r>
      <w:r w:rsidR="00987E92">
        <w:rPr>
          <w:lang w:val="fr-CA"/>
        </w:rPr>
        <w:t>’</w:t>
      </w:r>
      <w:r w:rsidR="003520A7">
        <w:rPr>
          <w:lang w:val="fr-CA"/>
        </w:rPr>
        <w:t>était pas un problème à l</w:t>
      </w:r>
      <w:r w:rsidR="00987E92">
        <w:rPr>
          <w:lang w:val="fr-CA"/>
        </w:rPr>
        <w:t>’</w:t>
      </w:r>
      <w:r w:rsidR="003520A7">
        <w:rPr>
          <w:lang w:val="fr-CA"/>
        </w:rPr>
        <w:t>époque de la Révolution industrielle, où l</w:t>
      </w:r>
      <w:r w:rsidR="00987E92">
        <w:rPr>
          <w:lang w:val="fr-CA"/>
        </w:rPr>
        <w:t>’</w:t>
      </w:r>
      <w:r w:rsidR="003520A7">
        <w:rPr>
          <w:lang w:val="fr-CA"/>
        </w:rPr>
        <w:t>entreprise type était soit une entreprise à propriétaire unique, soit une société de personnes : les propriétaires étaient simplement responsables des dettes de l</w:t>
      </w:r>
      <w:r w:rsidR="00987E92">
        <w:rPr>
          <w:lang w:val="fr-CA"/>
        </w:rPr>
        <w:t>’</w:t>
      </w:r>
      <w:r w:rsidR="003520A7">
        <w:rPr>
          <w:lang w:val="fr-CA"/>
        </w:rPr>
        <w:t>entreprise.</w:t>
      </w:r>
      <w:bookmarkEnd w:id="872"/>
      <w:r w:rsidR="00F437D7" w:rsidRPr="005A4118">
        <w:rPr>
          <w:lang w:val="fr-CA"/>
        </w:rPr>
        <w:t xml:space="preserve"> </w:t>
      </w:r>
      <w:bookmarkStart w:id="873" w:name="lt_pId986"/>
      <w:r w:rsidR="00976743">
        <w:rPr>
          <w:lang w:val="fr-CA"/>
        </w:rPr>
        <w:t>Une caractéristique de la société, cependant, est que les propriétaires et actionnaires jouissaient d</w:t>
      </w:r>
      <w:r w:rsidR="00987E92">
        <w:rPr>
          <w:lang w:val="fr-CA"/>
        </w:rPr>
        <w:t>’</w:t>
      </w:r>
      <w:r w:rsidR="00976743">
        <w:rPr>
          <w:lang w:val="fr-CA"/>
        </w:rPr>
        <w:t>une responsabilité limitée : les propriétaires n</w:t>
      </w:r>
      <w:r w:rsidR="00987E92">
        <w:rPr>
          <w:lang w:val="fr-CA"/>
        </w:rPr>
        <w:t>’</w:t>
      </w:r>
      <w:r w:rsidR="00976743">
        <w:rPr>
          <w:lang w:val="fr-CA"/>
        </w:rPr>
        <w:t>étaient pas responsables des dettes de la société.</w:t>
      </w:r>
      <w:bookmarkEnd w:id="873"/>
      <w:r w:rsidR="00F437D7" w:rsidRPr="005A4118">
        <w:rPr>
          <w:lang w:val="fr-CA"/>
        </w:rPr>
        <w:t xml:space="preserve"> </w:t>
      </w:r>
      <w:bookmarkStart w:id="874" w:name="lt_pId987"/>
      <w:r w:rsidR="00F30FC3">
        <w:rPr>
          <w:lang w:val="fr-CA"/>
        </w:rPr>
        <w:t>Ainsi, lorsqu</w:t>
      </w:r>
      <w:r w:rsidR="00987E92">
        <w:rPr>
          <w:lang w:val="fr-CA"/>
        </w:rPr>
        <w:t>’</w:t>
      </w:r>
      <w:r w:rsidR="00F30FC3">
        <w:rPr>
          <w:lang w:val="fr-CA"/>
        </w:rPr>
        <w:t>une société enfreint un contrat ou enfreint une loi, il n</w:t>
      </w:r>
      <w:r w:rsidR="00987E92">
        <w:rPr>
          <w:lang w:val="fr-CA"/>
        </w:rPr>
        <w:t>’</w:t>
      </w:r>
      <w:r w:rsidR="00F30FC3">
        <w:rPr>
          <w:lang w:val="fr-CA"/>
        </w:rPr>
        <w:t>y a pas de recours, car la responsabilité limitée protège les propriétaires et la société n</w:t>
      </w:r>
      <w:r w:rsidR="00987E92">
        <w:rPr>
          <w:lang w:val="fr-CA"/>
        </w:rPr>
        <w:t>’</w:t>
      </w:r>
      <w:r w:rsidR="00F30FC3">
        <w:rPr>
          <w:lang w:val="fr-CA"/>
        </w:rPr>
        <w:t>est pas une personne juridique soumise à la loi.</w:t>
      </w:r>
      <w:bookmarkEnd w:id="874"/>
      <w:r w:rsidR="00F437D7" w:rsidRPr="005A4118">
        <w:rPr>
          <w:lang w:val="fr-CA"/>
        </w:rPr>
        <w:t xml:space="preserve"> </w:t>
      </w:r>
      <w:bookmarkStart w:id="875" w:name="lt_pId988"/>
      <w:r w:rsidR="00D00E97" w:rsidRPr="00D3336F">
        <w:rPr>
          <w:lang w:val="fr-CA"/>
        </w:rPr>
        <w:t>Il n</w:t>
      </w:r>
      <w:r w:rsidR="00987E92" w:rsidRPr="00D3336F">
        <w:rPr>
          <w:lang w:val="fr-CA"/>
        </w:rPr>
        <w:t>’</w:t>
      </w:r>
      <w:r w:rsidR="00D00E97" w:rsidRPr="00D3336F">
        <w:rPr>
          <w:lang w:val="fr-CA"/>
        </w:rPr>
        <w:t>y avait aucune responsabilité pour les actes répréhensibles commis par les sociétés.</w:t>
      </w:r>
      <w:bookmarkEnd w:id="875"/>
    </w:p>
    <w:p w14:paraId="0DD06AB8" w14:textId="5D53CB9E" w:rsidR="003975E2" w:rsidRPr="005A4118" w:rsidRDefault="006B558F" w:rsidP="00293DFC">
      <w:pPr>
        <w:rPr>
          <w:lang w:val="fr-CA"/>
        </w:rPr>
      </w:pPr>
      <w:bookmarkStart w:id="876" w:name="lt_pId989"/>
      <w:r w:rsidRPr="006B558F">
        <w:rPr>
          <w:lang w:val="fr-CA"/>
        </w:rPr>
        <w:t>Pour résoudre ce problème, la personnalité juridique d</w:t>
      </w:r>
      <w:r w:rsidR="00987E92">
        <w:rPr>
          <w:lang w:val="fr-CA"/>
        </w:rPr>
        <w:t>’</w:t>
      </w:r>
      <w:r w:rsidRPr="006B558F">
        <w:rPr>
          <w:lang w:val="fr-CA"/>
        </w:rPr>
        <w:t>une société a été établie de manière à inclure cinq droits juridiques : le droit à un trésor ou un coffre commun (y compris le droit de posséder des biens), le droit à un sceau d</w:t>
      </w:r>
      <w:r w:rsidR="00987E92">
        <w:rPr>
          <w:lang w:val="fr-CA"/>
        </w:rPr>
        <w:t>’</w:t>
      </w:r>
      <w:r w:rsidRPr="006B558F">
        <w:rPr>
          <w:lang w:val="fr-CA"/>
        </w:rPr>
        <w:t>entreprise (c.-à-d. le droit de conclure et de signer des contrats), le droit d</w:t>
      </w:r>
      <w:r w:rsidR="00987E92">
        <w:rPr>
          <w:lang w:val="fr-CA"/>
        </w:rPr>
        <w:t>’</w:t>
      </w:r>
      <w:r w:rsidRPr="006B558F">
        <w:rPr>
          <w:lang w:val="fr-CA"/>
        </w:rPr>
        <w:t>intenter des poursuites et d</w:t>
      </w:r>
      <w:r w:rsidR="00987E92">
        <w:rPr>
          <w:lang w:val="fr-CA"/>
        </w:rPr>
        <w:t>’</w:t>
      </w:r>
      <w:r w:rsidRPr="006B558F">
        <w:rPr>
          <w:lang w:val="fr-CA"/>
        </w:rPr>
        <w:t>être poursuivi (pour faire respecter les contrats), le droit d</w:t>
      </w:r>
      <w:r w:rsidR="00987E92">
        <w:rPr>
          <w:lang w:val="fr-CA"/>
        </w:rPr>
        <w:t>’</w:t>
      </w:r>
      <w:r w:rsidRPr="006B558F">
        <w:rPr>
          <w:lang w:val="fr-CA"/>
        </w:rPr>
        <w:t>embaucher des agents (employés) et le droit de prendre des règlements administratifs (auto</w:t>
      </w:r>
      <w:r w:rsidRPr="006B558F">
        <w:rPr>
          <w:rFonts w:ascii="Cambria Math" w:hAnsi="Cambria Math" w:cs="Cambria Math"/>
          <w:lang w:val="fr-CA"/>
        </w:rPr>
        <w:t>‑</w:t>
      </w:r>
      <w:r w:rsidRPr="006B558F">
        <w:rPr>
          <w:lang w:val="fr-CA"/>
        </w:rPr>
        <w:t>gouvernance).</w:t>
      </w:r>
      <w:bookmarkEnd w:id="876"/>
      <w:r w:rsidR="00F437D7" w:rsidRPr="005A4118">
        <w:rPr>
          <w:lang w:val="fr-CA"/>
        </w:rPr>
        <w:fldChar w:fldCharType="begin"/>
      </w:r>
      <w:r w:rsidR="00F437D7" w:rsidRPr="005A4118">
        <w:rPr>
          <w:lang w:val="fr-CA"/>
        </w:rPr>
        <w:instrText xml:space="preserve"> HYPERLINK "https://en.wikipedia.org/wiki/Legal_person" \l "cite_note-17" </w:instrText>
      </w:r>
      <w:r w:rsidR="00F437D7" w:rsidRPr="005A4118">
        <w:rPr>
          <w:lang w:val="fr-CA"/>
        </w:rPr>
        <w:fldChar w:fldCharType="end"/>
      </w:r>
    </w:p>
    <w:p w14:paraId="0F9AD4D6" w14:textId="6CB12436" w:rsidR="003975E2" w:rsidRPr="005A4118" w:rsidRDefault="009D042C" w:rsidP="00293DFC">
      <w:pPr>
        <w:rPr>
          <w:lang w:val="fr-CA"/>
        </w:rPr>
      </w:pPr>
      <w:bookmarkStart w:id="877" w:name="lt_pId990"/>
      <w:r w:rsidRPr="009D042C">
        <w:rPr>
          <w:lang w:val="fr-CA"/>
        </w:rPr>
        <w:t>Depuis le XIX</w:t>
      </w:r>
      <w:r w:rsidRPr="009D042C">
        <w:rPr>
          <w:vertAlign w:val="superscript"/>
          <w:lang w:val="fr-CA"/>
        </w:rPr>
        <w:t>e</w:t>
      </w:r>
      <w:r w:rsidRPr="009D042C">
        <w:rPr>
          <w:lang w:val="fr-CA"/>
        </w:rPr>
        <w:t xml:space="preserve"> siècle, la personnalité juridique d</w:t>
      </w:r>
      <w:r w:rsidR="00987E92">
        <w:rPr>
          <w:lang w:val="fr-CA"/>
        </w:rPr>
        <w:t>’</w:t>
      </w:r>
      <w:r w:rsidRPr="009D042C">
        <w:rPr>
          <w:lang w:val="fr-CA"/>
        </w:rPr>
        <w:t>une organisation a été interprétée de manière à en faire un citoyen, un résident ou un domiciliaire d</w:t>
      </w:r>
      <w:r w:rsidR="00987E92">
        <w:rPr>
          <w:lang w:val="fr-CA"/>
        </w:rPr>
        <w:t>’</w:t>
      </w:r>
      <w:r w:rsidRPr="009D042C">
        <w:rPr>
          <w:lang w:val="fr-CA"/>
        </w:rPr>
        <w:t>un État.</w:t>
      </w:r>
      <w:bookmarkEnd w:id="877"/>
      <w:r w:rsidR="00F437D7" w:rsidRPr="005A4118">
        <w:rPr>
          <w:lang w:val="fr-CA"/>
        </w:rPr>
        <w:t xml:space="preserve"> </w:t>
      </w:r>
      <w:bookmarkStart w:id="878" w:name="lt_pId991"/>
      <w:r w:rsidR="006B57E2">
        <w:rPr>
          <w:lang w:val="fr-CA"/>
        </w:rPr>
        <w:t>Le concept de personne juridique est aujourd</w:t>
      </w:r>
      <w:r w:rsidR="00987E92">
        <w:rPr>
          <w:lang w:val="fr-CA"/>
        </w:rPr>
        <w:t>’</w:t>
      </w:r>
      <w:r w:rsidR="006B57E2">
        <w:rPr>
          <w:lang w:val="fr-CA"/>
        </w:rPr>
        <w:t xml:space="preserve">hui au </w:t>
      </w:r>
      <w:r w:rsidR="00A93E43">
        <w:rPr>
          <w:lang w:val="fr-CA"/>
        </w:rPr>
        <w:t>cœur</w:t>
      </w:r>
      <w:r w:rsidR="006B57E2">
        <w:rPr>
          <w:lang w:val="fr-CA"/>
        </w:rPr>
        <w:t xml:space="preserve"> du droit occidental, tant dans les pays de common law que dans les pays de droit civil, mais il se retrouve aussi dans pratiquement tous les systèmes juridiques.</w:t>
      </w:r>
      <w:bookmarkEnd w:id="878"/>
      <w:r w:rsidR="00F437D7" w:rsidRPr="005A4118">
        <w:rPr>
          <w:lang w:val="fr-CA"/>
        </w:rPr>
        <w:t xml:space="preserve"> </w:t>
      </w:r>
    </w:p>
    <w:p w14:paraId="41E3CDDD" w14:textId="526C54B7" w:rsidR="00F52998" w:rsidRPr="005A4118" w:rsidRDefault="00D45C68" w:rsidP="00F52998">
      <w:pPr>
        <w:pStyle w:val="Heading2"/>
        <w:rPr>
          <w:lang w:val="fr-CA"/>
        </w:rPr>
      </w:pPr>
      <w:bookmarkStart w:id="879" w:name="lt_pId992"/>
      <w:bookmarkStart w:id="880" w:name="_Toc45629133"/>
      <w:r>
        <w:rPr>
          <w:lang w:val="fr-CA"/>
        </w:rPr>
        <w:t>Exemples de personnes juridiques</w:t>
      </w:r>
      <w:bookmarkEnd w:id="879"/>
      <w:bookmarkEnd w:id="880"/>
      <w:r w:rsidR="00F437D7" w:rsidRPr="005A4118">
        <w:rPr>
          <w:lang w:val="fr-CA"/>
        </w:rPr>
        <w:t xml:space="preserve"> </w:t>
      </w:r>
    </w:p>
    <w:p w14:paraId="5B5D72FF" w14:textId="030E580C" w:rsidR="00F52998" w:rsidRPr="005A4118" w:rsidRDefault="00FC5B24" w:rsidP="00293DFC">
      <w:pPr>
        <w:rPr>
          <w:lang w:val="fr-CA"/>
        </w:rPr>
      </w:pPr>
      <w:bookmarkStart w:id="881" w:name="lt_pId993"/>
      <w:r w:rsidRPr="00D3336F">
        <w:rPr>
          <w:lang w:val="fr-CA"/>
        </w:rPr>
        <w:t>Voici des exemples de personnes juridiques.</w:t>
      </w:r>
      <w:bookmarkEnd w:id="881"/>
    </w:p>
    <w:p w14:paraId="2B118711" w14:textId="65F2EC9F" w:rsidR="00884E93" w:rsidRPr="005A4118" w:rsidRDefault="009F36DE" w:rsidP="009223D5">
      <w:pPr>
        <w:numPr>
          <w:ilvl w:val="0"/>
          <w:numId w:val="12"/>
        </w:numPr>
        <w:ind w:left="714" w:hanging="357"/>
        <w:rPr>
          <w:lang w:val="fr-CA"/>
        </w:rPr>
      </w:pPr>
      <w:bookmarkStart w:id="882" w:name="lt_pId994"/>
      <w:r>
        <w:rPr>
          <w:lang w:val="fr-CA"/>
        </w:rPr>
        <w:t>Société : Une personne morale constituée en vertu d</w:t>
      </w:r>
      <w:r w:rsidR="00987E92">
        <w:rPr>
          <w:lang w:val="fr-CA"/>
        </w:rPr>
        <w:t>’</w:t>
      </w:r>
      <w:r>
        <w:rPr>
          <w:lang w:val="fr-CA"/>
        </w:rPr>
        <w:t>une loi ou d</w:t>
      </w:r>
      <w:r w:rsidR="00987E92">
        <w:rPr>
          <w:lang w:val="fr-CA"/>
        </w:rPr>
        <w:t>’</w:t>
      </w:r>
      <w:r>
        <w:rPr>
          <w:lang w:val="fr-CA"/>
        </w:rPr>
        <w:t>une charte.</w:t>
      </w:r>
      <w:bookmarkEnd w:id="882"/>
      <w:r w:rsidR="00F437D7" w:rsidRPr="005A4118">
        <w:rPr>
          <w:lang w:val="fr-CA"/>
        </w:rPr>
        <w:t xml:space="preserve"> </w:t>
      </w:r>
      <w:bookmarkStart w:id="883" w:name="lt_pId995"/>
      <w:r w:rsidR="00CD4C23">
        <w:rPr>
          <w:lang w:val="fr-CA"/>
        </w:rPr>
        <w:t xml:space="preserve">Une personne morale composée est une société constituée </w:t>
      </w:r>
      <w:r w:rsidR="00003FB3">
        <w:rPr>
          <w:lang w:val="fr-CA"/>
        </w:rPr>
        <w:t xml:space="preserve">par </w:t>
      </w:r>
      <w:r w:rsidR="00CD4C23">
        <w:rPr>
          <w:lang w:val="fr-CA"/>
        </w:rPr>
        <w:t>au moins deux personnes physiques.</w:t>
      </w:r>
      <w:bookmarkEnd w:id="883"/>
      <w:r w:rsidR="00F437D7" w:rsidRPr="005A4118">
        <w:rPr>
          <w:lang w:val="fr-CA"/>
        </w:rPr>
        <w:t xml:space="preserve"> </w:t>
      </w:r>
      <w:bookmarkStart w:id="884" w:name="lt_pId996"/>
      <w:r w:rsidR="00003FB3">
        <w:rPr>
          <w:lang w:val="fr-CA"/>
        </w:rPr>
        <w:t>Une personne morale individuelle est une société constituée par une seule personne physique pour exécuter une certaine fonction – accomplie également par les successeurs de la personne – afin de lui donner un avantage juridique, notamment celui de la perpétuité, qu</w:t>
      </w:r>
      <w:r w:rsidR="00987E92">
        <w:rPr>
          <w:lang w:val="fr-CA"/>
        </w:rPr>
        <w:t>’</w:t>
      </w:r>
      <w:r w:rsidR="00003FB3">
        <w:rPr>
          <w:lang w:val="fr-CA"/>
        </w:rPr>
        <w:t>une personne physique ne peut avoir.</w:t>
      </w:r>
      <w:bookmarkEnd w:id="884"/>
      <w:r w:rsidR="00F437D7" w:rsidRPr="005A4118">
        <w:rPr>
          <w:lang w:val="fr-CA"/>
        </w:rPr>
        <w:t xml:space="preserve"> </w:t>
      </w:r>
      <w:bookmarkStart w:id="885" w:name="lt_pId997"/>
      <w:r w:rsidR="0043223E">
        <w:rPr>
          <w:lang w:val="fr-CA"/>
        </w:rPr>
        <w:t>Des exemples de personnes morales individuelles sont un officiant religieux exécuter une telle fonction, ou la Couronne dans les royaumes du Commonwealth.</w:t>
      </w:r>
      <w:bookmarkEnd w:id="885"/>
      <w:r w:rsidR="00F437D7" w:rsidRPr="005A4118">
        <w:rPr>
          <w:lang w:val="fr-CA"/>
        </w:rPr>
        <w:t xml:space="preserve"> </w:t>
      </w:r>
      <w:bookmarkStart w:id="886" w:name="lt_pId998"/>
      <w:r w:rsidR="00456588" w:rsidRPr="00D3336F">
        <w:rPr>
          <w:lang w:val="fr-CA"/>
        </w:rPr>
        <w:t>Les sociétés municipales (municipalités) sont des « créatures législatives ».</w:t>
      </w:r>
      <w:bookmarkEnd w:id="886"/>
      <w:r w:rsidR="00F437D7" w:rsidRPr="005A4118">
        <w:rPr>
          <w:lang w:val="fr-CA"/>
        </w:rPr>
        <w:t xml:space="preserve"> </w:t>
      </w:r>
      <w:bookmarkStart w:id="887" w:name="lt_pId999"/>
      <w:r w:rsidR="008B066C">
        <w:rPr>
          <w:lang w:val="fr-CA"/>
        </w:rPr>
        <w:t>D</w:t>
      </w:r>
      <w:r w:rsidR="00987E92">
        <w:rPr>
          <w:lang w:val="fr-CA"/>
        </w:rPr>
        <w:t>’</w:t>
      </w:r>
      <w:r w:rsidR="008B066C">
        <w:rPr>
          <w:lang w:val="fr-CA"/>
        </w:rPr>
        <w:t>autres organisations peuvent être créées par la loi en tant que personnes juridiques, y compris les groupements européens d</w:t>
      </w:r>
      <w:r w:rsidR="00987E92">
        <w:rPr>
          <w:lang w:val="fr-CA"/>
        </w:rPr>
        <w:t>’</w:t>
      </w:r>
      <w:r w:rsidR="008B066C">
        <w:rPr>
          <w:lang w:val="fr-CA"/>
        </w:rPr>
        <w:t>intérêt économique (GEIE).</w:t>
      </w:r>
      <w:bookmarkEnd w:id="887"/>
      <w:r w:rsidR="00F437D7" w:rsidRPr="005A4118">
        <w:rPr>
          <w:lang w:val="fr-CA"/>
        </w:rPr>
        <w:t xml:space="preserve"> </w:t>
      </w:r>
    </w:p>
    <w:p w14:paraId="5A775644" w14:textId="74056389" w:rsidR="00884E93" w:rsidRPr="005A4118" w:rsidRDefault="00A52BAE" w:rsidP="009223D5">
      <w:pPr>
        <w:numPr>
          <w:ilvl w:val="0"/>
          <w:numId w:val="12"/>
        </w:numPr>
        <w:ind w:left="714" w:hanging="357"/>
        <w:rPr>
          <w:lang w:val="fr-CA"/>
        </w:rPr>
      </w:pPr>
      <w:bookmarkStart w:id="888" w:name="lt_pId1000"/>
      <w:r>
        <w:rPr>
          <w:lang w:val="fr-CA"/>
        </w:rPr>
        <w:lastRenderedPageBreak/>
        <w:t xml:space="preserve">Société de personnes : Ensemble de deux personnes physiques ou plus qui exploitent une entreprise commune à but lucratif </w:t>
      </w:r>
      <w:r w:rsidR="00C83553">
        <w:rPr>
          <w:lang w:val="fr-CA"/>
        </w:rPr>
        <w:t>créée d</w:t>
      </w:r>
      <w:r w:rsidR="00987E92">
        <w:rPr>
          <w:lang w:val="fr-CA"/>
        </w:rPr>
        <w:t>’</w:t>
      </w:r>
      <w:r w:rsidR="00C83553">
        <w:rPr>
          <w:lang w:val="fr-CA"/>
        </w:rPr>
        <w:t>un commun accord</w:t>
      </w:r>
      <w:r>
        <w:rPr>
          <w:lang w:val="fr-CA"/>
        </w:rPr>
        <w:t>.</w:t>
      </w:r>
      <w:bookmarkEnd w:id="888"/>
      <w:r w:rsidR="00F437D7" w:rsidRPr="005A4118">
        <w:rPr>
          <w:lang w:val="fr-CA"/>
        </w:rPr>
        <w:t xml:space="preserve"> </w:t>
      </w:r>
      <w:bookmarkStart w:id="889" w:name="lt_pId1001"/>
      <w:r w:rsidR="00C83553">
        <w:rPr>
          <w:lang w:val="fr-CA"/>
        </w:rPr>
        <w:t>Traditionnellement, les sociétés de personnes n</w:t>
      </w:r>
      <w:r w:rsidR="00987E92">
        <w:rPr>
          <w:lang w:val="fr-CA"/>
        </w:rPr>
        <w:t>’</w:t>
      </w:r>
      <w:r w:rsidR="00C83553">
        <w:rPr>
          <w:lang w:val="fr-CA"/>
        </w:rPr>
        <w:t>avaient pas la personnalité juridique permanente, mais de nombreuses administrations les considèrent maintenant comme ayant cette personnalité juridique.</w:t>
      </w:r>
      <w:bookmarkEnd w:id="889"/>
      <w:r w:rsidR="00F437D7" w:rsidRPr="005A4118">
        <w:rPr>
          <w:lang w:val="fr-CA"/>
        </w:rPr>
        <w:t xml:space="preserve"> </w:t>
      </w:r>
    </w:p>
    <w:p w14:paraId="2F35464C" w14:textId="7896F099" w:rsidR="00884E93" w:rsidRPr="005A4118" w:rsidRDefault="00BF3805" w:rsidP="009223D5">
      <w:pPr>
        <w:numPr>
          <w:ilvl w:val="0"/>
          <w:numId w:val="12"/>
        </w:numPr>
        <w:ind w:left="714" w:hanging="357"/>
        <w:rPr>
          <w:lang w:val="fr-CA"/>
        </w:rPr>
      </w:pPr>
      <w:bookmarkStart w:id="890" w:name="lt_pId1002"/>
      <w:r>
        <w:rPr>
          <w:lang w:val="fr-CA"/>
        </w:rPr>
        <w:t>Entreprise : Une forme d</w:t>
      </w:r>
      <w:r w:rsidR="00987E92">
        <w:rPr>
          <w:lang w:val="fr-CA"/>
        </w:rPr>
        <w:t>’</w:t>
      </w:r>
      <w:r>
        <w:rPr>
          <w:lang w:val="fr-CA"/>
        </w:rPr>
        <w:t>association commerciale qui exploite une entreprise industrielle.</w:t>
      </w:r>
      <w:bookmarkEnd w:id="890"/>
      <w:r w:rsidR="00F437D7" w:rsidRPr="005A4118">
        <w:rPr>
          <w:lang w:val="fr-CA"/>
        </w:rPr>
        <w:t xml:space="preserve"> </w:t>
      </w:r>
      <w:bookmarkStart w:id="891" w:name="lt_pId1003"/>
      <w:r w:rsidR="00FC587D" w:rsidRPr="00FC587D">
        <w:rPr>
          <w:lang w:val="fr-CA"/>
        </w:rPr>
        <w:t>Une entreprise est souvent une société, bien qu</w:t>
      </w:r>
      <w:r w:rsidR="00987E92">
        <w:rPr>
          <w:lang w:val="fr-CA"/>
        </w:rPr>
        <w:t>’</w:t>
      </w:r>
      <w:r w:rsidR="00FC587D" w:rsidRPr="00FC587D">
        <w:rPr>
          <w:lang w:val="fr-CA"/>
        </w:rPr>
        <w:t>une société puisse prendre d</w:t>
      </w:r>
      <w:r w:rsidR="00987E92">
        <w:rPr>
          <w:lang w:val="fr-CA"/>
        </w:rPr>
        <w:t>’</w:t>
      </w:r>
      <w:r w:rsidR="00FC587D" w:rsidRPr="00FC587D">
        <w:rPr>
          <w:lang w:val="fr-CA"/>
        </w:rPr>
        <w:t>autres formes, comme un syndicat, une compagnie à responsabilité illimitée, une fiducie ou un fonds.</w:t>
      </w:r>
      <w:bookmarkStart w:id="892" w:name="lt_pId1004"/>
      <w:bookmarkEnd w:id="891"/>
      <w:r w:rsidR="00F70C1C">
        <w:rPr>
          <w:lang w:val="fr-CA"/>
        </w:rPr>
        <w:t xml:space="preserve"> </w:t>
      </w:r>
      <w:r w:rsidR="00813BE5" w:rsidRPr="00813BE5">
        <w:rPr>
          <w:lang w:val="fr-CA"/>
        </w:rPr>
        <w:t>Une société à responsabilité limitée – qu</w:t>
      </w:r>
      <w:r w:rsidR="00987E92">
        <w:rPr>
          <w:lang w:val="fr-CA"/>
        </w:rPr>
        <w:t>’</w:t>
      </w:r>
      <w:r w:rsidR="00813BE5" w:rsidRPr="00813BE5">
        <w:rPr>
          <w:lang w:val="fr-CA"/>
        </w:rPr>
        <w:t>il s</w:t>
      </w:r>
      <w:r w:rsidR="00987E92">
        <w:rPr>
          <w:lang w:val="fr-CA"/>
        </w:rPr>
        <w:t>’</w:t>
      </w:r>
      <w:r w:rsidR="00813BE5" w:rsidRPr="00813BE5">
        <w:rPr>
          <w:lang w:val="fr-CA"/>
        </w:rPr>
        <w:t>agisse d</w:t>
      </w:r>
      <w:r w:rsidR="00987E92">
        <w:rPr>
          <w:lang w:val="fr-CA"/>
        </w:rPr>
        <w:t>’</w:t>
      </w:r>
      <w:r w:rsidR="00813BE5" w:rsidRPr="00813BE5">
        <w:rPr>
          <w:lang w:val="fr-CA"/>
        </w:rPr>
        <w:t>une société privée limitée par une garantie, d</w:t>
      </w:r>
      <w:r w:rsidR="00987E92">
        <w:rPr>
          <w:lang w:val="fr-CA"/>
        </w:rPr>
        <w:t>’</w:t>
      </w:r>
      <w:r w:rsidR="00813BE5" w:rsidRPr="00813BE5">
        <w:rPr>
          <w:lang w:val="fr-CA"/>
        </w:rPr>
        <w:t>une société privée limitée par des actions ou d</w:t>
      </w:r>
      <w:r w:rsidR="00987E92">
        <w:rPr>
          <w:lang w:val="fr-CA"/>
        </w:rPr>
        <w:t>’</w:t>
      </w:r>
      <w:r w:rsidR="00813BE5" w:rsidRPr="00813BE5">
        <w:rPr>
          <w:lang w:val="fr-CA"/>
        </w:rPr>
        <w:t>une société ouverte à responsabilité limitée – est une association d</w:t>
      </w:r>
      <w:r w:rsidR="00987E92">
        <w:rPr>
          <w:lang w:val="fr-CA"/>
        </w:rPr>
        <w:t>’</w:t>
      </w:r>
      <w:r w:rsidR="00813BE5" w:rsidRPr="00813BE5">
        <w:rPr>
          <w:lang w:val="fr-CA"/>
        </w:rPr>
        <w:t>affaires ayant certaines caractéristiques d</w:t>
      </w:r>
      <w:r w:rsidR="00987E92">
        <w:rPr>
          <w:lang w:val="fr-CA"/>
        </w:rPr>
        <w:t>’</w:t>
      </w:r>
      <w:r w:rsidR="00813BE5" w:rsidRPr="00813BE5">
        <w:rPr>
          <w:lang w:val="fr-CA"/>
        </w:rPr>
        <w:t>une société et d</w:t>
      </w:r>
      <w:r w:rsidR="00987E92">
        <w:rPr>
          <w:lang w:val="fr-CA"/>
        </w:rPr>
        <w:t>’</w:t>
      </w:r>
      <w:r w:rsidR="00813BE5" w:rsidRPr="00813BE5">
        <w:rPr>
          <w:lang w:val="fr-CA"/>
        </w:rPr>
        <w:t>une société de personnes.</w:t>
      </w:r>
      <w:bookmarkEnd w:id="892"/>
      <w:r w:rsidR="00F437D7" w:rsidRPr="005A4118">
        <w:rPr>
          <w:lang w:val="fr-CA"/>
        </w:rPr>
        <w:t xml:space="preserve"> </w:t>
      </w:r>
      <w:bookmarkStart w:id="893" w:name="lt_pId1005"/>
      <w:r w:rsidR="009C6BDD">
        <w:rPr>
          <w:lang w:val="fr-CA"/>
        </w:rPr>
        <w:t>Différents types d</w:t>
      </w:r>
      <w:r w:rsidR="00987E92">
        <w:rPr>
          <w:lang w:val="fr-CA"/>
        </w:rPr>
        <w:t>’</w:t>
      </w:r>
      <w:r w:rsidR="009C6BDD">
        <w:rPr>
          <w:lang w:val="fr-CA"/>
        </w:rPr>
        <w:t>entreprises présentent un ensemble complexe d</w:t>
      </w:r>
      <w:r w:rsidR="00987E92">
        <w:rPr>
          <w:lang w:val="fr-CA"/>
        </w:rPr>
        <w:t>’</w:t>
      </w:r>
      <w:r w:rsidR="009C6BDD">
        <w:rPr>
          <w:lang w:val="fr-CA"/>
        </w:rPr>
        <w:t xml:space="preserve">avantages et </w:t>
      </w:r>
      <w:r w:rsidR="00033D47">
        <w:rPr>
          <w:lang w:val="fr-CA"/>
        </w:rPr>
        <w:t>d</w:t>
      </w:r>
      <w:r w:rsidR="00987E92">
        <w:rPr>
          <w:lang w:val="fr-CA"/>
        </w:rPr>
        <w:t>’</w:t>
      </w:r>
      <w:r w:rsidR="00033D47">
        <w:rPr>
          <w:lang w:val="fr-CA"/>
        </w:rPr>
        <w:t>inconvénients</w:t>
      </w:r>
      <w:r w:rsidR="009C6BDD">
        <w:rPr>
          <w:lang w:val="fr-CA"/>
        </w:rPr>
        <w:t>.</w:t>
      </w:r>
      <w:bookmarkEnd w:id="893"/>
      <w:r w:rsidR="00F437D7" w:rsidRPr="005A4118">
        <w:rPr>
          <w:lang w:val="fr-CA"/>
        </w:rPr>
        <w:t xml:space="preserve"> </w:t>
      </w:r>
    </w:p>
    <w:p w14:paraId="29D6920D" w14:textId="6EA86559" w:rsidR="00884E93" w:rsidRPr="005A4118" w:rsidRDefault="00033D47" w:rsidP="009223D5">
      <w:pPr>
        <w:numPr>
          <w:ilvl w:val="0"/>
          <w:numId w:val="12"/>
        </w:numPr>
        <w:ind w:left="714" w:hanging="357"/>
        <w:rPr>
          <w:lang w:val="fr-CA"/>
        </w:rPr>
      </w:pPr>
      <w:bookmarkStart w:id="894" w:name="lt_pId1006"/>
      <w:r>
        <w:rPr>
          <w:lang w:val="fr-CA"/>
        </w:rPr>
        <w:t>Coopérative : Organisation commerciale détenue et gérée démocratiquement par un groupe de personnes physiques dans leur intérêt mutuel.</w:t>
      </w:r>
      <w:bookmarkEnd w:id="894"/>
      <w:r w:rsidR="00F437D7" w:rsidRPr="005A4118">
        <w:rPr>
          <w:lang w:val="fr-CA"/>
        </w:rPr>
        <w:t xml:space="preserve"> </w:t>
      </w:r>
    </w:p>
    <w:p w14:paraId="27ADB84B" w14:textId="5B6E5411" w:rsidR="00884E93" w:rsidRPr="005A4118" w:rsidRDefault="004F0CCB" w:rsidP="009223D5">
      <w:pPr>
        <w:numPr>
          <w:ilvl w:val="0"/>
          <w:numId w:val="12"/>
        </w:numPr>
        <w:ind w:left="714" w:hanging="357"/>
        <w:rPr>
          <w:lang w:val="fr-CA"/>
        </w:rPr>
      </w:pPr>
      <w:bookmarkStart w:id="895" w:name="lt_pId1007"/>
      <w:r>
        <w:rPr>
          <w:lang w:val="fr-CA"/>
        </w:rPr>
        <w:t>Association non constituée en société : Ensemble de deux personnes physiques ou plus qui sont traitées comme des personnes juridiques dans certaines administrations, mais non dans d</w:t>
      </w:r>
      <w:r w:rsidR="00987E92">
        <w:rPr>
          <w:lang w:val="fr-CA"/>
        </w:rPr>
        <w:t>’</w:t>
      </w:r>
      <w:r>
        <w:rPr>
          <w:lang w:val="fr-CA"/>
        </w:rPr>
        <w:t>autres.</w:t>
      </w:r>
      <w:bookmarkEnd w:id="895"/>
      <w:r w:rsidR="00F437D7" w:rsidRPr="005A4118">
        <w:rPr>
          <w:lang w:val="fr-CA"/>
        </w:rPr>
        <w:t xml:space="preserve"> </w:t>
      </w:r>
    </w:p>
    <w:p w14:paraId="330B381C" w14:textId="2985A0E6" w:rsidR="00884E93" w:rsidRPr="005A4118" w:rsidRDefault="00A10C60" w:rsidP="009223D5">
      <w:pPr>
        <w:numPr>
          <w:ilvl w:val="0"/>
          <w:numId w:val="12"/>
        </w:numPr>
        <w:ind w:left="714" w:hanging="357"/>
        <w:rPr>
          <w:lang w:val="fr-CA"/>
        </w:rPr>
      </w:pPr>
      <w:bookmarkStart w:id="896" w:name="lt_pId1008"/>
      <w:r>
        <w:rPr>
          <w:lang w:val="fr-CA"/>
        </w:rPr>
        <w:t>Les États souverains sont des personnes juridiques.</w:t>
      </w:r>
      <w:bookmarkEnd w:id="896"/>
      <w:r w:rsidR="00F437D7" w:rsidRPr="005A4118">
        <w:rPr>
          <w:lang w:val="fr-CA"/>
        </w:rPr>
        <w:t xml:space="preserve"> </w:t>
      </w:r>
    </w:p>
    <w:p w14:paraId="50745A7F" w14:textId="799A57E4" w:rsidR="00884E93" w:rsidRPr="005A4118" w:rsidRDefault="00FB00FF" w:rsidP="009223D5">
      <w:pPr>
        <w:numPr>
          <w:ilvl w:val="0"/>
          <w:numId w:val="12"/>
        </w:numPr>
        <w:ind w:left="714" w:hanging="357"/>
        <w:rPr>
          <w:lang w:val="fr-CA"/>
        </w:rPr>
      </w:pPr>
      <w:bookmarkStart w:id="897" w:name="lt_pId1009"/>
      <w:r>
        <w:rPr>
          <w:lang w:val="fr-CA"/>
        </w:rPr>
        <w:t>Dans le système juridique international, diverses organisations ont la personnalité juridique.</w:t>
      </w:r>
      <w:bookmarkEnd w:id="897"/>
      <w:r w:rsidR="00F437D7" w:rsidRPr="005A4118">
        <w:rPr>
          <w:lang w:val="fr-CA"/>
        </w:rPr>
        <w:t xml:space="preserve"> </w:t>
      </w:r>
      <w:bookmarkStart w:id="898" w:name="lt_pId1010"/>
      <w:r w:rsidR="00293327" w:rsidRPr="00293327">
        <w:rPr>
          <w:lang w:val="fr-CA"/>
        </w:rPr>
        <w:t>Il s</w:t>
      </w:r>
      <w:r w:rsidR="00987E92">
        <w:rPr>
          <w:lang w:val="fr-CA"/>
        </w:rPr>
        <w:t>’</w:t>
      </w:r>
      <w:r w:rsidR="00293327" w:rsidRPr="00293327">
        <w:rPr>
          <w:lang w:val="fr-CA"/>
        </w:rPr>
        <w:t>agit notamment d</w:t>
      </w:r>
      <w:r w:rsidR="00987E92">
        <w:rPr>
          <w:lang w:val="fr-CA"/>
        </w:rPr>
        <w:t>’</w:t>
      </w:r>
      <w:r w:rsidR="00293327" w:rsidRPr="00293327">
        <w:rPr>
          <w:lang w:val="fr-CA"/>
        </w:rPr>
        <w:t>organisations intergouvernementales (p. ex., l</w:t>
      </w:r>
      <w:r w:rsidR="00987E92">
        <w:rPr>
          <w:lang w:val="fr-CA"/>
        </w:rPr>
        <w:t>’</w:t>
      </w:r>
      <w:r w:rsidR="00293327" w:rsidRPr="00293327">
        <w:rPr>
          <w:lang w:val="fr-CA"/>
        </w:rPr>
        <w:t>Organisation des Nations Unies, le Conseil de l</w:t>
      </w:r>
      <w:r w:rsidR="00987E92">
        <w:rPr>
          <w:lang w:val="fr-CA"/>
        </w:rPr>
        <w:t>’</w:t>
      </w:r>
      <w:r w:rsidR="00293327" w:rsidRPr="00293327">
        <w:rPr>
          <w:lang w:val="fr-CA"/>
        </w:rPr>
        <w:t>Europe) et d</w:t>
      </w:r>
      <w:r w:rsidR="00987E92">
        <w:rPr>
          <w:lang w:val="fr-CA"/>
        </w:rPr>
        <w:t>’</w:t>
      </w:r>
      <w:r w:rsidR="00293327" w:rsidRPr="00293327">
        <w:rPr>
          <w:lang w:val="fr-CA"/>
        </w:rPr>
        <w:t>autres organisations internationales (dont l</w:t>
      </w:r>
      <w:r w:rsidR="00987E92">
        <w:rPr>
          <w:lang w:val="fr-CA"/>
        </w:rPr>
        <w:t>’</w:t>
      </w:r>
      <w:r w:rsidR="00293327" w:rsidRPr="00293327">
        <w:rPr>
          <w:lang w:val="fr-CA"/>
        </w:rPr>
        <w:t>Ordre souverain et militaire de Malte, un ordre religieux).</w:t>
      </w:r>
      <w:bookmarkEnd w:id="898"/>
      <w:r w:rsidR="00F437D7" w:rsidRPr="005A4118">
        <w:rPr>
          <w:lang w:val="fr-CA"/>
        </w:rPr>
        <w:t xml:space="preserve"> </w:t>
      </w:r>
    </w:p>
    <w:p w14:paraId="1AC08930" w14:textId="6FDCC5A9" w:rsidR="00884E93" w:rsidRPr="005A4118" w:rsidRDefault="001F4837" w:rsidP="009223D5">
      <w:pPr>
        <w:numPr>
          <w:ilvl w:val="0"/>
          <w:numId w:val="12"/>
        </w:numPr>
        <w:ind w:left="714" w:hanging="357"/>
        <w:rPr>
          <w:lang w:val="fr-CA"/>
        </w:rPr>
      </w:pPr>
      <w:bookmarkStart w:id="899" w:name="lt_pId1011"/>
      <w:r w:rsidRPr="001F4837">
        <w:rPr>
          <w:lang w:val="fr-CA"/>
        </w:rPr>
        <w:t>L</w:t>
      </w:r>
      <w:r w:rsidR="00987E92">
        <w:rPr>
          <w:lang w:val="fr-CA"/>
        </w:rPr>
        <w:t>’</w:t>
      </w:r>
      <w:r w:rsidRPr="001F4837">
        <w:rPr>
          <w:lang w:val="fr-CA"/>
        </w:rPr>
        <w:t>Union européenne (UE) a la personnalité juridique depuis l</w:t>
      </w:r>
      <w:r w:rsidR="00987E92">
        <w:rPr>
          <w:lang w:val="fr-CA"/>
        </w:rPr>
        <w:t>’</w:t>
      </w:r>
      <w:r w:rsidRPr="001F4837">
        <w:rPr>
          <w:lang w:val="fr-CA"/>
        </w:rPr>
        <w:t>entrée en vigueur du traité de Lisbonne le 1</w:t>
      </w:r>
      <w:r w:rsidRPr="001F4837">
        <w:rPr>
          <w:vertAlign w:val="superscript"/>
          <w:lang w:val="fr-CA"/>
        </w:rPr>
        <w:t>er</w:t>
      </w:r>
      <w:r w:rsidRPr="001F4837">
        <w:rPr>
          <w:lang w:val="fr-CA"/>
        </w:rPr>
        <w:t xml:space="preserve"> décembre 2009.</w:t>
      </w:r>
      <w:bookmarkEnd w:id="899"/>
      <w:r w:rsidR="00F437D7" w:rsidRPr="005A4118">
        <w:rPr>
          <w:lang w:val="fr-CA"/>
        </w:rPr>
        <w:t xml:space="preserve"> </w:t>
      </w:r>
      <w:bookmarkStart w:id="900" w:name="lt_pId1012"/>
      <w:r w:rsidR="00872C08">
        <w:rPr>
          <w:lang w:val="fr-CA"/>
        </w:rPr>
        <w:t>L</w:t>
      </w:r>
      <w:r w:rsidR="00987E92">
        <w:rPr>
          <w:lang w:val="fr-CA"/>
        </w:rPr>
        <w:t>’</w:t>
      </w:r>
      <w:r w:rsidR="00872C08">
        <w:rPr>
          <w:lang w:val="fr-CA"/>
        </w:rPr>
        <w:t>adhésion de l</w:t>
      </w:r>
      <w:r w:rsidR="00987E92">
        <w:rPr>
          <w:lang w:val="fr-CA"/>
        </w:rPr>
        <w:t>’</w:t>
      </w:r>
      <w:r w:rsidR="00872C08">
        <w:rPr>
          <w:lang w:val="fr-CA"/>
        </w:rPr>
        <w:t>UE à la Convention européenne des droits de l</w:t>
      </w:r>
      <w:r w:rsidR="00987E92">
        <w:rPr>
          <w:lang w:val="fr-CA"/>
        </w:rPr>
        <w:t>’</w:t>
      </w:r>
      <w:r w:rsidR="00872C08">
        <w:rPr>
          <w:lang w:val="fr-CA"/>
        </w:rPr>
        <w:t>homme (CEDH) exige que l</w:t>
      </w:r>
      <w:r w:rsidR="00987E92">
        <w:rPr>
          <w:lang w:val="fr-CA"/>
        </w:rPr>
        <w:t>’</w:t>
      </w:r>
      <w:r w:rsidR="00872C08">
        <w:rPr>
          <w:lang w:val="fr-CA"/>
        </w:rPr>
        <w:t>UE ait la personnalité juridique.</w:t>
      </w:r>
      <w:bookmarkEnd w:id="900"/>
      <w:r w:rsidR="00F437D7" w:rsidRPr="005A4118">
        <w:rPr>
          <w:lang w:val="fr-CA"/>
        </w:rPr>
        <w:t xml:space="preserve"> </w:t>
      </w:r>
      <w:bookmarkStart w:id="901" w:name="lt_pId1013"/>
      <w:r w:rsidR="00EC30A7">
        <w:rPr>
          <w:lang w:val="fr-CA"/>
        </w:rPr>
        <w:t>Toutefois, en 2014, l</w:t>
      </w:r>
      <w:r w:rsidR="00987E92">
        <w:rPr>
          <w:lang w:val="fr-CA"/>
        </w:rPr>
        <w:t>’</w:t>
      </w:r>
      <w:r w:rsidR="00EC30A7">
        <w:rPr>
          <w:lang w:val="fr-CA"/>
        </w:rPr>
        <w:t>UE a décidé de ne pas être liée par les décisions de la Cour européenne des droits de l</w:t>
      </w:r>
      <w:r w:rsidR="00987E92">
        <w:rPr>
          <w:lang w:val="fr-CA"/>
        </w:rPr>
        <w:t>’</w:t>
      </w:r>
      <w:r w:rsidR="00EC30A7">
        <w:rPr>
          <w:lang w:val="fr-CA"/>
        </w:rPr>
        <w:t>homme.</w:t>
      </w:r>
      <w:bookmarkEnd w:id="901"/>
      <w:r w:rsidR="00F437D7" w:rsidRPr="005A4118">
        <w:rPr>
          <w:lang w:val="fr-CA"/>
        </w:rPr>
        <w:t xml:space="preserve"> </w:t>
      </w:r>
    </w:p>
    <w:p w14:paraId="675BC21D" w14:textId="3FAEEAAB" w:rsidR="00884E93" w:rsidRPr="005A4118" w:rsidRDefault="007669AD" w:rsidP="009223D5">
      <w:pPr>
        <w:numPr>
          <w:ilvl w:val="0"/>
          <w:numId w:val="12"/>
        </w:numPr>
        <w:ind w:left="714" w:hanging="357"/>
        <w:rPr>
          <w:lang w:val="fr-CA"/>
        </w:rPr>
      </w:pPr>
      <w:bookmarkStart w:id="902" w:name="lt_pId1014"/>
      <w:r>
        <w:rPr>
          <w:lang w:val="fr-CA"/>
        </w:rPr>
        <w:t>Les temples, dans certains systèmes juridiques, ont une personnalité juridique distincte.</w:t>
      </w:r>
      <w:bookmarkEnd w:id="902"/>
      <w:r w:rsidR="00F437D7" w:rsidRPr="005A4118">
        <w:rPr>
          <w:lang w:val="fr-CA"/>
        </w:rPr>
        <w:t xml:space="preserve"> </w:t>
      </w:r>
    </w:p>
    <w:p w14:paraId="4632BDE8" w14:textId="0ED78357" w:rsidR="00F52998" w:rsidRPr="005A4118" w:rsidRDefault="00A80E3A" w:rsidP="009223D5">
      <w:pPr>
        <w:rPr>
          <w:lang w:val="fr-CA"/>
        </w:rPr>
      </w:pPr>
      <w:bookmarkStart w:id="903" w:name="lt_pId1015"/>
      <w:r w:rsidRPr="00D3336F">
        <w:rPr>
          <w:lang w:val="fr-CA"/>
        </w:rPr>
        <w:t>Toutes les organisations n</w:t>
      </w:r>
      <w:r w:rsidR="00987E92" w:rsidRPr="00D3336F">
        <w:rPr>
          <w:lang w:val="fr-CA"/>
        </w:rPr>
        <w:t>’</w:t>
      </w:r>
      <w:r w:rsidRPr="00D3336F">
        <w:rPr>
          <w:lang w:val="fr-CA"/>
        </w:rPr>
        <w:t>ont pas la personnalité juridique.</w:t>
      </w:r>
      <w:bookmarkEnd w:id="903"/>
      <w:r w:rsidR="00F437D7" w:rsidRPr="005A4118">
        <w:rPr>
          <w:lang w:val="fr-CA"/>
        </w:rPr>
        <w:t xml:space="preserve"> </w:t>
      </w:r>
      <w:bookmarkStart w:id="904" w:name="lt_pId1016"/>
      <w:r w:rsidR="00B72FCC">
        <w:rPr>
          <w:lang w:val="fr-CA"/>
        </w:rPr>
        <w:t>Par exemple, le conseil d</w:t>
      </w:r>
      <w:r w:rsidR="00987E92">
        <w:rPr>
          <w:lang w:val="fr-CA"/>
        </w:rPr>
        <w:t>’</w:t>
      </w:r>
      <w:r w:rsidR="00B72FCC">
        <w:rPr>
          <w:lang w:val="fr-CA"/>
        </w:rPr>
        <w:t>administration d</w:t>
      </w:r>
      <w:r w:rsidR="00987E92">
        <w:rPr>
          <w:lang w:val="fr-CA"/>
        </w:rPr>
        <w:t>’</w:t>
      </w:r>
      <w:r w:rsidR="00B72FCC">
        <w:rPr>
          <w:lang w:val="fr-CA"/>
        </w:rPr>
        <w:t>une société, d</w:t>
      </w:r>
      <w:r w:rsidR="00987E92">
        <w:rPr>
          <w:lang w:val="fr-CA"/>
        </w:rPr>
        <w:t>’</w:t>
      </w:r>
      <w:r w:rsidR="00B72FCC">
        <w:rPr>
          <w:lang w:val="fr-CA"/>
        </w:rPr>
        <w:t>une législature ou d</w:t>
      </w:r>
      <w:r w:rsidR="00987E92">
        <w:rPr>
          <w:lang w:val="fr-CA"/>
        </w:rPr>
        <w:t>’</w:t>
      </w:r>
      <w:r w:rsidR="00B72FCC">
        <w:rPr>
          <w:lang w:val="fr-CA"/>
        </w:rPr>
        <w:t>un organisme gouvernemental n</w:t>
      </w:r>
      <w:r w:rsidR="00987E92">
        <w:rPr>
          <w:lang w:val="fr-CA"/>
        </w:rPr>
        <w:t>’</w:t>
      </w:r>
      <w:r w:rsidR="00B72FCC">
        <w:rPr>
          <w:lang w:val="fr-CA"/>
        </w:rPr>
        <w:t>est généralement pas une personne juridique en ce sens qu</w:t>
      </w:r>
      <w:r w:rsidR="00987E92">
        <w:rPr>
          <w:lang w:val="fr-CA"/>
        </w:rPr>
        <w:t>’</w:t>
      </w:r>
      <w:r w:rsidR="00B72FCC">
        <w:rPr>
          <w:lang w:val="fr-CA"/>
        </w:rPr>
        <w:t>il n</w:t>
      </w:r>
      <w:r w:rsidR="00987E92">
        <w:rPr>
          <w:lang w:val="fr-CA"/>
        </w:rPr>
        <w:t>’</w:t>
      </w:r>
      <w:r w:rsidR="00B72FCC">
        <w:rPr>
          <w:lang w:val="fr-CA"/>
        </w:rPr>
        <w:t>est pas en mesure d</w:t>
      </w:r>
      <w:r w:rsidR="00987E92">
        <w:rPr>
          <w:lang w:val="fr-CA"/>
        </w:rPr>
        <w:t>’</w:t>
      </w:r>
      <w:r w:rsidR="00B72FCC">
        <w:rPr>
          <w:lang w:val="fr-CA"/>
        </w:rPr>
        <w:t>exercer des droits juridiques indépendants de la société ou de l</w:t>
      </w:r>
      <w:r w:rsidR="00987E92">
        <w:rPr>
          <w:lang w:val="fr-CA"/>
        </w:rPr>
        <w:t>’</w:t>
      </w:r>
      <w:r w:rsidR="00B72FCC">
        <w:rPr>
          <w:lang w:val="fr-CA"/>
        </w:rPr>
        <w:t>organisme politique dont il fait partie.</w:t>
      </w:r>
      <w:bookmarkEnd w:id="904"/>
    </w:p>
    <w:p w14:paraId="23AC5249" w14:textId="157787D2" w:rsidR="00F52998" w:rsidRPr="005A4118" w:rsidRDefault="00AD0EC0" w:rsidP="00A223EC">
      <w:pPr>
        <w:pStyle w:val="Heading2"/>
        <w:rPr>
          <w:lang w:val="fr-CA"/>
        </w:rPr>
      </w:pPr>
      <w:bookmarkStart w:id="905" w:name="lt_pId1017"/>
      <w:bookmarkStart w:id="906" w:name="_Toc45629134"/>
      <w:r w:rsidRPr="00D3336F">
        <w:rPr>
          <w:lang w:val="fr-CA"/>
        </w:rPr>
        <w:lastRenderedPageBreak/>
        <w:t>Renseignements sur l</w:t>
      </w:r>
      <w:r w:rsidR="00987E92" w:rsidRPr="00D3336F">
        <w:rPr>
          <w:lang w:val="fr-CA"/>
        </w:rPr>
        <w:t>’</w:t>
      </w:r>
      <w:r w:rsidRPr="00D3336F">
        <w:rPr>
          <w:lang w:val="fr-CA"/>
        </w:rPr>
        <w:t>entité juridique</w:t>
      </w:r>
      <w:bookmarkEnd w:id="905"/>
      <w:bookmarkEnd w:id="906"/>
    </w:p>
    <w:p w14:paraId="24DD8EAA" w14:textId="1EAAC3AA" w:rsidR="00F52998" w:rsidRPr="005A4118" w:rsidRDefault="00ED49AE" w:rsidP="00202E6D">
      <w:pPr>
        <w:rPr>
          <w:lang w:val="fr-CA"/>
        </w:rPr>
      </w:pPr>
      <w:bookmarkStart w:id="907" w:name="lt_pId1018"/>
      <w:r>
        <w:rPr>
          <w:lang w:val="fr-CA"/>
        </w:rPr>
        <w:t>Au Canada, le traitement et la manipulation des renseignements personnels (renseignements sur une personne identifiable) et des renseignements organisationnels (renseignements sur une organisation identifiable) diffèrent considérablement.</w:t>
      </w:r>
      <w:bookmarkEnd w:id="907"/>
      <w:r w:rsidR="00F437D7" w:rsidRPr="005A4118">
        <w:rPr>
          <w:lang w:val="fr-CA"/>
        </w:rPr>
        <w:t xml:space="preserve"> </w:t>
      </w:r>
      <w:bookmarkStart w:id="908" w:name="lt_pId1019"/>
      <w:r w:rsidR="00486E46" w:rsidRPr="00D3336F">
        <w:rPr>
          <w:lang w:val="fr-CA"/>
        </w:rPr>
        <w:t>Le tableau suivant illustre cette situation :</w:t>
      </w:r>
      <w:bookmarkEnd w:id="908"/>
      <w:r w:rsidR="00F437D7" w:rsidRPr="005A4118">
        <w:rPr>
          <w:lang w:val="fr-CA"/>
        </w:rPr>
        <w:t xml:space="preserve"> </w:t>
      </w:r>
    </w:p>
    <w:p w14:paraId="62B6E8EC" w14:textId="77777777" w:rsidR="00F52998" w:rsidRPr="005A4118" w:rsidRDefault="00F52998" w:rsidP="00F52998">
      <w:pPr>
        <w:rPr>
          <w:rFonts w:cstheme="minorHAnsi"/>
          <w:szCs w:val="24"/>
          <w:lang w:val="fr-CA"/>
        </w:rPr>
      </w:pPr>
    </w:p>
    <w:tbl>
      <w:tblPr>
        <w:tblW w:w="8897" w:type="dxa"/>
        <w:tblCellMar>
          <w:left w:w="0" w:type="dxa"/>
          <w:right w:w="0" w:type="dxa"/>
        </w:tblCellMar>
        <w:tblLook w:val="04A0" w:firstRow="1" w:lastRow="0" w:firstColumn="1" w:lastColumn="0" w:noHBand="0" w:noVBand="1"/>
      </w:tblPr>
      <w:tblGrid>
        <w:gridCol w:w="2656"/>
        <w:gridCol w:w="3120"/>
        <w:gridCol w:w="3121"/>
      </w:tblGrid>
      <w:tr w:rsidR="00A928AD" w:rsidRPr="005A4118" w14:paraId="41AB81C4" w14:textId="77777777" w:rsidTr="0077705B">
        <w:tc>
          <w:tcPr>
            <w:tcW w:w="2656" w:type="dxa"/>
            <w:vMerge w:val="restart"/>
            <w:tcBorders>
              <w:top w:val="single" w:sz="8" w:space="0" w:color="auto"/>
              <w:left w:val="single" w:sz="8" w:space="0" w:color="auto"/>
              <w:right w:val="single" w:sz="8" w:space="0" w:color="auto"/>
            </w:tcBorders>
            <w:tcMar>
              <w:top w:w="0" w:type="dxa"/>
              <w:left w:w="108" w:type="dxa"/>
              <w:bottom w:w="0" w:type="dxa"/>
              <w:right w:w="108" w:type="dxa"/>
            </w:tcMar>
          </w:tcPr>
          <w:p w14:paraId="1E12856C" w14:textId="5C0EFE53" w:rsidR="00F52998" w:rsidRPr="005A4118" w:rsidRDefault="00AE2754" w:rsidP="00A223EC">
            <w:pPr>
              <w:jc w:val="left"/>
              <w:rPr>
                <w:rFonts w:cstheme="minorHAnsi"/>
                <w:b/>
                <w:szCs w:val="24"/>
                <w:lang w:val="fr-CA"/>
              </w:rPr>
            </w:pPr>
            <w:bookmarkStart w:id="909" w:name="lt_pId1020"/>
            <w:r w:rsidRPr="00D3336F">
              <w:rPr>
                <w:rFonts w:cstheme="minorHAnsi"/>
                <w:b/>
                <w:szCs w:val="24"/>
                <w:lang w:val="fr-CA"/>
              </w:rPr>
              <w:t>Dispositions législatives et réglementaires</w:t>
            </w:r>
            <w:bookmarkEnd w:id="909"/>
          </w:p>
        </w:tc>
        <w:tc>
          <w:tcPr>
            <w:tcW w:w="624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479531FD" w14:textId="48E15359" w:rsidR="00F52998" w:rsidRPr="005A4118" w:rsidRDefault="00D50B2E" w:rsidP="0083515A">
            <w:pPr>
              <w:jc w:val="center"/>
              <w:rPr>
                <w:rFonts w:cstheme="minorHAnsi"/>
                <w:b/>
                <w:szCs w:val="24"/>
                <w:lang w:val="fr-CA"/>
              </w:rPr>
            </w:pPr>
            <w:bookmarkStart w:id="910" w:name="lt_pId1021"/>
            <w:r w:rsidRPr="00D3336F">
              <w:rPr>
                <w:rFonts w:cstheme="minorHAnsi"/>
                <w:b/>
                <w:szCs w:val="24"/>
                <w:lang w:val="fr-CA"/>
              </w:rPr>
              <w:t>Portée et application</w:t>
            </w:r>
            <w:bookmarkEnd w:id="910"/>
          </w:p>
        </w:tc>
      </w:tr>
      <w:tr w:rsidR="00A928AD" w:rsidRPr="005A4118" w14:paraId="0EFD5986" w14:textId="77777777" w:rsidTr="0077705B">
        <w:tc>
          <w:tcPr>
            <w:tcW w:w="2656" w:type="dxa"/>
            <w:vMerge/>
            <w:tcBorders>
              <w:left w:val="single" w:sz="8" w:space="0" w:color="auto"/>
              <w:bottom w:val="single" w:sz="8" w:space="0" w:color="auto"/>
              <w:right w:val="single" w:sz="8" w:space="0" w:color="auto"/>
            </w:tcBorders>
            <w:tcMar>
              <w:top w:w="0" w:type="dxa"/>
              <w:left w:w="108" w:type="dxa"/>
              <w:bottom w:w="0" w:type="dxa"/>
              <w:right w:w="108" w:type="dxa"/>
            </w:tcMar>
            <w:hideMark/>
          </w:tcPr>
          <w:p w14:paraId="6B9E0149" w14:textId="77777777" w:rsidR="00F52998" w:rsidRPr="005A4118" w:rsidRDefault="00F52998" w:rsidP="0083515A">
            <w:pPr>
              <w:rPr>
                <w:rFonts w:cstheme="minorHAnsi"/>
                <w:b/>
                <w:szCs w:val="24"/>
                <w:lang w:val="fr-CA"/>
              </w:rPr>
            </w:pPr>
          </w:p>
        </w:tc>
        <w:tc>
          <w:tcPr>
            <w:tcW w:w="31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A4397E" w14:textId="77777777" w:rsidR="00F52998" w:rsidRPr="005A4118" w:rsidRDefault="00F437D7" w:rsidP="0083515A">
            <w:pPr>
              <w:jc w:val="center"/>
              <w:rPr>
                <w:rFonts w:cstheme="minorHAnsi"/>
                <w:b/>
                <w:szCs w:val="24"/>
                <w:lang w:val="fr-CA"/>
              </w:rPr>
            </w:pPr>
            <w:bookmarkStart w:id="911" w:name="lt_pId1022"/>
            <w:r w:rsidRPr="00D3336F">
              <w:rPr>
                <w:rFonts w:cstheme="minorHAnsi"/>
                <w:b/>
                <w:szCs w:val="24"/>
                <w:lang w:val="fr-CA"/>
              </w:rPr>
              <w:t>Renseignements personnels</w:t>
            </w:r>
            <w:bookmarkEnd w:id="911"/>
          </w:p>
        </w:tc>
        <w:tc>
          <w:tcPr>
            <w:tcW w:w="3121" w:type="dxa"/>
            <w:tcBorders>
              <w:top w:val="single" w:sz="8" w:space="0" w:color="auto"/>
              <w:left w:val="nil"/>
              <w:bottom w:val="single" w:sz="8" w:space="0" w:color="auto"/>
              <w:right w:val="single" w:sz="8" w:space="0" w:color="auto"/>
            </w:tcBorders>
          </w:tcPr>
          <w:p w14:paraId="623E66DF" w14:textId="21EDB5D6" w:rsidR="00F52998" w:rsidRPr="005A4118" w:rsidRDefault="00C01CA3" w:rsidP="0083515A">
            <w:pPr>
              <w:jc w:val="center"/>
              <w:rPr>
                <w:rFonts w:cstheme="minorHAnsi"/>
                <w:b/>
                <w:szCs w:val="24"/>
                <w:lang w:val="fr-CA"/>
              </w:rPr>
            </w:pPr>
            <w:bookmarkStart w:id="912" w:name="lt_pId1023"/>
            <w:r w:rsidRPr="00D3336F">
              <w:rPr>
                <w:rFonts w:cstheme="minorHAnsi"/>
                <w:b/>
                <w:szCs w:val="24"/>
                <w:lang w:val="fr-CA"/>
              </w:rPr>
              <w:t>Renseignements organisationnels</w:t>
            </w:r>
            <w:bookmarkEnd w:id="912"/>
          </w:p>
        </w:tc>
      </w:tr>
      <w:tr w:rsidR="00A928AD" w:rsidRPr="005A4118" w14:paraId="4FA58884" w14:textId="77777777" w:rsidTr="0077705B">
        <w:tc>
          <w:tcPr>
            <w:tcW w:w="26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601B5C" w14:textId="1201449F" w:rsidR="00F52998" w:rsidRPr="005A4118" w:rsidRDefault="00A41308" w:rsidP="0083515A">
            <w:pPr>
              <w:rPr>
                <w:rFonts w:cstheme="minorHAnsi"/>
                <w:szCs w:val="24"/>
                <w:lang w:val="fr-CA"/>
              </w:rPr>
            </w:pPr>
            <w:bookmarkStart w:id="913" w:name="lt_pId1024"/>
            <w:r w:rsidRPr="00D3336F">
              <w:rPr>
                <w:rFonts w:cstheme="minorHAnsi"/>
                <w:szCs w:val="24"/>
                <w:lang w:val="fr-CA"/>
              </w:rPr>
              <w:t>Vie privée</w:t>
            </w:r>
            <w:bookmarkEnd w:id="913"/>
            <w:r w:rsidR="00F437D7" w:rsidRPr="005A4118">
              <w:rPr>
                <w:rFonts w:cstheme="minorHAnsi"/>
                <w:szCs w:val="24"/>
                <w:lang w:val="fr-CA"/>
              </w:rPr>
              <w:t xml:space="preserve"> </w:t>
            </w:r>
          </w:p>
        </w:tc>
        <w:tc>
          <w:tcPr>
            <w:tcW w:w="3120" w:type="dxa"/>
            <w:tcBorders>
              <w:top w:val="nil"/>
              <w:left w:val="nil"/>
              <w:bottom w:val="single" w:sz="8" w:space="0" w:color="auto"/>
              <w:right w:val="single" w:sz="8" w:space="0" w:color="auto"/>
            </w:tcBorders>
            <w:tcMar>
              <w:top w:w="0" w:type="dxa"/>
              <w:left w:w="108" w:type="dxa"/>
              <w:bottom w:w="0" w:type="dxa"/>
              <w:right w:w="108" w:type="dxa"/>
            </w:tcMar>
            <w:hideMark/>
          </w:tcPr>
          <w:p w14:paraId="0A065C4F" w14:textId="77777777" w:rsidR="00F52998" w:rsidRPr="005A4118" w:rsidRDefault="00F437D7" w:rsidP="0083515A">
            <w:pPr>
              <w:jc w:val="center"/>
              <w:rPr>
                <w:rFonts w:cstheme="minorHAnsi"/>
                <w:szCs w:val="24"/>
                <w:lang w:val="fr-CA"/>
              </w:rPr>
            </w:pPr>
            <w:bookmarkStart w:id="914" w:name="lt_pId1025"/>
            <w:r w:rsidRPr="00D3336F">
              <w:rPr>
                <w:rFonts w:cstheme="minorHAnsi"/>
                <w:szCs w:val="24"/>
                <w:lang w:val="fr-CA"/>
              </w:rPr>
              <w:t>Tous</w:t>
            </w:r>
            <w:bookmarkEnd w:id="914"/>
          </w:p>
        </w:tc>
        <w:tc>
          <w:tcPr>
            <w:tcW w:w="3121" w:type="dxa"/>
            <w:tcBorders>
              <w:top w:val="nil"/>
              <w:left w:val="nil"/>
              <w:bottom w:val="single" w:sz="8" w:space="0" w:color="auto"/>
              <w:right w:val="single" w:sz="8" w:space="0" w:color="auto"/>
            </w:tcBorders>
          </w:tcPr>
          <w:p w14:paraId="31100BE8" w14:textId="2A8A5F65" w:rsidR="00F52998" w:rsidRPr="005A4118" w:rsidRDefault="00645FBD" w:rsidP="0083515A">
            <w:pPr>
              <w:jc w:val="center"/>
              <w:rPr>
                <w:rFonts w:cstheme="minorHAnsi"/>
                <w:szCs w:val="24"/>
                <w:lang w:val="fr-CA"/>
              </w:rPr>
            </w:pPr>
            <w:bookmarkStart w:id="915" w:name="lt_pId1026"/>
            <w:r>
              <w:rPr>
                <w:rFonts w:cstheme="minorHAnsi"/>
                <w:szCs w:val="24"/>
                <w:lang w:val="fr-CA"/>
              </w:rPr>
              <w:t>S.O.</w:t>
            </w:r>
            <w:bookmarkEnd w:id="915"/>
          </w:p>
        </w:tc>
      </w:tr>
      <w:tr w:rsidR="00A928AD" w:rsidRPr="005A4118" w14:paraId="4559B388" w14:textId="77777777" w:rsidTr="0077705B">
        <w:tc>
          <w:tcPr>
            <w:tcW w:w="26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730380" w14:textId="32C81720" w:rsidR="00F52998" w:rsidRPr="005A4118" w:rsidRDefault="00A41308" w:rsidP="0083515A">
            <w:pPr>
              <w:rPr>
                <w:rFonts w:cstheme="minorHAnsi"/>
                <w:szCs w:val="24"/>
                <w:lang w:val="fr-CA"/>
              </w:rPr>
            </w:pPr>
            <w:bookmarkStart w:id="916" w:name="lt_pId1027"/>
            <w:r w:rsidRPr="00D3336F">
              <w:rPr>
                <w:rFonts w:cstheme="minorHAnsi"/>
                <w:szCs w:val="24"/>
                <w:lang w:val="fr-CA"/>
              </w:rPr>
              <w:t>Protection</w:t>
            </w:r>
            <w:bookmarkEnd w:id="916"/>
          </w:p>
        </w:tc>
        <w:tc>
          <w:tcPr>
            <w:tcW w:w="3120" w:type="dxa"/>
            <w:tcBorders>
              <w:top w:val="nil"/>
              <w:left w:val="nil"/>
              <w:bottom w:val="single" w:sz="8" w:space="0" w:color="auto"/>
              <w:right w:val="single" w:sz="8" w:space="0" w:color="auto"/>
            </w:tcBorders>
            <w:tcMar>
              <w:top w:w="0" w:type="dxa"/>
              <w:left w:w="108" w:type="dxa"/>
              <w:bottom w:w="0" w:type="dxa"/>
              <w:right w:w="108" w:type="dxa"/>
            </w:tcMar>
            <w:hideMark/>
          </w:tcPr>
          <w:p w14:paraId="035A0D49" w14:textId="77777777" w:rsidR="00F52998" w:rsidRPr="005A4118" w:rsidRDefault="00F437D7" w:rsidP="0083515A">
            <w:pPr>
              <w:jc w:val="center"/>
              <w:rPr>
                <w:rFonts w:cstheme="minorHAnsi"/>
                <w:szCs w:val="24"/>
                <w:lang w:val="fr-CA"/>
              </w:rPr>
            </w:pPr>
            <w:bookmarkStart w:id="917" w:name="lt_pId1028"/>
            <w:r w:rsidRPr="00D3336F">
              <w:rPr>
                <w:rFonts w:cstheme="minorHAnsi"/>
                <w:szCs w:val="24"/>
                <w:lang w:val="fr-CA"/>
              </w:rPr>
              <w:t>Tous</w:t>
            </w:r>
            <w:bookmarkEnd w:id="917"/>
          </w:p>
        </w:tc>
        <w:tc>
          <w:tcPr>
            <w:tcW w:w="3121" w:type="dxa"/>
            <w:tcBorders>
              <w:top w:val="nil"/>
              <w:left w:val="nil"/>
              <w:bottom w:val="single" w:sz="8" w:space="0" w:color="auto"/>
              <w:right w:val="single" w:sz="8" w:space="0" w:color="auto"/>
            </w:tcBorders>
          </w:tcPr>
          <w:p w14:paraId="30BC5D72" w14:textId="2B067CE7" w:rsidR="00F52998" w:rsidRPr="005A4118" w:rsidRDefault="00F437D7" w:rsidP="0083515A">
            <w:pPr>
              <w:jc w:val="center"/>
              <w:rPr>
                <w:rFonts w:cstheme="minorHAnsi"/>
                <w:szCs w:val="24"/>
                <w:lang w:val="fr-CA"/>
              </w:rPr>
            </w:pPr>
            <w:bookmarkStart w:id="918" w:name="lt_pId1029"/>
            <w:r w:rsidRPr="00D3336F">
              <w:rPr>
                <w:rFonts w:cstheme="minorHAnsi"/>
                <w:szCs w:val="24"/>
                <w:lang w:val="fr-CA"/>
              </w:rPr>
              <w:t>Certain</w:t>
            </w:r>
            <w:r w:rsidR="001676DC" w:rsidRPr="00D3336F">
              <w:rPr>
                <w:rFonts w:cstheme="minorHAnsi"/>
                <w:szCs w:val="24"/>
                <w:lang w:val="fr-CA"/>
              </w:rPr>
              <w:t>e</w:t>
            </w:r>
            <w:r w:rsidRPr="00D3336F">
              <w:rPr>
                <w:rFonts w:cstheme="minorHAnsi"/>
                <w:szCs w:val="24"/>
                <w:lang w:val="fr-CA"/>
              </w:rPr>
              <w:t>s</w:t>
            </w:r>
            <w:bookmarkEnd w:id="918"/>
          </w:p>
        </w:tc>
      </w:tr>
    </w:tbl>
    <w:p w14:paraId="1D494F6F" w14:textId="77777777" w:rsidR="0077705B" w:rsidRPr="005A4118" w:rsidRDefault="0077705B" w:rsidP="0077705B">
      <w:pPr>
        <w:rPr>
          <w:lang w:val="fr-CA"/>
        </w:rPr>
      </w:pPr>
    </w:p>
    <w:p w14:paraId="207925CD" w14:textId="142DF0BD" w:rsidR="00B75E34" w:rsidRPr="005A4118" w:rsidRDefault="0067298A" w:rsidP="0077705B">
      <w:pPr>
        <w:rPr>
          <w:lang w:val="fr-CA"/>
        </w:rPr>
      </w:pPr>
      <w:bookmarkStart w:id="919" w:name="lt_pId1030"/>
      <w:r>
        <w:rPr>
          <w:lang w:val="fr-CA"/>
        </w:rPr>
        <w:t>Dans ce tableau, on peut constater que si tous les renseignements personnels sont assujettis à des garanties de vie privée et de protection, les renseignements organisationnels ne sont pas considérés comme des renseignements privés. Cependant, certains renseignements organisationnels peuvent être protégés par des ententes de confidentialité.</w:t>
      </w:r>
      <w:bookmarkEnd w:id="919"/>
      <w:r w:rsidR="00F437D7" w:rsidRPr="005A4118">
        <w:rPr>
          <w:lang w:val="fr-CA"/>
        </w:rPr>
        <w:t xml:space="preserve">  </w:t>
      </w:r>
      <w:r w:rsidR="00F437D7" w:rsidRPr="005A4118">
        <w:rPr>
          <w:lang w:val="fr-CA"/>
        </w:rPr>
        <w:br w:type="page"/>
      </w:r>
    </w:p>
    <w:p w14:paraId="62ABE018" w14:textId="2F69C7FF" w:rsidR="00A644A7" w:rsidRPr="005A4118" w:rsidRDefault="008F3837" w:rsidP="00A644A7">
      <w:pPr>
        <w:pStyle w:val="Heading1"/>
        <w:rPr>
          <w:lang w:val="fr-CA"/>
        </w:rPr>
      </w:pPr>
      <w:bookmarkStart w:id="920" w:name="lt_pId1031"/>
      <w:bookmarkStart w:id="921" w:name="_Toc45629135"/>
      <w:r w:rsidRPr="00D3336F">
        <w:rPr>
          <w:lang w:val="fr-CA"/>
        </w:rPr>
        <w:lastRenderedPageBreak/>
        <w:t>Annexe D : Vérification de l</w:t>
      </w:r>
      <w:r w:rsidR="00987E92" w:rsidRPr="00D3336F">
        <w:rPr>
          <w:lang w:val="fr-CA"/>
        </w:rPr>
        <w:t>’</w:t>
      </w:r>
      <w:r w:rsidRPr="00D3336F">
        <w:rPr>
          <w:lang w:val="fr-CA"/>
        </w:rPr>
        <w:t>identité et des justificatifs</w:t>
      </w:r>
      <w:bookmarkEnd w:id="920"/>
      <w:bookmarkEnd w:id="921"/>
    </w:p>
    <w:p w14:paraId="76C0E284" w14:textId="47299256" w:rsidR="00A644A7" w:rsidRPr="005A4118" w:rsidRDefault="00694E9D" w:rsidP="00A644A7">
      <w:pPr>
        <w:rPr>
          <w:lang w:val="fr-CA"/>
        </w:rPr>
      </w:pPr>
      <w:bookmarkStart w:id="922" w:name="lt_pId1032"/>
      <w:r>
        <w:rPr>
          <w:lang w:val="fr-CA"/>
        </w:rPr>
        <w:t>La présente annexe fournit des renseignements généraux supplémentaires sur la nature de la vérification de l</w:t>
      </w:r>
      <w:r w:rsidR="00987E92">
        <w:rPr>
          <w:lang w:val="fr-CA"/>
        </w:rPr>
        <w:t>’</w:t>
      </w:r>
      <w:r>
        <w:rPr>
          <w:lang w:val="fr-CA"/>
        </w:rPr>
        <w:t>identité et de la vérification des justificatifs.</w:t>
      </w:r>
      <w:bookmarkEnd w:id="922"/>
    </w:p>
    <w:p w14:paraId="60BECE13" w14:textId="42777F94" w:rsidR="00A644A7" w:rsidRPr="005A4118" w:rsidRDefault="00F437D7" w:rsidP="002D63F1">
      <w:pPr>
        <w:pStyle w:val="Heading2"/>
        <w:rPr>
          <w:lang w:val="fr-CA"/>
        </w:rPr>
      </w:pPr>
      <w:bookmarkStart w:id="923" w:name="lt_pId1033"/>
      <w:bookmarkStart w:id="924" w:name="_Toc45629136"/>
      <w:r w:rsidRPr="00D3336F">
        <w:rPr>
          <w:lang w:val="fr-CA"/>
        </w:rPr>
        <w:t>Vérification de l</w:t>
      </w:r>
      <w:r w:rsidR="00987E92" w:rsidRPr="00D3336F">
        <w:rPr>
          <w:lang w:val="fr-CA"/>
        </w:rPr>
        <w:t>’</w:t>
      </w:r>
      <w:r w:rsidRPr="00D3336F">
        <w:rPr>
          <w:lang w:val="fr-CA"/>
        </w:rPr>
        <w:t>identité</w:t>
      </w:r>
      <w:bookmarkEnd w:id="923"/>
      <w:bookmarkEnd w:id="924"/>
      <w:r w:rsidRPr="005A4118">
        <w:rPr>
          <w:lang w:val="fr-CA"/>
        </w:rPr>
        <w:t xml:space="preserve"> </w:t>
      </w:r>
    </w:p>
    <w:p w14:paraId="12F48CF1" w14:textId="4349A066" w:rsidR="00A644A7" w:rsidRPr="005A4118" w:rsidRDefault="00DB0AE7" w:rsidP="00526E4E">
      <w:pPr>
        <w:autoSpaceDE w:val="0"/>
        <w:autoSpaceDN w:val="0"/>
        <w:adjustRightInd w:val="0"/>
        <w:spacing w:before="120"/>
        <w:rPr>
          <w:color w:val="000000"/>
          <w:szCs w:val="24"/>
          <w:lang w:val="fr-CA"/>
        </w:rPr>
      </w:pPr>
      <w:bookmarkStart w:id="925" w:name="lt_pId1034"/>
      <w:r w:rsidRPr="00D3336F">
        <w:rPr>
          <w:rFonts w:cstheme="minorHAnsi"/>
          <w:lang w:val="fr-CA"/>
        </w:rPr>
        <w:t>Le processus de vérification de l</w:t>
      </w:r>
      <w:r w:rsidR="00987E92" w:rsidRPr="00D3336F">
        <w:rPr>
          <w:rFonts w:cstheme="minorHAnsi"/>
          <w:lang w:val="fr-CA"/>
        </w:rPr>
        <w:t>’</w:t>
      </w:r>
      <w:r w:rsidRPr="00D3336F">
        <w:rPr>
          <w:rFonts w:cstheme="minorHAnsi"/>
          <w:lang w:val="fr-CA"/>
        </w:rPr>
        <w:t>identité consiste à confirmer que les renseignements sur l</w:t>
      </w:r>
      <w:r w:rsidR="00987E92" w:rsidRPr="00D3336F">
        <w:rPr>
          <w:rFonts w:cstheme="minorHAnsi"/>
          <w:lang w:val="fr-CA"/>
        </w:rPr>
        <w:t>’</w:t>
      </w:r>
      <w:r w:rsidRPr="00D3336F">
        <w:rPr>
          <w:rFonts w:cstheme="minorHAnsi"/>
          <w:lang w:val="fr-CA"/>
        </w:rPr>
        <w:t>identité sont subordonnés au contrôle du sujet.</w:t>
      </w:r>
      <w:bookmarkEnd w:id="925"/>
      <w:r w:rsidR="00DC367C" w:rsidRPr="005A4118">
        <w:rPr>
          <w:color w:val="000000"/>
          <w:szCs w:val="24"/>
          <w:lang w:val="fr-CA"/>
        </w:rPr>
        <w:t xml:space="preserve"> </w:t>
      </w:r>
      <w:bookmarkStart w:id="926" w:name="lt_pId1035"/>
      <w:r w:rsidR="00246091" w:rsidRPr="00D3336F">
        <w:rPr>
          <w:color w:val="000000"/>
          <w:szCs w:val="24"/>
          <w:lang w:val="fr-CA"/>
        </w:rPr>
        <w:t>Il convient de noter que ce processus peut s</w:t>
      </w:r>
      <w:r w:rsidR="00987E92" w:rsidRPr="00D3336F">
        <w:rPr>
          <w:color w:val="000000"/>
          <w:szCs w:val="24"/>
          <w:lang w:val="fr-CA"/>
        </w:rPr>
        <w:t>’</w:t>
      </w:r>
      <w:r w:rsidR="00246091" w:rsidRPr="00D3336F">
        <w:rPr>
          <w:color w:val="000000"/>
          <w:szCs w:val="24"/>
          <w:lang w:val="fr-CA"/>
        </w:rPr>
        <w:t>appuyer sur des renseignements personnels ou organisationnels qui ne relèvent pas de l</w:t>
      </w:r>
      <w:r w:rsidR="00987E92" w:rsidRPr="00D3336F">
        <w:rPr>
          <w:color w:val="000000"/>
          <w:szCs w:val="24"/>
          <w:lang w:val="fr-CA"/>
        </w:rPr>
        <w:t>’</w:t>
      </w:r>
      <w:r w:rsidR="00246091" w:rsidRPr="00D3336F">
        <w:rPr>
          <w:color w:val="000000"/>
          <w:szCs w:val="24"/>
          <w:lang w:val="fr-CA"/>
        </w:rPr>
        <w:t>identité.</w:t>
      </w:r>
      <w:bookmarkEnd w:id="926"/>
      <w:r w:rsidR="00DC367C" w:rsidRPr="005A4118">
        <w:rPr>
          <w:color w:val="000000"/>
          <w:szCs w:val="24"/>
          <w:lang w:val="fr-CA"/>
        </w:rPr>
        <w:t xml:space="preserve"> </w:t>
      </w:r>
      <w:bookmarkStart w:id="927" w:name="lt_pId1036"/>
      <w:r w:rsidR="00155511">
        <w:rPr>
          <w:color w:val="000000"/>
          <w:szCs w:val="24"/>
          <w:lang w:val="fr-CA"/>
        </w:rPr>
        <w:t>Quatre méthodes sont employées pour effectuer la vérification de l</w:t>
      </w:r>
      <w:r w:rsidR="00987E92">
        <w:rPr>
          <w:color w:val="000000"/>
          <w:szCs w:val="24"/>
          <w:lang w:val="fr-CA"/>
        </w:rPr>
        <w:t>’</w:t>
      </w:r>
      <w:r w:rsidR="00155511">
        <w:rPr>
          <w:color w:val="000000"/>
          <w:szCs w:val="24"/>
          <w:lang w:val="fr-CA"/>
        </w:rPr>
        <w:t>identité :</w:t>
      </w:r>
      <w:bookmarkEnd w:id="927"/>
    </w:p>
    <w:p w14:paraId="4ACFAB74" w14:textId="58646B92" w:rsidR="00935B27" w:rsidRPr="005A4118" w:rsidRDefault="00F13E3C" w:rsidP="009223D5">
      <w:pPr>
        <w:autoSpaceDE w:val="0"/>
        <w:autoSpaceDN w:val="0"/>
        <w:adjustRightInd w:val="0"/>
        <w:ind w:left="720"/>
        <w:rPr>
          <w:color w:val="000000"/>
          <w:szCs w:val="24"/>
          <w:lang w:val="fr-CA"/>
        </w:rPr>
      </w:pPr>
      <w:bookmarkStart w:id="928" w:name="lt_pId1037"/>
      <w:r w:rsidRPr="00F13E3C">
        <w:rPr>
          <w:rFonts w:cstheme="minorHAnsi"/>
          <w:b/>
          <w:szCs w:val="24"/>
          <w:lang w:val="fr-CA"/>
        </w:rPr>
        <w:t>Confirmation fondée sur les connaissances</w:t>
      </w:r>
      <w:r w:rsidRPr="00F13E3C">
        <w:rPr>
          <w:rFonts w:cstheme="minorHAnsi"/>
          <w:color w:val="000000"/>
          <w:szCs w:val="24"/>
          <w:lang w:val="fr-CA"/>
        </w:rPr>
        <w:t xml:space="preserve"> </w:t>
      </w:r>
      <w:r w:rsidRPr="00F13E3C">
        <w:rPr>
          <w:rFonts w:cstheme="minorHAnsi"/>
          <w:b/>
          <w:color w:val="000000"/>
          <w:szCs w:val="24"/>
          <w:lang w:val="fr-CA"/>
        </w:rPr>
        <w:t>:</w:t>
      </w:r>
      <w:r w:rsidRPr="00F13E3C">
        <w:rPr>
          <w:rFonts w:cstheme="minorHAnsi"/>
          <w:color w:val="000000"/>
          <w:szCs w:val="24"/>
          <w:lang w:val="fr-CA"/>
        </w:rPr>
        <w:t xml:space="preserve"> Une méthode de vérification de l</w:t>
      </w:r>
      <w:r w:rsidR="00987E92">
        <w:rPr>
          <w:rFonts w:cstheme="minorHAnsi"/>
          <w:color w:val="000000"/>
          <w:szCs w:val="24"/>
          <w:lang w:val="fr-CA"/>
        </w:rPr>
        <w:t>’</w:t>
      </w:r>
      <w:r w:rsidRPr="00F13E3C">
        <w:rPr>
          <w:rFonts w:cstheme="minorHAnsi"/>
          <w:color w:val="000000"/>
          <w:szCs w:val="24"/>
          <w:lang w:val="fr-CA"/>
        </w:rPr>
        <w:t>identité qui utilise des renseignements personnels ou organisationnels ou des secrets partagés pour prouver que la personne ou l</w:t>
      </w:r>
      <w:r w:rsidR="00987E92">
        <w:rPr>
          <w:rFonts w:cstheme="minorHAnsi"/>
          <w:color w:val="000000"/>
          <w:szCs w:val="24"/>
          <w:lang w:val="fr-CA"/>
        </w:rPr>
        <w:t>’</w:t>
      </w:r>
      <w:r w:rsidRPr="00F13E3C">
        <w:rPr>
          <w:rFonts w:cstheme="minorHAnsi"/>
          <w:color w:val="000000"/>
          <w:szCs w:val="24"/>
          <w:lang w:val="fr-CA"/>
        </w:rPr>
        <w:t>organisation qui présente les renseignements sur l</w:t>
      </w:r>
      <w:r w:rsidR="00987E92">
        <w:rPr>
          <w:rFonts w:cstheme="minorHAnsi"/>
          <w:color w:val="000000"/>
          <w:szCs w:val="24"/>
          <w:lang w:val="fr-CA"/>
        </w:rPr>
        <w:t>’</w:t>
      </w:r>
      <w:r w:rsidRPr="00F13E3C">
        <w:rPr>
          <w:rFonts w:cstheme="minorHAnsi"/>
          <w:color w:val="000000"/>
          <w:szCs w:val="24"/>
          <w:lang w:val="fr-CA"/>
        </w:rPr>
        <w:t>identité contrôle l</w:t>
      </w:r>
      <w:r w:rsidR="00987E92">
        <w:rPr>
          <w:rFonts w:cstheme="minorHAnsi"/>
          <w:color w:val="000000"/>
          <w:szCs w:val="24"/>
          <w:lang w:val="fr-CA"/>
        </w:rPr>
        <w:t>’</w:t>
      </w:r>
      <w:r w:rsidRPr="00F13E3C">
        <w:rPr>
          <w:rFonts w:cstheme="minorHAnsi"/>
          <w:color w:val="000000"/>
          <w:szCs w:val="24"/>
          <w:lang w:val="fr-CA"/>
        </w:rPr>
        <w:t>identité.</w:t>
      </w:r>
      <w:bookmarkEnd w:id="928"/>
      <w:r w:rsidR="00F437D7" w:rsidRPr="005A4118">
        <w:rPr>
          <w:rFonts w:cstheme="minorHAnsi"/>
          <w:color w:val="000000"/>
          <w:szCs w:val="24"/>
          <w:lang w:val="fr-CA"/>
        </w:rPr>
        <w:t xml:space="preserve"> </w:t>
      </w:r>
      <w:bookmarkStart w:id="929" w:name="lt_pId1038"/>
      <w:r w:rsidR="006D1130" w:rsidRPr="00D3336F">
        <w:rPr>
          <w:rFonts w:cstheme="minorHAnsi"/>
          <w:color w:val="000000"/>
          <w:szCs w:val="24"/>
          <w:lang w:val="fr-CA"/>
        </w:rPr>
        <w:t>La confirmation fondée sur les connaissances est obtenue au moyen du modèle de défi-réponse : on pose des questions à la personne ou à l</w:t>
      </w:r>
      <w:r w:rsidR="00987E92" w:rsidRPr="00D3336F">
        <w:rPr>
          <w:rFonts w:cstheme="minorHAnsi"/>
          <w:color w:val="000000"/>
          <w:szCs w:val="24"/>
          <w:lang w:val="fr-CA"/>
        </w:rPr>
        <w:t>’</w:t>
      </w:r>
      <w:r w:rsidR="006D1130" w:rsidRPr="00D3336F">
        <w:rPr>
          <w:rFonts w:cstheme="minorHAnsi"/>
          <w:color w:val="000000"/>
          <w:szCs w:val="24"/>
          <w:lang w:val="fr-CA"/>
        </w:rPr>
        <w:t>organisme qui présente les rensei</w:t>
      </w:r>
      <w:r w:rsidR="00F70C1C">
        <w:rPr>
          <w:rFonts w:cstheme="minorHAnsi"/>
          <w:color w:val="000000"/>
          <w:szCs w:val="24"/>
          <w:lang w:val="fr-CA"/>
        </w:rPr>
        <w:t>gnements sur l’identité</w:t>
      </w:r>
      <w:r w:rsidR="006D1130" w:rsidRPr="00D3336F">
        <w:rPr>
          <w:rFonts w:cstheme="minorHAnsi"/>
          <w:color w:val="000000"/>
          <w:szCs w:val="24"/>
          <w:lang w:val="fr-CA"/>
        </w:rPr>
        <w:t xml:space="preserve">, </w:t>
      </w:r>
      <w:r w:rsidR="006D1130" w:rsidRPr="00D3336F">
        <w:rPr>
          <w:rFonts w:cstheme="minorHAnsi"/>
          <w:szCs w:val="24"/>
          <w:lang w:val="fr-CA"/>
        </w:rPr>
        <w:t>dont les réponses ne sont connues (du moins en théorie) que de la personne et de son interrogateur (p. ex., renseignements financiers, antécédents en matière de crédit, secret partagé, clé cryptographique, code d</w:t>
      </w:r>
      <w:r w:rsidR="00987E92" w:rsidRPr="00D3336F">
        <w:rPr>
          <w:rFonts w:cstheme="minorHAnsi"/>
          <w:szCs w:val="24"/>
          <w:lang w:val="fr-CA"/>
        </w:rPr>
        <w:t>’</w:t>
      </w:r>
      <w:r w:rsidR="006D1130" w:rsidRPr="00D3336F">
        <w:rPr>
          <w:rFonts w:cstheme="minorHAnsi"/>
          <w:szCs w:val="24"/>
          <w:lang w:val="fr-CA"/>
        </w:rPr>
        <w:t>accès expédié par la poste, mot de passe, numéro d</w:t>
      </w:r>
      <w:r w:rsidR="00987E92" w:rsidRPr="00D3336F">
        <w:rPr>
          <w:rFonts w:cstheme="minorHAnsi"/>
          <w:szCs w:val="24"/>
          <w:lang w:val="fr-CA"/>
        </w:rPr>
        <w:t>’</w:t>
      </w:r>
      <w:r w:rsidR="006D1130" w:rsidRPr="00D3336F">
        <w:rPr>
          <w:rFonts w:cstheme="minorHAnsi"/>
          <w:szCs w:val="24"/>
          <w:lang w:val="fr-CA"/>
        </w:rPr>
        <w:t>identification personnel, identificateur attribué).</w:t>
      </w:r>
      <w:bookmarkEnd w:id="929"/>
      <w:r w:rsidR="00526E4E" w:rsidRPr="005A4118">
        <w:rPr>
          <w:rFonts w:cstheme="minorHAnsi"/>
          <w:szCs w:val="24"/>
          <w:lang w:val="fr-CA"/>
        </w:rPr>
        <w:t xml:space="preserve"> </w:t>
      </w:r>
    </w:p>
    <w:p w14:paraId="1BF159EF" w14:textId="101E64B5" w:rsidR="00935B27" w:rsidRPr="005A4118" w:rsidRDefault="00D521A4" w:rsidP="009223D5">
      <w:pPr>
        <w:autoSpaceDE w:val="0"/>
        <w:autoSpaceDN w:val="0"/>
        <w:adjustRightInd w:val="0"/>
        <w:ind w:left="720"/>
        <w:rPr>
          <w:color w:val="000000"/>
          <w:szCs w:val="24"/>
          <w:lang w:val="fr-CA"/>
        </w:rPr>
      </w:pPr>
      <w:bookmarkStart w:id="930" w:name="lt_pId1039"/>
      <w:r w:rsidRPr="00D521A4">
        <w:rPr>
          <w:rFonts w:cstheme="minorHAnsi"/>
          <w:b/>
          <w:szCs w:val="24"/>
          <w:lang w:val="fr-CA"/>
        </w:rPr>
        <w:t>Confirmation fondée sur les caractéristiques biologiques ou comportementales :</w:t>
      </w:r>
      <w:r w:rsidRPr="00D521A4">
        <w:rPr>
          <w:rFonts w:cstheme="minorHAnsi"/>
          <w:color w:val="000000"/>
          <w:szCs w:val="24"/>
          <w:lang w:val="fr-CA"/>
        </w:rPr>
        <w:t xml:space="preserve"> Une méthode de vérification de l</w:t>
      </w:r>
      <w:r w:rsidR="00987E92">
        <w:rPr>
          <w:rFonts w:cstheme="minorHAnsi"/>
          <w:color w:val="000000"/>
          <w:szCs w:val="24"/>
          <w:lang w:val="fr-CA"/>
        </w:rPr>
        <w:t>’</w:t>
      </w:r>
      <w:r w:rsidRPr="00D521A4">
        <w:rPr>
          <w:rFonts w:cstheme="minorHAnsi"/>
          <w:color w:val="000000"/>
          <w:szCs w:val="24"/>
          <w:lang w:val="fr-CA"/>
        </w:rPr>
        <w:t>identité qui utilise des caractéristiques biologiques (anatomiques et physiologiques) (p. ex., visage, empreintes digitales, rétines) ou des caractéristiques comportementales (p. ex., rythme de frappe au clavier, démarche) pour prouver que la personne qui présente les rensei</w:t>
      </w:r>
      <w:r w:rsidR="00F70C1C">
        <w:rPr>
          <w:rFonts w:cstheme="minorHAnsi"/>
          <w:color w:val="000000"/>
          <w:szCs w:val="24"/>
          <w:lang w:val="fr-CA"/>
        </w:rPr>
        <w:t>gnements sur l’identité</w:t>
      </w:r>
      <w:r w:rsidRPr="00D521A4">
        <w:rPr>
          <w:rFonts w:cstheme="minorHAnsi"/>
          <w:color w:val="000000"/>
          <w:szCs w:val="24"/>
          <w:lang w:val="fr-CA"/>
        </w:rPr>
        <w:t xml:space="preserve"> contrôle l</w:t>
      </w:r>
      <w:r w:rsidR="00987E92">
        <w:rPr>
          <w:rFonts w:cstheme="minorHAnsi"/>
          <w:color w:val="000000"/>
          <w:szCs w:val="24"/>
          <w:lang w:val="fr-CA"/>
        </w:rPr>
        <w:t>’</w:t>
      </w:r>
      <w:r w:rsidRPr="00D521A4">
        <w:rPr>
          <w:rFonts w:cstheme="minorHAnsi"/>
          <w:color w:val="000000"/>
          <w:szCs w:val="24"/>
          <w:lang w:val="fr-CA"/>
        </w:rPr>
        <w:t>identité.</w:t>
      </w:r>
      <w:bookmarkEnd w:id="930"/>
      <w:r w:rsidR="00F437D7" w:rsidRPr="005A4118">
        <w:rPr>
          <w:rFonts w:cstheme="minorHAnsi"/>
          <w:color w:val="000000"/>
          <w:szCs w:val="24"/>
          <w:lang w:val="fr-CA"/>
        </w:rPr>
        <w:t xml:space="preserve"> </w:t>
      </w:r>
      <w:bookmarkStart w:id="931" w:name="lt_pId1040"/>
      <w:r w:rsidR="00473BA2">
        <w:rPr>
          <w:rFonts w:cstheme="minorHAnsi"/>
          <w:szCs w:val="24"/>
          <w:lang w:val="fr-CA"/>
        </w:rPr>
        <w:t>La confirmation des caractéristiques biologiques ou comportementales est obtenue au moyen du modèle de défi-réponse : les caractéristiques biologiques ou comportementales enregistrées sur un document ou dans un magasin de données sont comparées à la personne qui présente les rensei</w:t>
      </w:r>
      <w:r w:rsidR="00F70C1C">
        <w:rPr>
          <w:rFonts w:cstheme="minorHAnsi"/>
          <w:szCs w:val="24"/>
          <w:lang w:val="fr-CA"/>
        </w:rPr>
        <w:t>gnements sur l’identité</w:t>
      </w:r>
      <w:r w:rsidR="00473BA2">
        <w:rPr>
          <w:rFonts w:cstheme="minorHAnsi"/>
          <w:szCs w:val="24"/>
          <w:lang w:val="fr-CA"/>
        </w:rPr>
        <w:t>.</w:t>
      </w:r>
      <w:bookmarkEnd w:id="931"/>
    </w:p>
    <w:p w14:paraId="1513E2AB" w14:textId="1D4F04C5" w:rsidR="00935B27" w:rsidRPr="005A4118" w:rsidRDefault="006772D3" w:rsidP="009223D5">
      <w:pPr>
        <w:autoSpaceDE w:val="0"/>
        <w:autoSpaceDN w:val="0"/>
        <w:adjustRightInd w:val="0"/>
        <w:ind w:left="720"/>
        <w:rPr>
          <w:color w:val="000000"/>
          <w:szCs w:val="24"/>
          <w:lang w:val="fr-CA"/>
        </w:rPr>
      </w:pPr>
      <w:bookmarkStart w:id="932" w:name="lt_pId1041"/>
      <w:r w:rsidRPr="006772D3">
        <w:rPr>
          <w:rFonts w:cstheme="minorHAnsi"/>
          <w:b/>
          <w:szCs w:val="24"/>
          <w:lang w:val="fr-CA"/>
        </w:rPr>
        <w:t>Confirmation fondée sur la possession physique :</w:t>
      </w:r>
      <w:r w:rsidRPr="006772D3">
        <w:rPr>
          <w:rFonts w:cstheme="minorHAnsi"/>
          <w:color w:val="000000"/>
          <w:szCs w:val="24"/>
          <w:lang w:val="fr-CA"/>
        </w:rPr>
        <w:t xml:space="preserve"> Une méthode de vérification de l</w:t>
      </w:r>
      <w:r w:rsidR="00987E92">
        <w:rPr>
          <w:rFonts w:cstheme="minorHAnsi"/>
          <w:color w:val="000000"/>
          <w:szCs w:val="24"/>
          <w:lang w:val="fr-CA"/>
        </w:rPr>
        <w:t>’</w:t>
      </w:r>
      <w:r w:rsidRPr="006772D3">
        <w:rPr>
          <w:rFonts w:cstheme="minorHAnsi"/>
          <w:color w:val="000000"/>
          <w:szCs w:val="24"/>
          <w:lang w:val="fr-CA"/>
        </w:rPr>
        <w:t>identité qui exige la possession ou la présentation d</w:t>
      </w:r>
      <w:r w:rsidR="00987E92">
        <w:rPr>
          <w:rFonts w:cstheme="minorHAnsi"/>
          <w:color w:val="000000"/>
          <w:szCs w:val="24"/>
          <w:lang w:val="fr-CA"/>
        </w:rPr>
        <w:t>’</w:t>
      </w:r>
      <w:r w:rsidRPr="006772D3">
        <w:rPr>
          <w:rFonts w:cstheme="minorHAnsi"/>
          <w:color w:val="000000"/>
          <w:szCs w:val="24"/>
          <w:lang w:val="fr-CA"/>
        </w:rPr>
        <w:t>éléments de preuve pour prouver que la personne ou l</w:t>
      </w:r>
      <w:r w:rsidR="00987E92">
        <w:rPr>
          <w:rFonts w:cstheme="minorHAnsi"/>
          <w:color w:val="000000"/>
          <w:szCs w:val="24"/>
          <w:lang w:val="fr-CA"/>
        </w:rPr>
        <w:t>’</w:t>
      </w:r>
      <w:r w:rsidRPr="006772D3">
        <w:rPr>
          <w:rFonts w:cstheme="minorHAnsi"/>
          <w:color w:val="000000"/>
          <w:szCs w:val="24"/>
          <w:lang w:val="fr-CA"/>
        </w:rPr>
        <w:t>organisation qui présente les rensei</w:t>
      </w:r>
      <w:r w:rsidR="00F70C1C">
        <w:rPr>
          <w:rFonts w:cstheme="minorHAnsi"/>
          <w:color w:val="000000"/>
          <w:szCs w:val="24"/>
          <w:lang w:val="fr-CA"/>
        </w:rPr>
        <w:t>gnements sur l’identité</w:t>
      </w:r>
      <w:r w:rsidRPr="006772D3">
        <w:rPr>
          <w:rFonts w:cstheme="minorHAnsi"/>
          <w:color w:val="000000"/>
          <w:szCs w:val="24"/>
          <w:lang w:val="fr-CA"/>
        </w:rPr>
        <w:t xml:space="preserve"> contrôle l</w:t>
      </w:r>
      <w:r w:rsidR="00987E92">
        <w:rPr>
          <w:rFonts w:cstheme="minorHAnsi"/>
          <w:color w:val="000000"/>
          <w:szCs w:val="24"/>
          <w:lang w:val="fr-CA"/>
        </w:rPr>
        <w:t>’</w:t>
      </w:r>
      <w:r w:rsidRPr="006772D3">
        <w:rPr>
          <w:rFonts w:cstheme="minorHAnsi"/>
          <w:color w:val="000000"/>
          <w:szCs w:val="24"/>
          <w:lang w:val="fr-CA"/>
        </w:rPr>
        <w:t>identité.</w:t>
      </w:r>
      <w:bookmarkEnd w:id="932"/>
    </w:p>
    <w:p w14:paraId="36EB807B" w14:textId="4DA97341" w:rsidR="00935B27" w:rsidRPr="005A4118" w:rsidRDefault="002776B3" w:rsidP="009223D5">
      <w:pPr>
        <w:autoSpaceDE w:val="0"/>
        <w:autoSpaceDN w:val="0"/>
        <w:adjustRightInd w:val="0"/>
        <w:ind w:left="720"/>
        <w:rPr>
          <w:color w:val="000000"/>
          <w:szCs w:val="24"/>
          <w:lang w:val="fr-CA"/>
        </w:rPr>
      </w:pPr>
      <w:bookmarkStart w:id="933" w:name="lt_pId1042"/>
      <w:r w:rsidRPr="002776B3">
        <w:rPr>
          <w:rFonts w:cstheme="minorHAnsi"/>
          <w:b/>
          <w:szCs w:val="24"/>
          <w:lang w:val="fr-CA"/>
        </w:rPr>
        <w:t>Confirmation par un arbitre de confiance :</w:t>
      </w:r>
      <w:r w:rsidRPr="002776B3">
        <w:rPr>
          <w:rFonts w:cstheme="minorHAnsi"/>
          <w:color w:val="000000"/>
          <w:szCs w:val="24"/>
          <w:lang w:val="fr-CA"/>
        </w:rPr>
        <w:t xml:space="preserve"> Méthode de vérification de l</w:t>
      </w:r>
      <w:r w:rsidR="00987E92">
        <w:rPr>
          <w:rFonts w:cstheme="minorHAnsi"/>
          <w:color w:val="000000"/>
          <w:szCs w:val="24"/>
          <w:lang w:val="fr-CA"/>
        </w:rPr>
        <w:t>’</w:t>
      </w:r>
      <w:r w:rsidRPr="002776B3">
        <w:rPr>
          <w:rFonts w:cstheme="minorHAnsi"/>
          <w:color w:val="000000"/>
          <w:szCs w:val="24"/>
          <w:lang w:val="fr-CA"/>
        </w:rPr>
        <w:t>identité qui fait appel à un arbitre de confiance pour prouver que la personne ou l</w:t>
      </w:r>
      <w:r w:rsidR="00987E92">
        <w:rPr>
          <w:rFonts w:cstheme="minorHAnsi"/>
          <w:color w:val="000000"/>
          <w:szCs w:val="24"/>
          <w:lang w:val="fr-CA"/>
        </w:rPr>
        <w:t>’</w:t>
      </w:r>
      <w:r w:rsidRPr="002776B3">
        <w:rPr>
          <w:rFonts w:cstheme="minorHAnsi"/>
          <w:color w:val="000000"/>
          <w:szCs w:val="24"/>
          <w:lang w:val="fr-CA"/>
        </w:rPr>
        <w:t>organisation qui présente les rensei</w:t>
      </w:r>
      <w:r w:rsidR="00F70C1C">
        <w:rPr>
          <w:rFonts w:cstheme="minorHAnsi"/>
          <w:color w:val="000000"/>
          <w:szCs w:val="24"/>
          <w:lang w:val="fr-CA"/>
        </w:rPr>
        <w:t>gnements sur l’identité</w:t>
      </w:r>
      <w:r w:rsidRPr="002776B3">
        <w:rPr>
          <w:rFonts w:cstheme="minorHAnsi"/>
          <w:color w:val="000000"/>
          <w:szCs w:val="24"/>
          <w:lang w:val="fr-CA"/>
        </w:rPr>
        <w:t xml:space="preserve"> contrôle l</w:t>
      </w:r>
      <w:r w:rsidR="00987E92">
        <w:rPr>
          <w:rFonts w:cstheme="minorHAnsi"/>
          <w:color w:val="000000"/>
          <w:szCs w:val="24"/>
          <w:lang w:val="fr-CA"/>
        </w:rPr>
        <w:t>’</w:t>
      </w:r>
      <w:r w:rsidRPr="002776B3">
        <w:rPr>
          <w:rFonts w:cstheme="minorHAnsi"/>
          <w:color w:val="000000"/>
          <w:szCs w:val="24"/>
          <w:lang w:val="fr-CA"/>
        </w:rPr>
        <w:t>identité.</w:t>
      </w:r>
      <w:bookmarkEnd w:id="933"/>
      <w:r w:rsidR="00F437D7" w:rsidRPr="005A4118">
        <w:rPr>
          <w:color w:val="000000"/>
          <w:szCs w:val="24"/>
          <w:lang w:val="fr-CA"/>
        </w:rPr>
        <w:t xml:space="preserve"> </w:t>
      </w:r>
      <w:bookmarkStart w:id="934" w:name="lt_pId1043"/>
      <w:r w:rsidR="001B56BD" w:rsidRPr="00D3336F">
        <w:rPr>
          <w:color w:val="000000"/>
          <w:szCs w:val="24"/>
          <w:lang w:val="fr-CA"/>
        </w:rPr>
        <w:lastRenderedPageBreak/>
        <w:t>Le type d</w:t>
      </w:r>
      <w:r w:rsidR="00987E92" w:rsidRPr="00D3336F">
        <w:rPr>
          <w:color w:val="000000"/>
          <w:szCs w:val="24"/>
          <w:lang w:val="fr-CA"/>
        </w:rPr>
        <w:t>’</w:t>
      </w:r>
      <w:r w:rsidR="001B56BD" w:rsidRPr="00D3336F">
        <w:rPr>
          <w:color w:val="000000"/>
          <w:szCs w:val="24"/>
          <w:lang w:val="fr-CA"/>
        </w:rPr>
        <w:t>arbitre de confiance et l</w:t>
      </w:r>
      <w:r w:rsidR="00987E92" w:rsidRPr="00D3336F">
        <w:rPr>
          <w:color w:val="000000"/>
          <w:szCs w:val="24"/>
          <w:lang w:val="fr-CA"/>
        </w:rPr>
        <w:t>’</w:t>
      </w:r>
      <w:r w:rsidR="001B56BD" w:rsidRPr="00D3336F">
        <w:rPr>
          <w:color w:val="000000"/>
          <w:szCs w:val="24"/>
          <w:lang w:val="fr-CA"/>
        </w:rPr>
        <w:t>acceptabilité de l</w:t>
      </w:r>
      <w:r w:rsidR="00987E92" w:rsidRPr="00D3336F">
        <w:rPr>
          <w:color w:val="000000"/>
          <w:szCs w:val="24"/>
          <w:lang w:val="fr-CA"/>
        </w:rPr>
        <w:t>’</w:t>
      </w:r>
      <w:r w:rsidR="001B56BD" w:rsidRPr="00D3336F">
        <w:rPr>
          <w:color w:val="000000"/>
          <w:szCs w:val="24"/>
          <w:lang w:val="fr-CA"/>
        </w:rPr>
        <w:t>arbitre sont déterminés par des critères propres au programme.</w:t>
      </w:r>
      <w:bookmarkEnd w:id="934"/>
      <w:r w:rsidR="00F437D7" w:rsidRPr="005A4118">
        <w:rPr>
          <w:color w:val="000000"/>
          <w:szCs w:val="24"/>
          <w:lang w:val="fr-CA"/>
        </w:rPr>
        <w:t xml:space="preserve"> </w:t>
      </w:r>
      <w:bookmarkStart w:id="935" w:name="lt_pId1044"/>
      <w:r w:rsidR="0042241B" w:rsidRPr="00D3336F">
        <w:rPr>
          <w:color w:val="000000"/>
          <w:szCs w:val="24"/>
          <w:lang w:val="fr-CA"/>
        </w:rPr>
        <w:t>Les garants, notaires, comptables et agents accrédités sont des exemples d</w:t>
      </w:r>
      <w:r w:rsidR="00987E92" w:rsidRPr="00D3336F">
        <w:rPr>
          <w:color w:val="000000"/>
          <w:szCs w:val="24"/>
          <w:lang w:val="fr-CA"/>
        </w:rPr>
        <w:t>’</w:t>
      </w:r>
      <w:r w:rsidR="0042241B" w:rsidRPr="00D3336F">
        <w:rPr>
          <w:color w:val="000000"/>
          <w:szCs w:val="24"/>
          <w:lang w:val="fr-CA"/>
        </w:rPr>
        <w:t>arbitres de confiance.</w:t>
      </w:r>
      <w:bookmarkEnd w:id="935"/>
      <w:r w:rsidR="00F437D7" w:rsidRPr="005A4118">
        <w:rPr>
          <w:color w:val="000000"/>
          <w:szCs w:val="24"/>
          <w:lang w:val="fr-CA"/>
        </w:rPr>
        <w:t xml:space="preserve"> </w:t>
      </w:r>
    </w:p>
    <w:p w14:paraId="03ACB7AB" w14:textId="77777777" w:rsidR="00935B27" w:rsidRPr="005A4118" w:rsidRDefault="00F437D7">
      <w:pPr>
        <w:spacing w:after="0"/>
        <w:jc w:val="left"/>
        <w:rPr>
          <w:rFonts w:ascii="Arial Bold" w:hAnsi="Arial Bold"/>
          <w:b/>
          <w:sz w:val="28"/>
          <w:szCs w:val="28"/>
          <w:lang w:val="fr-CA"/>
        </w:rPr>
      </w:pPr>
      <w:r w:rsidRPr="005A4118">
        <w:rPr>
          <w:lang w:val="fr-CA"/>
        </w:rPr>
        <w:br w:type="page"/>
      </w:r>
    </w:p>
    <w:p w14:paraId="140ECB74" w14:textId="490FBA6F" w:rsidR="00A644A7" w:rsidRPr="005A4118" w:rsidRDefault="00F64460" w:rsidP="00935B27">
      <w:pPr>
        <w:pStyle w:val="Heading2"/>
        <w:rPr>
          <w:lang w:val="fr-CA"/>
        </w:rPr>
      </w:pPr>
      <w:bookmarkStart w:id="936" w:name="lt_pId1045"/>
      <w:bookmarkStart w:id="937" w:name="_Toc45629137"/>
      <w:r w:rsidRPr="00D3336F">
        <w:rPr>
          <w:lang w:val="fr-CA"/>
        </w:rPr>
        <w:lastRenderedPageBreak/>
        <w:t>Vérification des justificatifs</w:t>
      </w:r>
      <w:bookmarkEnd w:id="936"/>
      <w:bookmarkEnd w:id="937"/>
      <w:r w:rsidR="00F437D7" w:rsidRPr="005A4118">
        <w:rPr>
          <w:lang w:val="fr-CA"/>
        </w:rPr>
        <w:t xml:space="preserve"> </w:t>
      </w:r>
    </w:p>
    <w:p w14:paraId="169FDAB0" w14:textId="0B7FC183" w:rsidR="00F8618B" w:rsidRPr="005A4118" w:rsidRDefault="00084FF4" w:rsidP="00F8618B">
      <w:pPr>
        <w:autoSpaceDE w:val="0"/>
        <w:autoSpaceDN w:val="0"/>
        <w:adjustRightInd w:val="0"/>
        <w:spacing w:before="120"/>
        <w:rPr>
          <w:rFonts w:cstheme="minorHAnsi"/>
          <w:szCs w:val="24"/>
          <w:lang w:val="fr-CA"/>
        </w:rPr>
      </w:pPr>
      <w:bookmarkStart w:id="938" w:name="lt_pId1046"/>
      <w:r w:rsidRPr="00D3336F">
        <w:rPr>
          <w:rFonts w:cstheme="minorHAnsi"/>
          <w:lang w:val="fr-CA"/>
        </w:rPr>
        <w:t>Le processus de vérification des justificatifs consiste à confirmer qu</w:t>
      </w:r>
      <w:r w:rsidR="00987E92" w:rsidRPr="00D3336F">
        <w:rPr>
          <w:rFonts w:cstheme="minorHAnsi"/>
          <w:lang w:val="fr-CA"/>
        </w:rPr>
        <w:t>’</w:t>
      </w:r>
      <w:r w:rsidRPr="00D3336F">
        <w:rPr>
          <w:rFonts w:cstheme="minorHAnsi"/>
          <w:lang w:val="fr-CA"/>
        </w:rPr>
        <w:t>un titulaire exerce un contrôle sur un justificatif émis.</w:t>
      </w:r>
      <w:bookmarkEnd w:id="938"/>
      <w:r w:rsidR="00F437D7" w:rsidRPr="005A4118">
        <w:rPr>
          <w:rFonts w:cstheme="minorHAnsi"/>
          <w:lang w:val="fr-CA"/>
        </w:rPr>
        <w:t xml:space="preserve"> </w:t>
      </w:r>
      <w:bookmarkStart w:id="939" w:name="lt_pId1047"/>
      <w:r w:rsidR="00894E58" w:rsidRPr="00D3336F">
        <w:rPr>
          <w:rFonts w:cstheme="minorHAnsi"/>
          <w:lang w:val="fr-CA"/>
        </w:rPr>
        <w:t>Le contrôle d</w:t>
      </w:r>
      <w:r w:rsidR="00987E92" w:rsidRPr="00D3336F">
        <w:rPr>
          <w:rFonts w:cstheme="minorHAnsi"/>
          <w:lang w:val="fr-CA"/>
        </w:rPr>
        <w:t>’</w:t>
      </w:r>
      <w:r w:rsidR="00894E58" w:rsidRPr="00D3336F">
        <w:rPr>
          <w:rFonts w:cstheme="minorHAnsi"/>
          <w:lang w:val="fr-CA"/>
        </w:rPr>
        <w:t xml:space="preserve">un justificatif émis est vérifié par un ou plusieurs </w:t>
      </w:r>
      <w:r w:rsidR="001452F4" w:rsidRPr="00D3336F">
        <w:rPr>
          <w:rFonts w:cstheme="minorHAnsi"/>
          <w:lang w:val="fr-CA"/>
        </w:rPr>
        <w:t>authentifiant</w:t>
      </w:r>
      <w:r w:rsidR="00894E58" w:rsidRPr="00D3336F">
        <w:rPr>
          <w:rFonts w:cstheme="minorHAnsi"/>
          <w:lang w:val="fr-CA"/>
        </w:rPr>
        <w:t>s.</w:t>
      </w:r>
      <w:bookmarkEnd w:id="939"/>
      <w:r w:rsidR="00F437D7" w:rsidRPr="005A4118">
        <w:rPr>
          <w:rFonts w:cstheme="minorHAnsi"/>
          <w:lang w:val="fr-CA"/>
        </w:rPr>
        <w:t xml:space="preserve"> </w:t>
      </w:r>
      <w:bookmarkStart w:id="940" w:name="lt_pId1048"/>
      <w:r w:rsidR="001C7FFD">
        <w:rPr>
          <w:rFonts w:cstheme="minorHAnsi"/>
          <w:lang w:val="fr-CA"/>
        </w:rPr>
        <w:t>Le degré de contrôle sur les justificatifs émis et le statut des justificatifs émis (c.-à-d., non violés, corrompus, modifiés, suspendus ou révoqués) peut servir à générer un niveau d</w:t>
      </w:r>
      <w:r w:rsidR="00987E92">
        <w:rPr>
          <w:rFonts w:cstheme="minorHAnsi"/>
          <w:lang w:val="fr-CA"/>
        </w:rPr>
        <w:t>’</w:t>
      </w:r>
      <w:r w:rsidR="001C7FFD">
        <w:rPr>
          <w:rFonts w:cstheme="minorHAnsi"/>
          <w:lang w:val="fr-CA"/>
        </w:rPr>
        <w:t>assurance.</w:t>
      </w:r>
      <w:bookmarkEnd w:id="940"/>
      <w:r w:rsidR="005D657B" w:rsidRPr="005A4118">
        <w:rPr>
          <w:color w:val="000000"/>
          <w:szCs w:val="24"/>
          <w:lang w:val="fr-CA"/>
        </w:rPr>
        <w:t xml:space="preserve"> </w:t>
      </w:r>
      <w:bookmarkStart w:id="941" w:name="lt_pId1049"/>
      <w:r w:rsidR="004E5926">
        <w:rPr>
          <w:color w:val="000000"/>
          <w:szCs w:val="24"/>
          <w:lang w:val="fr-CA"/>
        </w:rPr>
        <w:t>Le processus de vérification des justificatifs est également utilisé pour prouver que le titulaire est la même entité que l</w:t>
      </w:r>
      <w:r w:rsidR="00987E92">
        <w:rPr>
          <w:color w:val="000000"/>
          <w:szCs w:val="24"/>
          <w:lang w:val="fr-CA"/>
        </w:rPr>
        <w:t>’</w:t>
      </w:r>
      <w:r w:rsidR="004E5926">
        <w:rPr>
          <w:color w:val="000000"/>
          <w:szCs w:val="24"/>
          <w:lang w:val="fr-CA"/>
        </w:rPr>
        <w:t>entité de la transaction précédente.</w:t>
      </w:r>
      <w:bookmarkEnd w:id="941"/>
    </w:p>
    <w:p w14:paraId="0D955899" w14:textId="594E776B" w:rsidR="00A644A7" w:rsidRPr="005A4118" w:rsidRDefault="006E4196" w:rsidP="009223D5">
      <w:pPr>
        <w:autoSpaceDE w:val="0"/>
        <w:autoSpaceDN w:val="0"/>
        <w:adjustRightInd w:val="0"/>
        <w:rPr>
          <w:rFonts w:cstheme="minorHAnsi"/>
          <w:szCs w:val="24"/>
          <w:lang w:val="fr-CA"/>
        </w:rPr>
      </w:pPr>
      <w:bookmarkStart w:id="942" w:name="lt_pId1050"/>
      <w:r w:rsidRPr="00D3336F">
        <w:rPr>
          <w:rFonts w:cstheme="minorHAnsi"/>
          <w:szCs w:val="24"/>
          <w:lang w:val="fr-CA"/>
        </w:rPr>
        <w:t xml:space="preserve">Le processus de vérification des </w:t>
      </w:r>
      <w:r w:rsidR="00F70C1C">
        <w:rPr>
          <w:rFonts w:cstheme="minorHAnsi"/>
          <w:szCs w:val="24"/>
          <w:lang w:val="fr-CA"/>
        </w:rPr>
        <w:t>justificatifs</w:t>
      </w:r>
      <w:r w:rsidRPr="00D3336F">
        <w:rPr>
          <w:rFonts w:cstheme="minorHAnsi"/>
          <w:szCs w:val="24"/>
          <w:lang w:val="fr-CA"/>
        </w:rPr>
        <w:t xml:space="preserve"> dépend du processus de </w:t>
      </w:r>
      <w:r w:rsidRPr="00D3336F">
        <w:rPr>
          <w:rFonts w:cstheme="minorHAnsi"/>
          <w:b/>
          <w:szCs w:val="24"/>
          <w:lang w:val="fr-CA"/>
        </w:rPr>
        <w:t>liaison justificatif-authentifiant</w:t>
      </w:r>
      <w:r w:rsidRPr="00D3336F">
        <w:rPr>
          <w:rFonts w:cstheme="minorHAnsi"/>
          <w:szCs w:val="24"/>
          <w:lang w:val="fr-CA"/>
        </w:rPr>
        <w:t xml:space="preserve"> :</w:t>
      </w:r>
      <w:bookmarkEnd w:id="942"/>
      <w:r w:rsidR="005D657B" w:rsidRPr="005A4118">
        <w:rPr>
          <w:rFonts w:cstheme="minorHAnsi"/>
          <w:szCs w:val="24"/>
          <w:lang w:val="fr-CA"/>
        </w:rPr>
        <w:t xml:space="preserve"> </w:t>
      </w:r>
    </w:p>
    <w:p w14:paraId="3574A413" w14:textId="07660D13" w:rsidR="00824F44" w:rsidRPr="005A4118" w:rsidRDefault="00453FCE" w:rsidP="009223D5">
      <w:pPr>
        <w:ind w:left="720"/>
        <w:rPr>
          <w:lang w:val="fr-CA"/>
        </w:rPr>
      </w:pPr>
      <w:bookmarkStart w:id="943" w:name="lt_pId1051"/>
      <w:r w:rsidRPr="00D3336F">
        <w:rPr>
          <w:b/>
          <w:lang w:val="fr-CA"/>
        </w:rPr>
        <w:t>Liaison justificatif</w:t>
      </w:r>
      <w:r w:rsidRPr="00D3336F">
        <w:rPr>
          <w:rFonts w:ascii="Cambria Math" w:hAnsi="Cambria Math" w:cs="Cambria Math"/>
          <w:b/>
          <w:lang w:val="fr-CA"/>
        </w:rPr>
        <w:t>‑</w:t>
      </w:r>
      <w:r w:rsidRPr="00D3336F">
        <w:rPr>
          <w:b/>
          <w:lang w:val="fr-CA"/>
        </w:rPr>
        <w:t>authentificateur :</w:t>
      </w:r>
      <w:r w:rsidRPr="00D3336F">
        <w:rPr>
          <w:lang w:val="fr-CA"/>
        </w:rPr>
        <w:t xml:space="preserve"> Le processus qui consiste à associer un justificatif émis à un titulaire avec un ou plusieurs authentificateurs.</w:t>
      </w:r>
      <w:bookmarkEnd w:id="943"/>
      <w:r w:rsidR="002B284A" w:rsidRPr="005A4118">
        <w:rPr>
          <w:lang w:val="fr-CA"/>
        </w:rPr>
        <w:t xml:space="preserve"> </w:t>
      </w:r>
    </w:p>
    <w:p w14:paraId="56C7331C" w14:textId="6A41488D" w:rsidR="00526E4E" w:rsidRPr="005A4118" w:rsidRDefault="005335F9" w:rsidP="009223D5">
      <w:pPr>
        <w:ind w:left="720"/>
        <w:rPr>
          <w:lang w:val="fr-CA"/>
        </w:rPr>
      </w:pPr>
      <w:bookmarkStart w:id="944" w:name="lt_pId1052"/>
      <w:r>
        <w:rPr>
          <w:lang w:val="fr-CA"/>
        </w:rPr>
        <w:t>Un authentifiant est un élément qu</w:t>
      </w:r>
      <w:r w:rsidR="00987E92">
        <w:rPr>
          <w:lang w:val="fr-CA"/>
        </w:rPr>
        <w:t>’</w:t>
      </w:r>
      <w:r>
        <w:rPr>
          <w:lang w:val="fr-CA"/>
        </w:rPr>
        <w:t>un titulaire contrôle et qui sert à prouver que le titulaire a conservé le contrôle d</w:t>
      </w:r>
      <w:r w:rsidR="00987E92">
        <w:rPr>
          <w:lang w:val="fr-CA"/>
        </w:rPr>
        <w:t>’</w:t>
      </w:r>
      <w:r>
        <w:rPr>
          <w:lang w:val="fr-CA"/>
        </w:rPr>
        <w:t>un justificatif émis.</w:t>
      </w:r>
      <w:bookmarkEnd w:id="944"/>
      <w:r w:rsidR="00F437D7" w:rsidRPr="005A4118">
        <w:rPr>
          <w:lang w:val="fr-CA"/>
        </w:rPr>
        <w:t xml:space="preserve"> </w:t>
      </w:r>
      <w:bookmarkStart w:id="945" w:name="lt_pId1053"/>
      <w:r w:rsidR="001642CC" w:rsidRPr="00D3336F">
        <w:rPr>
          <w:lang w:val="fr-CA"/>
        </w:rPr>
        <w:t>On trouve trois types d</w:t>
      </w:r>
      <w:r w:rsidR="00987E92" w:rsidRPr="00D3336F">
        <w:rPr>
          <w:lang w:val="fr-CA"/>
        </w:rPr>
        <w:t>’</w:t>
      </w:r>
      <w:r w:rsidR="001642CC" w:rsidRPr="00D3336F">
        <w:rPr>
          <w:lang w:val="fr-CA"/>
        </w:rPr>
        <w:t>authentifiants :</w:t>
      </w:r>
      <w:bookmarkEnd w:id="945"/>
      <w:r w:rsidR="00F437D7" w:rsidRPr="005A4118">
        <w:rPr>
          <w:lang w:val="fr-CA"/>
        </w:rPr>
        <w:t xml:space="preserve"> </w:t>
      </w:r>
    </w:p>
    <w:p w14:paraId="33009A94" w14:textId="47FA049A" w:rsidR="00526E4E" w:rsidRPr="005A4118" w:rsidRDefault="0043173B" w:rsidP="00A24923">
      <w:pPr>
        <w:pStyle w:val="ListParagraph"/>
        <w:numPr>
          <w:ilvl w:val="0"/>
          <w:numId w:val="34"/>
        </w:numPr>
        <w:spacing w:after="120" w:line="240" w:lineRule="auto"/>
        <w:ind w:left="1440"/>
        <w:contextualSpacing w:val="0"/>
        <w:jc w:val="both"/>
        <w:rPr>
          <w:rFonts w:asciiTheme="minorHAnsi" w:hAnsiTheme="minorHAnsi" w:cstheme="minorHAnsi"/>
          <w:sz w:val="24"/>
          <w:szCs w:val="24"/>
          <w:lang w:val="fr-CA"/>
        </w:rPr>
      </w:pPr>
      <w:bookmarkStart w:id="946" w:name="lt_pId1054"/>
      <w:r>
        <w:rPr>
          <w:rFonts w:asciiTheme="minorHAnsi" w:hAnsiTheme="minorHAnsi" w:cstheme="minorHAnsi"/>
          <w:color w:val="000000"/>
          <w:sz w:val="24"/>
          <w:szCs w:val="24"/>
          <w:lang w:val="fr-CA" w:eastAsia="en-CA"/>
        </w:rPr>
        <w:t>Quelque chose dont dispose le titulaire (p. ex., une clé cryptographique ou un mot de passe unique).</w:t>
      </w:r>
      <w:bookmarkEnd w:id="946"/>
      <w:r w:rsidR="00F437D7" w:rsidRPr="005A4118">
        <w:rPr>
          <w:rFonts w:asciiTheme="minorHAnsi" w:hAnsiTheme="minorHAnsi" w:cstheme="minorHAnsi"/>
          <w:color w:val="000000"/>
          <w:sz w:val="24"/>
          <w:szCs w:val="24"/>
          <w:lang w:val="fr-CA" w:eastAsia="en-CA"/>
        </w:rPr>
        <w:t xml:space="preserve"> </w:t>
      </w:r>
      <w:bookmarkStart w:id="947" w:name="lt_pId1055"/>
      <w:r w:rsidR="0014593B">
        <w:rPr>
          <w:rFonts w:asciiTheme="minorHAnsi" w:hAnsiTheme="minorHAnsi" w:cstheme="minorHAnsi"/>
          <w:color w:val="000000"/>
          <w:sz w:val="24"/>
          <w:szCs w:val="24"/>
          <w:lang w:val="fr-CA" w:eastAsia="en-CA"/>
        </w:rPr>
        <w:t>Cela est semblable à la confirmation de possession physique utilisée par la vérification de l</w:t>
      </w:r>
      <w:r w:rsidR="00987E92">
        <w:rPr>
          <w:rFonts w:asciiTheme="minorHAnsi" w:hAnsiTheme="minorHAnsi" w:cstheme="minorHAnsi"/>
          <w:color w:val="000000"/>
          <w:sz w:val="24"/>
          <w:szCs w:val="24"/>
          <w:lang w:val="fr-CA" w:eastAsia="en-CA"/>
        </w:rPr>
        <w:t>’</w:t>
      </w:r>
      <w:r w:rsidR="0014593B">
        <w:rPr>
          <w:rFonts w:asciiTheme="minorHAnsi" w:hAnsiTheme="minorHAnsi" w:cstheme="minorHAnsi"/>
          <w:color w:val="000000"/>
          <w:sz w:val="24"/>
          <w:szCs w:val="24"/>
          <w:lang w:val="fr-CA" w:eastAsia="en-CA"/>
        </w:rPr>
        <w:t>identité.</w:t>
      </w:r>
      <w:bookmarkEnd w:id="947"/>
    </w:p>
    <w:p w14:paraId="3936FEB3" w14:textId="0E92575A" w:rsidR="00526E4E" w:rsidRPr="005A4118" w:rsidRDefault="006506AC" w:rsidP="00A24923">
      <w:pPr>
        <w:pStyle w:val="ListParagraph"/>
        <w:numPr>
          <w:ilvl w:val="0"/>
          <w:numId w:val="34"/>
        </w:numPr>
        <w:spacing w:after="120" w:line="240" w:lineRule="auto"/>
        <w:ind w:left="1440"/>
        <w:contextualSpacing w:val="0"/>
        <w:jc w:val="both"/>
        <w:rPr>
          <w:rFonts w:asciiTheme="minorHAnsi" w:hAnsiTheme="minorHAnsi" w:cstheme="minorHAnsi"/>
          <w:sz w:val="24"/>
          <w:szCs w:val="24"/>
          <w:lang w:val="fr-CA"/>
        </w:rPr>
      </w:pPr>
      <w:bookmarkStart w:id="948" w:name="lt_pId1056"/>
      <w:r>
        <w:rPr>
          <w:rFonts w:asciiTheme="minorHAnsi" w:hAnsiTheme="minorHAnsi" w:cstheme="minorHAnsi"/>
          <w:color w:val="000000"/>
          <w:sz w:val="24"/>
          <w:szCs w:val="24"/>
          <w:lang w:val="fr-CA" w:eastAsia="en-CA"/>
        </w:rPr>
        <w:t>Quelque chose que le titulaire sait (c.-à-d., des authentifiants fondés sur les connaissances [AFC]) (p. ex., un mot de passe, une réponse à une question de défi).</w:t>
      </w:r>
      <w:bookmarkEnd w:id="948"/>
      <w:r w:rsidR="005D657B" w:rsidRPr="005A4118">
        <w:rPr>
          <w:rFonts w:asciiTheme="minorHAnsi" w:hAnsiTheme="minorHAnsi" w:cstheme="minorHAnsi"/>
          <w:color w:val="000000"/>
          <w:sz w:val="24"/>
          <w:szCs w:val="24"/>
          <w:lang w:val="fr-CA" w:eastAsia="en-CA"/>
        </w:rPr>
        <w:t xml:space="preserve"> </w:t>
      </w:r>
      <w:bookmarkStart w:id="949" w:name="lt_pId1057"/>
      <w:r w:rsidR="00C556BC">
        <w:rPr>
          <w:rFonts w:asciiTheme="minorHAnsi" w:hAnsiTheme="minorHAnsi" w:cstheme="minorHAnsi"/>
          <w:color w:val="000000"/>
          <w:sz w:val="24"/>
          <w:szCs w:val="24"/>
          <w:lang w:val="fr-CA" w:eastAsia="en-CA"/>
        </w:rPr>
        <w:t>Cela est semblable à la confirmation fondée sur les connaissances utilisée par la vérification de l</w:t>
      </w:r>
      <w:r w:rsidR="00987E92">
        <w:rPr>
          <w:rFonts w:asciiTheme="minorHAnsi" w:hAnsiTheme="minorHAnsi" w:cstheme="minorHAnsi"/>
          <w:color w:val="000000"/>
          <w:sz w:val="24"/>
          <w:szCs w:val="24"/>
          <w:lang w:val="fr-CA" w:eastAsia="en-CA"/>
        </w:rPr>
        <w:t>’</w:t>
      </w:r>
      <w:r w:rsidR="00C556BC">
        <w:rPr>
          <w:rFonts w:asciiTheme="minorHAnsi" w:hAnsiTheme="minorHAnsi" w:cstheme="minorHAnsi"/>
          <w:color w:val="000000"/>
          <w:sz w:val="24"/>
          <w:szCs w:val="24"/>
          <w:lang w:val="fr-CA" w:eastAsia="en-CA"/>
        </w:rPr>
        <w:t>identité.</w:t>
      </w:r>
      <w:bookmarkEnd w:id="949"/>
      <w:r w:rsidR="005D657B" w:rsidRPr="005A4118">
        <w:rPr>
          <w:rFonts w:asciiTheme="minorHAnsi" w:hAnsiTheme="minorHAnsi" w:cstheme="minorHAnsi"/>
          <w:sz w:val="24"/>
          <w:szCs w:val="24"/>
          <w:lang w:val="fr-CA"/>
        </w:rPr>
        <w:t xml:space="preserve"> </w:t>
      </w:r>
    </w:p>
    <w:p w14:paraId="0DD5F831" w14:textId="67045FCC" w:rsidR="00A644A7" w:rsidRPr="005A4118" w:rsidRDefault="00BF0EAE" w:rsidP="00A24923">
      <w:pPr>
        <w:pStyle w:val="ListParagraph"/>
        <w:numPr>
          <w:ilvl w:val="0"/>
          <w:numId w:val="35"/>
        </w:numPr>
        <w:autoSpaceDE w:val="0"/>
        <w:autoSpaceDN w:val="0"/>
        <w:adjustRightInd w:val="0"/>
        <w:spacing w:after="120" w:line="240" w:lineRule="auto"/>
        <w:ind w:left="1437" w:hanging="357"/>
        <w:contextualSpacing w:val="0"/>
        <w:jc w:val="both"/>
        <w:rPr>
          <w:rFonts w:asciiTheme="minorHAnsi" w:hAnsiTheme="minorHAnsi" w:cstheme="minorHAnsi"/>
          <w:color w:val="000000"/>
          <w:sz w:val="24"/>
          <w:szCs w:val="24"/>
          <w:lang w:val="fr-CA" w:eastAsia="en-CA"/>
        </w:rPr>
      </w:pPr>
      <w:bookmarkStart w:id="950" w:name="lt_pId1058"/>
      <w:r>
        <w:rPr>
          <w:rFonts w:asciiTheme="minorHAnsi" w:hAnsiTheme="minorHAnsi" w:cstheme="minorHAnsi"/>
          <w:color w:val="000000"/>
          <w:sz w:val="24"/>
          <w:szCs w:val="24"/>
          <w:lang w:val="fr-CA" w:eastAsia="en-CA"/>
        </w:rPr>
        <w:t>Quelque chose que le titulaire est ou fait (p. ex., visage, empreintes digitales, rétines, rythme de frappe au clavier, démarche).</w:t>
      </w:r>
      <w:bookmarkEnd w:id="950"/>
      <w:r w:rsidR="00F437D7" w:rsidRPr="005A4118">
        <w:rPr>
          <w:rFonts w:asciiTheme="minorHAnsi" w:hAnsiTheme="minorHAnsi" w:cstheme="minorHAnsi"/>
          <w:color w:val="000000"/>
          <w:sz w:val="24"/>
          <w:szCs w:val="24"/>
          <w:lang w:val="fr-CA" w:eastAsia="en-CA"/>
        </w:rPr>
        <w:t xml:space="preserve"> </w:t>
      </w:r>
      <w:bookmarkStart w:id="951" w:name="lt_pId1059"/>
      <w:r w:rsidR="00160625">
        <w:rPr>
          <w:rFonts w:asciiTheme="minorHAnsi" w:hAnsiTheme="minorHAnsi" w:cstheme="minorHAnsi"/>
          <w:color w:val="000000"/>
          <w:sz w:val="24"/>
          <w:szCs w:val="24"/>
          <w:lang w:val="fr-CA" w:eastAsia="en-CA"/>
        </w:rPr>
        <w:t>Cela est semblable à la confirmation fondée sur les caractéristiques biologiques ou comportementales utilisée par la vérification de l</w:t>
      </w:r>
      <w:r w:rsidR="00987E92">
        <w:rPr>
          <w:rFonts w:asciiTheme="minorHAnsi" w:hAnsiTheme="minorHAnsi" w:cstheme="minorHAnsi"/>
          <w:color w:val="000000"/>
          <w:sz w:val="24"/>
          <w:szCs w:val="24"/>
          <w:lang w:val="fr-CA" w:eastAsia="en-CA"/>
        </w:rPr>
        <w:t>’</w:t>
      </w:r>
      <w:r w:rsidR="00160625">
        <w:rPr>
          <w:rFonts w:asciiTheme="minorHAnsi" w:hAnsiTheme="minorHAnsi" w:cstheme="minorHAnsi"/>
          <w:color w:val="000000"/>
          <w:sz w:val="24"/>
          <w:szCs w:val="24"/>
          <w:lang w:val="fr-CA" w:eastAsia="en-CA"/>
        </w:rPr>
        <w:t>identité.</w:t>
      </w:r>
      <w:bookmarkEnd w:id="951"/>
    </w:p>
    <w:p w14:paraId="649F1723" w14:textId="64A02B26" w:rsidR="008565A1" w:rsidRPr="005A4118" w:rsidRDefault="00E173CA" w:rsidP="009223D5">
      <w:pPr>
        <w:ind w:left="720"/>
        <w:rPr>
          <w:lang w:val="fr-CA"/>
        </w:rPr>
      </w:pPr>
      <w:bookmarkStart w:id="952" w:name="lt_pId1060"/>
      <w:r w:rsidRPr="00E173CA">
        <w:rPr>
          <w:lang w:val="fr-CA"/>
        </w:rPr>
        <w:t>Le processus de liaison justificatif</w:t>
      </w:r>
      <w:r w:rsidRPr="00E173CA">
        <w:rPr>
          <w:rFonts w:ascii="Cambria Math" w:hAnsi="Cambria Math" w:cs="Cambria Math"/>
          <w:lang w:val="fr-CA"/>
        </w:rPr>
        <w:t>‑</w:t>
      </w:r>
      <w:r w:rsidRPr="00E173CA">
        <w:rPr>
          <w:lang w:val="fr-CA"/>
        </w:rPr>
        <w:t xml:space="preserve">authentifiant comprend </w:t>
      </w:r>
      <w:r w:rsidRPr="00E173CA">
        <w:rPr>
          <w:rFonts w:ascii="Calibri" w:hAnsi="Calibri" w:cs="Calibri"/>
          <w:lang w:val="fr-CA"/>
        </w:rPr>
        <w:t>é</w:t>
      </w:r>
      <w:r w:rsidRPr="00E173CA">
        <w:rPr>
          <w:lang w:val="fr-CA"/>
        </w:rPr>
        <w:t>galement des activit</w:t>
      </w:r>
      <w:r w:rsidRPr="00E173CA">
        <w:rPr>
          <w:rFonts w:ascii="Calibri" w:hAnsi="Calibri" w:cs="Calibri"/>
          <w:lang w:val="fr-CA"/>
        </w:rPr>
        <w:t>é</w:t>
      </w:r>
      <w:r w:rsidRPr="00E173CA">
        <w:rPr>
          <w:lang w:val="fr-CA"/>
        </w:rPr>
        <w:t>s li</w:t>
      </w:r>
      <w:r w:rsidRPr="00E173CA">
        <w:rPr>
          <w:rFonts w:ascii="Calibri" w:hAnsi="Calibri" w:cs="Calibri"/>
          <w:lang w:val="fr-CA"/>
        </w:rPr>
        <w:t>é</w:t>
      </w:r>
      <w:r w:rsidRPr="00E173CA">
        <w:rPr>
          <w:lang w:val="fr-CA"/>
        </w:rPr>
        <w:t>es au cycle de vie de l</w:t>
      </w:r>
      <w:r w:rsidR="00987E92">
        <w:rPr>
          <w:lang w:val="fr-CA"/>
        </w:rPr>
        <w:t>’</w:t>
      </w:r>
      <w:r w:rsidRPr="00E173CA">
        <w:rPr>
          <w:lang w:val="fr-CA"/>
        </w:rPr>
        <w:t>authentificateur, telles que la suspension des authentificateurs (causée par un mot de passe oublié ou un verrouillage en raison d</w:t>
      </w:r>
      <w:r w:rsidR="00987E92">
        <w:rPr>
          <w:lang w:val="fr-CA"/>
        </w:rPr>
        <w:t>’</w:t>
      </w:r>
      <w:r w:rsidRPr="00E173CA">
        <w:rPr>
          <w:lang w:val="fr-CA"/>
        </w:rPr>
        <w:t>authentifications défaillantes successives, d</w:t>
      </w:r>
      <w:r w:rsidR="00987E92">
        <w:rPr>
          <w:lang w:val="fr-CA"/>
        </w:rPr>
        <w:t>’</w:t>
      </w:r>
      <w:r w:rsidRPr="00E173CA">
        <w:rPr>
          <w:lang w:val="fr-CA"/>
        </w:rPr>
        <w:t>inactivité ou d</w:t>
      </w:r>
      <w:r w:rsidR="00987E92">
        <w:rPr>
          <w:lang w:val="fr-CA"/>
        </w:rPr>
        <w:t>’</w:t>
      </w:r>
      <w:r w:rsidRPr="00E173CA">
        <w:rPr>
          <w:lang w:val="fr-CA"/>
        </w:rPr>
        <w:t>activité suspecte), la suppression d</w:t>
      </w:r>
      <w:r w:rsidR="00987E92">
        <w:rPr>
          <w:lang w:val="fr-CA"/>
        </w:rPr>
        <w:t>’</w:t>
      </w:r>
      <w:r w:rsidRPr="00E173CA">
        <w:rPr>
          <w:lang w:val="fr-CA"/>
        </w:rPr>
        <w:t>authentifiants, la liaison d</w:t>
      </w:r>
      <w:r w:rsidR="00987E92">
        <w:rPr>
          <w:lang w:val="fr-CA"/>
        </w:rPr>
        <w:t>’</w:t>
      </w:r>
      <w:r w:rsidRPr="00E173CA">
        <w:rPr>
          <w:lang w:val="fr-CA"/>
        </w:rPr>
        <w:t>autres authentifiants et la mise à jour d</w:t>
      </w:r>
      <w:r w:rsidR="00987E92">
        <w:rPr>
          <w:lang w:val="fr-CA"/>
        </w:rPr>
        <w:t>’</w:t>
      </w:r>
      <w:r w:rsidRPr="00E173CA">
        <w:rPr>
          <w:lang w:val="fr-CA"/>
        </w:rPr>
        <w:t>authentifiants (p. ex., changement de mot de passe, mise à jour des questions et réponses de sécurité, nouvelle photo faciale).</w:t>
      </w:r>
      <w:bookmarkEnd w:id="952"/>
    </w:p>
    <w:p w14:paraId="4647816A" w14:textId="77777777" w:rsidR="00A644A7" w:rsidRPr="005A4118" w:rsidRDefault="00F437D7" w:rsidP="009223D5">
      <w:pPr>
        <w:ind w:left="720"/>
        <w:rPr>
          <w:rFonts w:ascii="Arial Bold" w:hAnsi="Arial Bold"/>
          <w:sz w:val="28"/>
          <w:szCs w:val="32"/>
          <w:lang w:val="fr-CA"/>
        </w:rPr>
      </w:pPr>
      <w:r w:rsidRPr="005A4118">
        <w:rPr>
          <w:lang w:val="fr-CA"/>
        </w:rPr>
        <w:br w:type="page"/>
      </w:r>
    </w:p>
    <w:p w14:paraId="403CA855" w14:textId="7F50B193" w:rsidR="005D3A61" w:rsidRPr="005A4118" w:rsidRDefault="00FC5820" w:rsidP="00D95C12">
      <w:pPr>
        <w:pStyle w:val="Heading1"/>
        <w:jc w:val="left"/>
        <w:rPr>
          <w:lang w:val="fr-CA"/>
        </w:rPr>
      </w:pPr>
      <w:bookmarkStart w:id="953" w:name="lt_pId1061"/>
      <w:bookmarkStart w:id="954" w:name="_Toc45629138"/>
      <w:r w:rsidRPr="00D3336F">
        <w:rPr>
          <w:lang w:val="fr-CA"/>
        </w:rPr>
        <w:lastRenderedPageBreak/>
        <w:t>Annexe E : Lignes directrices sur la reconnaissance mutuelle</w:t>
      </w:r>
      <w:bookmarkEnd w:id="953"/>
      <w:bookmarkEnd w:id="954"/>
    </w:p>
    <w:p w14:paraId="7212A323" w14:textId="45129543" w:rsidR="005D3A61" w:rsidRPr="005A4118" w:rsidRDefault="00D95C12" w:rsidP="005D3A61">
      <w:pPr>
        <w:rPr>
          <w:lang w:val="fr-CA"/>
        </w:rPr>
      </w:pPr>
      <w:bookmarkStart w:id="955" w:name="lt_pId1062"/>
      <w:r w:rsidRPr="00D3336F">
        <w:rPr>
          <w:lang w:val="fr-CA"/>
        </w:rPr>
        <w:t>À l</w:t>
      </w:r>
      <w:r w:rsidR="00987E92" w:rsidRPr="00D3336F">
        <w:rPr>
          <w:lang w:val="fr-CA"/>
        </w:rPr>
        <w:t>’</w:t>
      </w:r>
      <w:r w:rsidRPr="00D3336F">
        <w:rPr>
          <w:lang w:val="fr-CA"/>
        </w:rPr>
        <w:t>heure actuelle, le processus de reconnaissance mutuelle en est encore à ses débuts.</w:t>
      </w:r>
      <w:bookmarkEnd w:id="955"/>
      <w:r w:rsidR="00F437D7" w:rsidRPr="005A4118">
        <w:rPr>
          <w:lang w:val="fr-CA"/>
        </w:rPr>
        <w:t xml:space="preserve"> </w:t>
      </w:r>
      <w:bookmarkStart w:id="956" w:name="lt_pId1063"/>
      <w:r w:rsidR="00E50347">
        <w:rPr>
          <w:lang w:val="fr-CA"/>
        </w:rPr>
        <w:t>Les sections qui suivent exposent des lignes directrices sur la reconnaissance mutuelle à un niveau élevé.</w:t>
      </w:r>
      <w:bookmarkEnd w:id="956"/>
      <w:r w:rsidR="00F437D7" w:rsidRPr="005A4118">
        <w:rPr>
          <w:lang w:val="fr-CA"/>
        </w:rPr>
        <w:t xml:space="preserve"> </w:t>
      </w:r>
      <w:bookmarkStart w:id="957" w:name="lt_pId1064"/>
      <w:r w:rsidR="00AF21DB" w:rsidRPr="00D3336F">
        <w:rPr>
          <w:lang w:val="fr-CA"/>
        </w:rPr>
        <w:t>Une orientation détaillée suivra dans les produits livrables subséquents.</w:t>
      </w:r>
      <w:bookmarkEnd w:id="957"/>
    </w:p>
    <w:p w14:paraId="500962E2" w14:textId="77777777" w:rsidR="005D3A61" w:rsidRPr="005A4118" w:rsidRDefault="00F437D7" w:rsidP="005D3A61">
      <w:pPr>
        <w:pStyle w:val="Heading2"/>
        <w:rPr>
          <w:lang w:val="fr-CA"/>
        </w:rPr>
      </w:pPr>
      <w:bookmarkStart w:id="958" w:name="lt_pId1065"/>
      <w:bookmarkStart w:id="959" w:name="_Toc45629139"/>
      <w:r w:rsidRPr="00D3336F">
        <w:rPr>
          <w:lang w:val="fr-CA"/>
        </w:rPr>
        <w:t>Planification et mobilisation</w:t>
      </w:r>
      <w:bookmarkEnd w:id="958"/>
      <w:bookmarkEnd w:id="959"/>
    </w:p>
    <w:p w14:paraId="13236AF8" w14:textId="51BE4D17" w:rsidR="005D3A61" w:rsidRPr="005A4118" w:rsidRDefault="009E2662" w:rsidP="005D3A61">
      <w:pPr>
        <w:rPr>
          <w:lang w:val="fr-CA"/>
        </w:rPr>
      </w:pPr>
      <w:bookmarkStart w:id="960" w:name="lt_pId1066"/>
      <w:r>
        <w:rPr>
          <w:lang w:val="fr-CA"/>
        </w:rPr>
        <w:t>L</w:t>
      </w:r>
      <w:r w:rsidR="00987E92">
        <w:rPr>
          <w:lang w:val="fr-CA"/>
        </w:rPr>
        <w:t>’</w:t>
      </w:r>
      <w:r>
        <w:rPr>
          <w:lang w:val="fr-CA"/>
        </w:rPr>
        <w:t>étape de planification et de mobilisation devrait comprendre les éléments suivants :</w:t>
      </w:r>
      <w:bookmarkEnd w:id="960"/>
    </w:p>
    <w:p w14:paraId="50CB7107" w14:textId="49B3C8B8" w:rsidR="005D3A61" w:rsidRPr="005A4118" w:rsidRDefault="00E77BAE" w:rsidP="00A24923">
      <w:pPr>
        <w:numPr>
          <w:ilvl w:val="0"/>
          <w:numId w:val="39"/>
        </w:numPr>
        <w:ind w:hanging="357"/>
        <w:rPr>
          <w:b/>
          <w:lang w:val="fr-CA"/>
        </w:rPr>
      </w:pPr>
      <w:bookmarkStart w:id="961" w:name="lt_pId1067"/>
      <w:r w:rsidRPr="00D3336F">
        <w:rPr>
          <w:b/>
          <w:bCs/>
          <w:lang w:val="fr-CA"/>
        </w:rPr>
        <w:t>Définir la portée de l</w:t>
      </w:r>
      <w:r w:rsidR="00987E92" w:rsidRPr="00D3336F">
        <w:rPr>
          <w:b/>
          <w:bCs/>
          <w:lang w:val="fr-CA"/>
        </w:rPr>
        <w:t>’</w:t>
      </w:r>
      <w:r w:rsidRPr="00D3336F">
        <w:rPr>
          <w:b/>
          <w:bCs/>
          <w:lang w:val="fr-CA"/>
        </w:rPr>
        <w:t>évaluation.</w:t>
      </w:r>
      <w:bookmarkEnd w:id="961"/>
      <w:r w:rsidR="00F437D7" w:rsidRPr="005A4118">
        <w:rPr>
          <w:lang w:val="fr-CA"/>
        </w:rPr>
        <w:t xml:space="preserve"> </w:t>
      </w:r>
      <w:bookmarkStart w:id="962" w:name="lt_pId1068"/>
      <w:r w:rsidR="00B57BB4">
        <w:rPr>
          <w:lang w:val="fr-CA"/>
        </w:rPr>
        <w:t>La portée de l</w:t>
      </w:r>
      <w:r w:rsidR="00987E92">
        <w:rPr>
          <w:lang w:val="fr-CA"/>
        </w:rPr>
        <w:t>’</w:t>
      </w:r>
      <w:r w:rsidR="00B57BB4">
        <w:rPr>
          <w:lang w:val="fr-CA"/>
        </w:rPr>
        <w:t>évaluation peut comprendre une ou plusieurs parties qui remplissent les rôles définis au sein de l</w:t>
      </w:r>
      <w:r w:rsidR="00987E92">
        <w:rPr>
          <w:lang w:val="fr-CA"/>
        </w:rPr>
        <w:t>’</w:t>
      </w:r>
      <w:r w:rsidR="00B57BB4">
        <w:rPr>
          <w:lang w:val="fr-CA"/>
        </w:rPr>
        <w:t>écosystème numérique.</w:t>
      </w:r>
      <w:bookmarkEnd w:id="962"/>
      <w:r w:rsidR="00F437D7" w:rsidRPr="005A4118">
        <w:rPr>
          <w:lang w:val="fr-CA"/>
        </w:rPr>
        <w:t xml:space="preserve"> </w:t>
      </w:r>
      <w:bookmarkStart w:id="963" w:name="lt_pId1069"/>
      <w:r w:rsidR="008C52CF">
        <w:rPr>
          <w:lang w:val="fr-CA"/>
        </w:rPr>
        <w:t>Bien que l</w:t>
      </w:r>
      <w:r w:rsidR="00987E92">
        <w:rPr>
          <w:lang w:val="fr-CA"/>
        </w:rPr>
        <w:t>’</w:t>
      </w:r>
      <w:r w:rsidR="008C52CF">
        <w:rPr>
          <w:lang w:val="fr-CA"/>
        </w:rPr>
        <w:t>évaluation porte principalement sur une administration en tant qu</w:t>
      </w:r>
      <w:r w:rsidR="00987E92">
        <w:rPr>
          <w:lang w:val="fr-CA"/>
        </w:rPr>
        <w:t>’</w:t>
      </w:r>
      <w:r w:rsidR="008C52CF">
        <w:rPr>
          <w:lang w:val="fr-CA"/>
        </w:rPr>
        <w:t>« émetteur », l</w:t>
      </w:r>
      <w:r w:rsidR="00987E92">
        <w:rPr>
          <w:lang w:val="fr-CA"/>
        </w:rPr>
        <w:t>’</w:t>
      </w:r>
      <w:r w:rsidR="008C52CF">
        <w:rPr>
          <w:lang w:val="fr-CA"/>
        </w:rPr>
        <w:t>évaluation peut englober d</w:t>
      </w:r>
      <w:r w:rsidR="00987E92">
        <w:rPr>
          <w:lang w:val="fr-CA"/>
        </w:rPr>
        <w:t>’</w:t>
      </w:r>
      <w:r w:rsidR="008C52CF">
        <w:rPr>
          <w:lang w:val="fr-CA"/>
        </w:rPr>
        <w:t>autres parties qui se sont vus déléguer des fonctions ou des rôles opérationnels particuliers.</w:t>
      </w:r>
      <w:bookmarkEnd w:id="963"/>
      <w:r w:rsidR="00F437D7" w:rsidRPr="005A4118">
        <w:rPr>
          <w:lang w:val="fr-CA"/>
        </w:rPr>
        <w:t xml:space="preserve"> </w:t>
      </w:r>
      <w:bookmarkStart w:id="964" w:name="lt_pId1070"/>
      <w:r w:rsidR="0049652B">
        <w:rPr>
          <w:lang w:val="fr-CA"/>
        </w:rPr>
        <w:t>Le modèle du CCP peut également servir à clarifier les rôles et les responsabilités qui sont pertinents, mais pas nécessairement dans le cadre du processus d</w:t>
      </w:r>
      <w:r w:rsidR="00987E92">
        <w:rPr>
          <w:lang w:val="fr-CA"/>
        </w:rPr>
        <w:t>’</w:t>
      </w:r>
      <w:r w:rsidR="0049652B">
        <w:rPr>
          <w:lang w:val="fr-CA"/>
        </w:rPr>
        <w:t>évaluation officiel.</w:t>
      </w:r>
      <w:bookmarkEnd w:id="964"/>
    </w:p>
    <w:p w14:paraId="27BBF794" w14:textId="596A776A" w:rsidR="005D3A61" w:rsidRPr="005A4118" w:rsidRDefault="00615975" w:rsidP="00A24923">
      <w:pPr>
        <w:numPr>
          <w:ilvl w:val="0"/>
          <w:numId w:val="39"/>
        </w:numPr>
        <w:ind w:hanging="357"/>
        <w:rPr>
          <w:b/>
          <w:lang w:val="fr-CA"/>
        </w:rPr>
      </w:pPr>
      <w:bookmarkStart w:id="965" w:name="lt_pId1071"/>
      <w:r w:rsidRPr="00D3336F">
        <w:rPr>
          <w:b/>
          <w:lang w:val="fr-CA"/>
        </w:rPr>
        <w:t>Officialiser l</w:t>
      </w:r>
      <w:r w:rsidR="00987E92" w:rsidRPr="00D3336F">
        <w:rPr>
          <w:b/>
          <w:lang w:val="fr-CA"/>
        </w:rPr>
        <w:t>’</w:t>
      </w:r>
      <w:r w:rsidRPr="00D3336F">
        <w:rPr>
          <w:b/>
          <w:lang w:val="fr-CA"/>
        </w:rPr>
        <w:t>équipe.</w:t>
      </w:r>
      <w:bookmarkEnd w:id="965"/>
      <w:r w:rsidR="00F437D7" w:rsidRPr="005A4118">
        <w:rPr>
          <w:lang w:val="fr-CA"/>
        </w:rPr>
        <w:t xml:space="preserve"> </w:t>
      </w:r>
      <w:bookmarkStart w:id="966" w:name="lt_pId1072"/>
      <w:r w:rsidR="00CC2343">
        <w:rPr>
          <w:lang w:val="fr-CA"/>
        </w:rPr>
        <w:t>Officialiser l</w:t>
      </w:r>
      <w:r w:rsidR="00987E92">
        <w:rPr>
          <w:lang w:val="fr-CA"/>
        </w:rPr>
        <w:t>’</w:t>
      </w:r>
      <w:r w:rsidR="00CC2343">
        <w:rPr>
          <w:lang w:val="fr-CA"/>
        </w:rPr>
        <w:t>équipe du projet de reconnaissance mutuelle qui sera responsable du processus et des produits livrables.</w:t>
      </w:r>
      <w:bookmarkEnd w:id="966"/>
      <w:r w:rsidR="00F437D7" w:rsidRPr="005A4118">
        <w:rPr>
          <w:lang w:val="fr-CA"/>
        </w:rPr>
        <w:t xml:space="preserve"> </w:t>
      </w:r>
      <w:bookmarkStart w:id="967" w:name="lt_pId1073"/>
      <w:r w:rsidR="00EC00BF">
        <w:rPr>
          <w:lang w:val="fr-CA"/>
        </w:rPr>
        <w:t>L</w:t>
      </w:r>
      <w:r w:rsidR="00987E92">
        <w:rPr>
          <w:lang w:val="fr-CA"/>
        </w:rPr>
        <w:t>’</w:t>
      </w:r>
      <w:r w:rsidR="00EC00BF">
        <w:rPr>
          <w:lang w:val="fr-CA"/>
        </w:rPr>
        <w:t>équipe de projet devrait être composée de l</w:t>
      </w:r>
      <w:r w:rsidR="00987E92">
        <w:rPr>
          <w:lang w:val="fr-CA"/>
        </w:rPr>
        <w:t>’</w:t>
      </w:r>
      <w:r w:rsidR="00EC00BF">
        <w:rPr>
          <w:lang w:val="fr-CA"/>
        </w:rPr>
        <w:t>équipe d</w:t>
      </w:r>
      <w:r w:rsidR="00987E92">
        <w:rPr>
          <w:lang w:val="fr-CA"/>
        </w:rPr>
        <w:t>’</w:t>
      </w:r>
      <w:r w:rsidR="00EC00BF">
        <w:rPr>
          <w:lang w:val="fr-CA"/>
        </w:rPr>
        <w:t>évaluation et des membres des organisations participantes qui ont une connaissance opérationnelle détaillée du programme.</w:t>
      </w:r>
      <w:bookmarkEnd w:id="967"/>
    </w:p>
    <w:p w14:paraId="7115C107" w14:textId="2EB30E41" w:rsidR="005D3A61" w:rsidRPr="005A4118" w:rsidRDefault="008A4A61" w:rsidP="00A24923">
      <w:pPr>
        <w:numPr>
          <w:ilvl w:val="0"/>
          <w:numId w:val="39"/>
        </w:numPr>
        <w:ind w:hanging="357"/>
        <w:rPr>
          <w:b/>
          <w:lang w:val="fr-CA"/>
        </w:rPr>
      </w:pPr>
      <w:bookmarkStart w:id="968" w:name="lt_pId1074"/>
      <w:r w:rsidRPr="00D3336F">
        <w:rPr>
          <w:b/>
          <w:lang w:val="fr-CA"/>
        </w:rPr>
        <w:t>Visite des lieux.</w:t>
      </w:r>
      <w:bookmarkEnd w:id="968"/>
      <w:r w:rsidR="00F437D7" w:rsidRPr="005A4118">
        <w:rPr>
          <w:b/>
          <w:lang w:val="fr-CA"/>
        </w:rPr>
        <w:t xml:space="preserve"> </w:t>
      </w:r>
      <w:bookmarkStart w:id="969" w:name="lt_pId1075"/>
      <w:r w:rsidR="00A91D6C">
        <w:rPr>
          <w:lang w:val="fr-CA"/>
        </w:rPr>
        <w:t>L</w:t>
      </w:r>
      <w:r w:rsidR="00987E92">
        <w:rPr>
          <w:lang w:val="fr-CA"/>
        </w:rPr>
        <w:t>’</w:t>
      </w:r>
      <w:r w:rsidR="00A91D6C">
        <w:rPr>
          <w:lang w:val="fr-CA"/>
        </w:rPr>
        <w:t>équipe d</w:t>
      </w:r>
      <w:r w:rsidR="00987E92">
        <w:rPr>
          <w:lang w:val="fr-CA"/>
        </w:rPr>
        <w:t>’</w:t>
      </w:r>
      <w:r w:rsidR="00A91D6C">
        <w:rPr>
          <w:lang w:val="fr-CA"/>
        </w:rPr>
        <w:t>évaluation devrait effectuer une visite des lieux.</w:t>
      </w:r>
      <w:bookmarkEnd w:id="969"/>
      <w:r w:rsidR="00F437D7" w:rsidRPr="005A4118">
        <w:rPr>
          <w:lang w:val="fr-CA"/>
        </w:rPr>
        <w:t xml:space="preserve"> </w:t>
      </w:r>
      <w:bookmarkStart w:id="970" w:name="lt_pId1076"/>
      <w:r w:rsidR="005E3FD3">
        <w:rPr>
          <w:lang w:val="fr-CA"/>
        </w:rPr>
        <w:t>Le résultat souhaité est de veiller à ce que les membres de l</w:t>
      </w:r>
      <w:r w:rsidR="00987E92">
        <w:rPr>
          <w:lang w:val="fr-CA"/>
        </w:rPr>
        <w:t>’</w:t>
      </w:r>
      <w:r w:rsidR="005E3FD3">
        <w:rPr>
          <w:lang w:val="fr-CA"/>
        </w:rPr>
        <w:t>équipe d</w:t>
      </w:r>
      <w:r w:rsidR="00987E92">
        <w:rPr>
          <w:lang w:val="fr-CA"/>
        </w:rPr>
        <w:t>’</w:t>
      </w:r>
      <w:r w:rsidR="005E3FD3">
        <w:rPr>
          <w:lang w:val="fr-CA"/>
        </w:rPr>
        <w:t>évaluation puissent acquérir une connaissance directe du programme et établir des relations de travail étroites avec les autres membres de l</w:t>
      </w:r>
      <w:r w:rsidR="00987E92">
        <w:rPr>
          <w:lang w:val="fr-CA"/>
        </w:rPr>
        <w:t>’</w:t>
      </w:r>
      <w:r w:rsidR="005E3FD3">
        <w:rPr>
          <w:lang w:val="fr-CA"/>
        </w:rPr>
        <w:t>équipe de projet de reconnaissance mutuelle afin de faciliter le transfert des connaissances et la compréhension commune.</w:t>
      </w:r>
      <w:bookmarkEnd w:id="970"/>
    </w:p>
    <w:p w14:paraId="6A9B28B2" w14:textId="2043EF9F" w:rsidR="005D3A61" w:rsidRPr="005A4118" w:rsidRDefault="005F203B" w:rsidP="00A24923">
      <w:pPr>
        <w:numPr>
          <w:ilvl w:val="0"/>
          <w:numId w:val="39"/>
        </w:numPr>
        <w:ind w:hanging="357"/>
        <w:rPr>
          <w:lang w:val="fr-CA"/>
        </w:rPr>
      </w:pPr>
      <w:bookmarkStart w:id="971" w:name="lt_pId1077"/>
      <w:r w:rsidRPr="00D3336F">
        <w:rPr>
          <w:b/>
          <w:lang w:val="fr-CA"/>
        </w:rPr>
        <w:t>Définir un volet de travail distinct.</w:t>
      </w:r>
      <w:bookmarkEnd w:id="971"/>
      <w:r w:rsidR="00F437D7" w:rsidRPr="005A4118">
        <w:rPr>
          <w:lang w:val="fr-CA"/>
        </w:rPr>
        <w:t xml:space="preserve"> </w:t>
      </w:r>
      <w:bookmarkStart w:id="972" w:name="lt_pId1078"/>
      <w:r w:rsidR="007C5A39">
        <w:rPr>
          <w:lang w:val="fr-CA"/>
        </w:rPr>
        <w:t>Bien que l</w:t>
      </w:r>
      <w:r w:rsidR="00987E92">
        <w:rPr>
          <w:lang w:val="fr-CA"/>
        </w:rPr>
        <w:t>’</w:t>
      </w:r>
      <w:r w:rsidR="007C5A39">
        <w:rPr>
          <w:lang w:val="fr-CA"/>
        </w:rPr>
        <w:t>équipe du projet de reconnaissance mutuelle puisse être intégrée à une initiative de projet plus vaste, le processus de reconnaissance mutuelle devrait être maintenu en tant que volet de travail distinct.</w:t>
      </w:r>
      <w:bookmarkEnd w:id="972"/>
      <w:r w:rsidR="00F437D7" w:rsidRPr="005A4118">
        <w:rPr>
          <w:lang w:val="fr-CA"/>
        </w:rPr>
        <w:t xml:space="preserve"> </w:t>
      </w:r>
      <w:bookmarkStart w:id="973" w:name="lt_pId1079"/>
      <w:r w:rsidR="002671A3">
        <w:rPr>
          <w:lang w:val="fr-CA"/>
        </w:rPr>
        <w:t>Toutefois, le volet de travail devrait être étroitement synchronisé avec les autres volets de travail, comme les évaluations des facteurs relatifs à la vie privée, l</w:t>
      </w:r>
      <w:r w:rsidR="00987E92">
        <w:rPr>
          <w:lang w:val="fr-CA"/>
        </w:rPr>
        <w:t>’</w:t>
      </w:r>
      <w:r w:rsidR="002671A3">
        <w:rPr>
          <w:lang w:val="fr-CA"/>
        </w:rPr>
        <w:t>évaluation de sécurité et l</w:t>
      </w:r>
      <w:r w:rsidR="00987E92">
        <w:rPr>
          <w:lang w:val="fr-CA"/>
        </w:rPr>
        <w:t>’</w:t>
      </w:r>
      <w:r w:rsidR="002671A3">
        <w:rPr>
          <w:lang w:val="fr-CA"/>
        </w:rPr>
        <w:t>autorisation ainsi que l</w:t>
      </w:r>
      <w:r w:rsidR="00987E92">
        <w:rPr>
          <w:lang w:val="fr-CA"/>
        </w:rPr>
        <w:t>’</w:t>
      </w:r>
      <w:r w:rsidR="002671A3">
        <w:rPr>
          <w:lang w:val="fr-CA"/>
        </w:rPr>
        <w:t>intégration technique.</w:t>
      </w:r>
      <w:bookmarkEnd w:id="973"/>
    </w:p>
    <w:p w14:paraId="5D7517F1" w14:textId="76C2C03F" w:rsidR="004A5648" w:rsidRPr="005A4118" w:rsidRDefault="00696F54" w:rsidP="00A24923">
      <w:pPr>
        <w:numPr>
          <w:ilvl w:val="0"/>
          <w:numId w:val="39"/>
        </w:numPr>
        <w:ind w:hanging="357"/>
        <w:rPr>
          <w:lang w:val="fr-CA"/>
        </w:rPr>
      </w:pPr>
      <w:bookmarkStart w:id="974" w:name="lt_pId1080"/>
      <w:r w:rsidRPr="00D3336F">
        <w:rPr>
          <w:b/>
          <w:lang w:val="fr-CA"/>
        </w:rPr>
        <w:t>Faire participer le conseiller juridique dès le début.</w:t>
      </w:r>
      <w:bookmarkEnd w:id="974"/>
      <w:r w:rsidR="00F437D7" w:rsidRPr="005A4118">
        <w:rPr>
          <w:lang w:val="fr-CA"/>
        </w:rPr>
        <w:t xml:space="preserve"> </w:t>
      </w:r>
      <w:bookmarkStart w:id="975" w:name="lt_pId1081"/>
      <w:r w:rsidR="001F7673">
        <w:rPr>
          <w:lang w:val="fr-CA"/>
        </w:rPr>
        <w:t>Il est recommandé de faire participer les conseillers juridiques de toutes les parties dès le début du processus.</w:t>
      </w:r>
      <w:bookmarkStart w:id="976" w:name="lt_pId1082"/>
      <w:bookmarkEnd w:id="975"/>
      <w:r w:rsidR="00F70C1C">
        <w:rPr>
          <w:lang w:val="fr-CA"/>
        </w:rPr>
        <w:t xml:space="preserve"> </w:t>
      </w:r>
      <w:r w:rsidR="00C25D5E">
        <w:rPr>
          <w:lang w:val="fr-CA"/>
        </w:rPr>
        <w:t>Étant donné que le processus d</w:t>
      </w:r>
      <w:r w:rsidR="00987E92">
        <w:rPr>
          <w:lang w:val="fr-CA"/>
        </w:rPr>
        <w:t>’</w:t>
      </w:r>
      <w:r w:rsidR="00C25D5E">
        <w:rPr>
          <w:lang w:val="fr-CA"/>
        </w:rPr>
        <w:t xml:space="preserve">évaluation et les ententes qui en </w:t>
      </w:r>
      <w:r w:rsidR="00C25D5E">
        <w:rPr>
          <w:lang w:val="fr-CA"/>
        </w:rPr>
        <w:lastRenderedPageBreak/>
        <w:t>découlent peuvent être nouveaux par rapport aux ententes existantes, il peut y avoir des conséquences pour les ententes et les pouvoirs respectifs.</w:t>
      </w:r>
      <w:bookmarkEnd w:id="976"/>
      <w:r w:rsidR="00F437D7" w:rsidRPr="005A4118">
        <w:rPr>
          <w:lang w:val="fr-CA"/>
        </w:rPr>
        <w:t xml:space="preserve"> </w:t>
      </w:r>
    </w:p>
    <w:p w14:paraId="40594B62" w14:textId="38273453" w:rsidR="004A5648" w:rsidRPr="007A2341" w:rsidRDefault="00803C61" w:rsidP="007A2341">
      <w:pPr>
        <w:numPr>
          <w:ilvl w:val="0"/>
          <w:numId w:val="39"/>
        </w:numPr>
        <w:ind w:hanging="357"/>
        <w:rPr>
          <w:lang w:val="fr-CA"/>
        </w:rPr>
      </w:pPr>
      <w:bookmarkStart w:id="977" w:name="lt_pId1083"/>
      <w:r w:rsidRPr="00D3336F">
        <w:rPr>
          <w:b/>
          <w:lang w:val="fr-CA"/>
        </w:rPr>
        <w:t>Faire participer les responsables de</w:t>
      </w:r>
      <w:r w:rsidR="00D122C0" w:rsidRPr="00D3336F">
        <w:rPr>
          <w:b/>
          <w:lang w:val="fr-CA"/>
        </w:rPr>
        <w:t xml:space="preserve"> la protection de</w:t>
      </w:r>
      <w:r w:rsidRPr="00D3336F">
        <w:rPr>
          <w:b/>
          <w:lang w:val="fr-CA"/>
        </w:rPr>
        <w:t xml:space="preserve"> la vie privée et de la sécurité dès le début.</w:t>
      </w:r>
      <w:bookmarkEnd w:id="977"/>
      <w:r w:rsidR="00F437D7" w:rsidRPr="005A4118">
        <w:rPr>
          <w:lang w:val="fr-CA"/>
        </w:rPr>
        <w:t xml:space="preserve"> </w:t>
      </w:r>
      <w:bookmarkStart w:id="978" w:name="lt_pId1084"/>
      <w:r w:rsidR="00D122C0">
        <w:rPr>
          <w:lang w:val="fr-CA"/>
        </w:rPr>
        <w:t>Il est recommandé de faire participer les responsables de la protection de la vie privée et de la sécurité de toutes les parties dès le début du processus, car il faudra effectuer des évaluations des facteurs relatifs à la vie privée et des évaluations de la sécurité.</w:t>
      </w:r>
      <w:bookmarkEnd w:id="978"/>
      <w:r w:rsidR="00F437D7" w:rsidRPr="005A4118">
        <w:rPr>
          <w:lang w:val="fr-CA"/>
        </w:rPr>
        <w:t xml:space="preserve">  </w:t>
      </w:r>
    </w:p>
    <w:p w14:paraId="3CADC5BE" w14:textId="1F82F142" w:rsidR="005D3A61" w:rsidRPr="005A4118" w:rsidRDefault="00EB0A55" w:rsidP="00A24923">
      <w:pPr>
        <w:numPr>
          <w:ilvl w:val="0"/>
          <w:numId w:val="39"/>
        </w:numPr>
        <w:ind w:hanging="357"/>
        <w:rPr>
          <w:lang w:val="fr-CA"/>
        </w:rPr>
      </w:pPr>
      <w:bookmarkStart w:id="979" w:name="lt_pId1085"/>
      <w:r w:rsidRPr="00D3336F">
        <w:rPr>
          <w:b/>
          <w:lang w:val="fr-CA"/>
        </w:rPr>
        <w:t>Gestion des dossiers.</w:t>
      </w:r>
      <w:bookmarkEnd w:id="979"/>
      <w:r w:rsidR="00F437D7" w:rsidRPr="005A4118">
        <w:rPr>
          <w:lang w:val="fr-CA"/>
        </w:rPr>
        <w:t xml:space="preserve"> </w:t>
      </w:r>
      <w:bookmarkStart w:id="980" w:name="lt_pId1086"/>
      <w:r w:rsidR="007F5AF9">
        <w:rPr>
          <w:lang w:val="fr-CA"/>
        </w:rPr>
        <w:t>Veiller à ce l</w:t>
      </w:r>
      <w:r w:rsidR="00987E92">
        <w:rPr>
          <w:lang w:val="fr-CA"/>
        </w:rPr>
        <w:t>’</w:t>
      </w:r>
      <w:r w:rsidR="007F5AF9">
        <w:rPr>
          <w:lang w:val="fr-CA"/>
        </w:rPr>
        <w:t>ensemble des preuves reçues, des documents d</w:t>
      </w:r>
      <w:r w:rsidR="00987E92">
        <w:rPr>
          <w:lang w:val="fr-CA"/>
        </w:rPr>
        <w:t>’</w:t>
      </w:r>
      <w:r w:rsidR="007F5AF9">
        <w:rPr>
          <w:lang w:val="fr-CA"/>
        </w:rPr>
        <w:t>évaluation et des ébauches de travail soient déposés dans un système de gestion des dossiers approprié dans la catégorie de sécurité appropriée.</w:t>
      </w:r>
      <w:bookmarkEnd w:id="980"/>
      <w:r w:rsidR="00F437D7" w:rsidRPr="005A4118">
        <w:rPr>
          <w:lang w:val="fr-CA"/>
        </w:rPr>
        <w:t xml:space="preserve"> </w:t>
      </w:r>
      <w:bookmarkStart w:id="981" w:name="lt_pId1087"/>
      <w:r w:rsidR="00D34084">
        <w:rPr>
          <w:lang w:val="fr-CA"/>
        </w:rPr>
        <w:t>À la fin de l</w:t>
      </w:r>
      <w:r w:rsidR="00987E92">
        <w:rPr>
          <w:lang w:val="fr-CA"/>
        </w:rPr>
        <w:t>’</w:t>
      </w:r>
      <w:r w:rsidR="00D34084">
        <w:rPr>
          <w:lang w:val="fr-CA"/>
        </w:rPr>
        <w:t>évaluation, tous les documents devraient être mis au pont comme dossiers aux fins d</w:t>
      </w:r>
      <w:r w:rsidR="00987E92">
        <w:rPr>
          <w:lang w:val="fr-CA"/>
        </w:rPr>
        <w:t>’</w:t>
      </w:r>
      <w:r w:rsidR="00D34084">
        <w:rPr>
          <w:lang w:val="fr-CA"/>
        </w:rPr>
        <w:t>audit.</w:t>
      </w:r>
      <w:bookmarkEnd w:id="981"/>
      <w:r w:rsidR="00F437D7" w:rsidRPr="005A4118">
        <w:rPr>
          <w:lang w:val="fr-CA"/>
        </w:rPr>
        <w:t xml:space="preserve"> </w:t>
      </w:r>
    </w:p>
    <w:p w14:paraId="7187ED60" w14:textId="77777777" w:rsidR="005D3A61" w:rsidRPr="005A4118" w:rsidRDefault="00F437D7" w:rsidP="005D3A61">
      <w:pPr>
        <w:pStyle w:val="Heading2"/>
        <w:rPr>
          <w:lang w:val="fr-CA"/>
        </w:rPr>
      </w:pPr>
      <w:bookmarkStart w:id="982" w:name="lt_pId1088"/>
      <w:bookmarkStart w:id="983" w:name="_Toc45629140"/>
      <w:r w:rsidRPr="00D3336F">
        <w:rPr>
          <w:lang w:val="fr-CA"/>
        </w:rPr>
        <w:t>Schéma de processus</w:t>
      </w:r>
      <w:bookmarkEnd w:id="982"/>
      <w:bookmarkEnd w:id="983"/>
      <w:r w:rsidRPr="005A4118">
        <w:rPr>
          <w:lang w:val="fr-CA"/>
        </w:rPr>
        <w:t xml:space="preserve"> </w:t>
      </w:r>
    </w:p>
    <w:p w14:paraId="06AA7689" w14:textId="006D5340" w:rsidR="005D3A61" w:rsidRPr="005A4118" w:rsidRDefault="007935A7" w:rsidP="005D3A61">
      <w:pPr>
        <w:rPr>
          <w:lang w:val="fr-CA"/>
        </w:rPr>
      </w:pPr>
      <w:bookmarkStart w:id="984" w:name="lt_pId1089"/>
      <w:r>
        <w:rPr>
          <w:lang w:val="fr-CA"/>
        </w:rPr>
        <w:t>Voici quelques recommandations pour l</w:t>
      </w:r>
      <w:r w:rsidR="00987E92">
        <w:rPr>
          <w:lang w:val="fr-CA"/>
        </w:rPr>
        <w:t>’</w:t>
      </w:r>
      <w:r>
        <w:rPr>
          <w:lang w:val="fr-CA"/>
        </w:rPr>
        <w:t>étape du schéma de processus.</w:t>
      </w:r>
      <w:bookmarkEnd w:id="984"/>
    </w:p>
    <w:p w14:paraId="54922695" w14:textId="2C148CE3" w:rsidR="005D3A61" w:rsidRPr="005A4118" w:rsidRDefault="00843673" w:rsidP="00A24923">
      <w:pPr>
        <w:numPr>
          <w:ilvl w:val="0"/>
          <w:numId w:val="40"/>
        </w:numPr>
        <w:ind w:left="714" w:hanging="357"/>
        <w:rPr>
          <w:lang w:val="fr-CA"/>
        </w:rPr>
      </w:pPr>
      <w:bookmarkStart w:id="985" w:name="lt_pId1090"/>
      <w:r w:rsidRPr="00D3336F">
        <w:rPr>
          <w:b/>
          <w:lang w:val="fr-CA"/>
        </w:rPr>
        <w:t>Définir la portée de la mise en correspondance.</w:t>
      </w:r>
      <w:bookmarkEnd w:id="985"/>
      <w:r w:rsidR="00F437D7" w:rsidRPr="005A4118">
        <w:rPr>
          <w:lang w:val="fr-CA"/>
        </w:rPr>
        <w:t xml:space="preserve"> </w:t>
      </w:r>
      <w:bookmarkStart w:id="986" w:name="lt_pId1091"/>
      <w:r w:rsidR="00E154D7">
        <w:rPr>
          <w:lang w:val="fr-CA"/>
        </w:rPr>
        <w:t>Typiquement, la mise en correspondance sera celle d</w:t>
      </w:r>
      <w:r w:rsidR="00987E92">
        <w:rPr>
          <w:lang w:val="fr-CA"/>
        </w:rPr>
        <w:t>’</w:t>
      </w:r>
      <w:r w:rsidR="00E154D7">
        <w:rPr>
          <w:lang w:val="fr-CA"/>
        </w:rPr>
        <w:t>un programme ou d</w:t>
      </w:r>
      <w:r w:rsidR="00987E92">
        <w:rPr>
          <w:lang w:val="fr-CA"/>
        </w:rPr>
        <w:t>’</w:t>
      </w:r>
      <w:r w:rsidR="00E154D7">
        <w:rPr>
          <w:lang w:val="fr-CA"/>
        </w:rPr>
        <w:t>un secteur d</w:t>
      </w:r>
      <w:r w:rsidR="00987E92">
        <w:rPr>
          <w:lang w:val="fr-CA"/>
        </w:rPr>
        <w:t>’</w:t>
      </w:r>
      <w:r w:rsidR="00E154D7">
        <w:rPr>
          <w:lang w:val="fr-CA"/>
        </w:rPr>
        <w:t>activité établi.</w:t>
      </w:r>
      <w:bookmarkEnd w:id="986"/>
      <w:r w:rsidR="00F437D7" w:rsidRPr="005A4118">
        <w:rPr>
          <w:lang w:val="fr-CA"/>
        </w:rPr>
        <w:t xml:space="preserve"> </w:t>
      </w:r>
      <w:bookmarkStart w:id="987" w:name="lt_pId1092"/>
      <w:r w:rsidR="00162C7D">
        <w:rPr>
          <w:lang w:val="fr-CA"/>
        </w:rPr>
        <w:t>La portée de la mise en correspondance peut comprendre des programmes en amont comme des statistiques de l</w:t>
      </w:r>
      <w:r w:rsidR="00987E92">
        <w:rPr>
          <w:lang w:val="fr-CA"/>
        </w:rPr>
        <w:t>’</w:t>
      </w:r>
      <w:r w:rsidR="00162C7D">
        <w:rPr>
          <w:lang w:val="fr-CA"/>
        </w:rPr>
        <w:t>état civil ou des fournisseurs de services commerciaux externes.</w:t>
      </w:r>
      <w:bookmarkEnd w:id="987"/>
      <w:r w:rsidR="00F437D7" w:rsidRPr="005A4118">
        <w:rPr>
          <w:lang w:val="fr-CA"/>
        </w:rPr>
        <w:t xml:space="preserve"> </w:t>
      </w:r>
      <w:bookmarkStart w:id="988" w:name="lt_pId1093"/>
      <w:r w:rsidR="003751E6" w:rsidRPr="003751E6">
        <w:rPr>
          <w:lang w:val="fr-CA"/>
        </w:rPr>
        <w:t>Celles-ci peuvent être incluses dans la portée de l</w:t>
      </w:r>
      <w:r w:rsidR="00987E92">
        <w:rPr>
          <w:lang w:val="fr-CA"/>
        </w:rPr>
        <w:t>’</w:t>
      </w:r>
      <w:r w:rsidR="003751E6" w:rsidRPr="003751E6">
        <w:rPr>
          <w:lang w:val="fr-CA"/>
        </w:rPr>
        <w:t xml:space="preserve">évaluation ou être désignées comme étant des </w:t>
      </w:r>
      <w:r w:rsidR="003751E6" w:rsidRPr="003751E6">
        <w:rPr>
          <w:i/>
          <w:lang w:val="fr-CA"/>
        </w:rPr>
        <w:t>dépendances</w:t>
      </w:r>
      <w:r w:rsidR="003751E6" w:rsidRPr="003751E6">
        <w:rPr>
          <w:lang w:val="fr-CA"/>
        </w:rPr>
        <w:t>.</w:t>
      </w:r>
      <w:bookmarkEnd w:id="988"/>
    </w:p>
    <w:p w14:paraId="05DF008B" w14:textId="0AD54C7A" w:rsidR="005D3A61" w:rsidRPr="005A4118" w:rsidRDefault="00210732" w:rsidP="00A24923">
      <w:pPr>
        <w:numPr>
          <w:ilvl w:val="0"/>
          <w:numId w:val="40"/>
        </w:numPr>
        <w:ind w:left="714" w:hanging="357"/>
        <w:rPr>
          <w:lang w:val="fr-CA"/>
        </w:rPr>
      </w:pPr>
      <w:bookmarkStart w:id="989" w:name="lt_pId1094"/>
      <w:r w:rsidRPr="00D3336F">
        <w:rPr>
          <w:b/>
          <w:lang w:val="fr-CA"/>
        </w:rPr>
        <w:t>Se préparer aux variations terminologiques.</w:t>
      </w:r>
      <w:bookmarkEnd w:id="989"/>
      <w:r w:rsidR="00F437D7" w:rsidRPr="005A4118">
        <w:rPr>
          <w:lang w:val="fr-CA"/>
        </w:rPr>
        <w:t xml:space="preserve"> </w:t>
      </w:r>
      <w:bookmarkStart w:id="990" w:name="lt_pId1095"/>
      <w:r w:rsidR="0083685C">
        <w:rPr>
          <w:lang w:val="fr-CA"/>
        </w:rPr>
        <w:t>De nombreux programmes en cours d</w:t>
      </w:r>
      <w:r w:rsidR="00987E92">
        <w:rPr>
          <w:lang w:val="fr-CA"/>
        </w:rPr>
        <w:t>’</w:t>
      </w:r>
      <w:r w:rsidR="0083685C">
        <w:rPr>
          <w:lang w:val="fr-CA"/>
        </w:rPr>
        <w:t>évaluation seront bien établis et utiliseront la terminologie propre à leur contexte.</w:t>
      </w:r>
      <w:bookmarkEnd w:id="990"/>
      <w:r w:rsidR="00F437D7" w:rsidRPr="005A4118">
        <w:rPr>
          <w:lang w:val="fr-CA"/>
        </w:rPr>
        <w:t xml:space="preserve"> </w:t>
      </w:r>
      <w:bookmarkStart w:id="991" w:name="lt_pId1096"/>
      <w:r w:rsidR="0052601A">
        <w:rPr>
          <w:lang w:val="fr-CA"/>
        </w:rPr>
        <w:t>Le but du schéma de processus n</w:t>
      </w:r>
      <w:r w:rsidR="00987E92">
        <w:rPr>
          <w:lang w:val="fr-CA"/>
        </w:rPr>
        <w:t>’</w:t>
      </w:r>
      <w:r w:rsidR="0052601A">
        <w:rPr>
          <w:lang w:val="fr-CA"/>
        </w:rPr>
        <w:t>est pas d</w:t>
      </w:r>
      <w:r w:rsidR="00987E92">
        <w:rPr>
          <w:lang w:val="fr-CA"/>
        </w:rPr>
        <w:t>’</w:t>
      </w:r>
      <w:r w:rsidR="0052601A">
        <w:rPr>
          <w:lang w:val="fr-CA"/>
        </w:rPr>
        <w:t xml:space="preserve">introduire une nouvelle terminologie, mais plutôt de </w:t>
      </w:r>
      <w:r w:rsidR="00A93E43">
        <w:rPr>
          <w:lang w:val="fr-CA"/>
        </w:rPr>
        <w:t>mettre</w:t>
      </w:r>
      <w:r w:rsidR="0052601A">
        <w:rPr>
          <w:lang w:val="fr-CA"/>
        </w:rPr>
        <w:t xml:space="preserve"> en correspondance les termes existants avec les éléments à évaluer au moyen du CCP.</w:t>
      </w:r>
      <w:bookmarkEnd w:id="991"/>
      <w:r w:rsidR="00F437D7" w:rsidRPr="005A4118">
        <w:rPr>
          <w:lang w:val="fr-CA"/>
        </w:rPr>
        <w:t xml:space="preserve"> </w:t>
      </w:r>
    </w:p>
    <w:p w14:paraId="572482E0" w14:textId="34636417" w:rsidR="005D3A61" w:rsidRPr="005A4118" w:rsidRDefault="00AE7939" w:rsidP="00A24923">
      <w:pPr>
        <w:numPr>
          <w:ilvl w:val="0"/>
          <w:numId w:val="40"/>
        </w:numPr>
        <w:ind w:left="714" w:hanging="357"/>
        <w:rPr>
          <w:b/>
          <w:lang w:val="fr-CA"/>
        </w:rPr>
      </w:pPr>
      <w:bookmarkStart w:id="992" w:name="lt_pId1097"/>
      <w:r w:rsidRPr="00D3336F">
        <w:rPr>
          <w:b/>
          <w:lang w:val="fr-CA"/>
        </w:rPr>
        <w:t>Travailler en étroite collaboration avec tous les membres de l</w:t>
      </w:r>
      <w:r w:rsidR="00987E92" w:rsidRPr="00D3336F">
        <w:rPr>
          <w:b/>
          <w:lang w:val="fr-CA"/>
        </w:rPr>
        <w:t>’</w:t>
      </w:r>
      <w:r w:rsidRPr="00D3336F">
        <w:rPr>
          <w:b/>
          <w:lang w:val="fr-CA"/>
        </w:rPr>
        <w:t>équipe.</w:t>
      </w:r>
      <w:bookmarkEnd w:id="992"/>
      <w:r w:rsidR="00F437D7" w:rsidRPr="005A4118">
        <w:rPr>
          <w:b/>
          <w:lang w:val="fr-CA"/>
        </w:rPr>
        <w:t xml:space="preserve"> </w:t>
      </w:r>
      <w:bookmarkStart w:id="993" w:name="lt_pId1098"/>
      <w:r w:rsidR="0034177B">
        <w:rPr>
          <w:lang w:val="fr-CA"/>
        </w:rPr>
        <w:t>Une grande partie de la mise en correspondance du processus est un processus de découverte par l</w:t>
      </w:r>
      <w:r w:rsidR="00987E92">
        <w:rPr>
          <w:lang w:val="fr-CA"/>
        </w:rPr>
        <w:t>’</w:t>
      </w:r>
      <w:r w:rsidR="0034177B">
        <w:rPr>
          <w:lang w:val="fr-CA"/>
        </w:rPr>
        <w:t>équipe.</w:t>
      </w:r>
      <w:bookmarkEnd w:id="993"/>
      <w:r w:rsidR="00F437D7" w:rsidRPr="005A4118">
        <w:rPr>
          <w:lang w:val="fr-CA"/>
        </w:rPr>
        <w:t xml:space="preserve"> </w:t>
      </w:r>
      <w:bookmarkStart w:id="994" w:name="lt_pId1099"/>
      <w:r w:rsidR="00BB6470">
        <w:rPr>
          <w:lang w:val="fr-CA"/>
        </w:rPr>
        <w:t>Bien que la documentation existante puisse être la principale source d</w:t>
      </w:r>
      <w:r w:rsidR="00987E92">
        <w:rPr>
          <w:lang w:val="fr-CA"/>
        </w:rPr>
        <w:t>’</w:t>
      </w:r>
      <w:r w:rsidR="00BB6470">
        <w:rPr>
          <w:lang w:val="fr-CA"/>
        </w:rPr>
        <w:t>information, des entrevues avec des experts en la matière et des membres du personnel opérationnel pourraient être nécessaires.</w:t>
      </w:r>
      <w:bookmarkEnd w:id="994"/>
      <w:r w:rsidR="00F437D7" w:rsidRPr="005A4118">
        <w:rPr>
          <w:lang w:val="fr-CA"/>
        </w:rPr>
        <w:t xml:space="preserve"> </w:t>
      </w:r>
      <w:bookmarkStart w:id="995" w:name="lt_pId1100"/>
      <w:r w:rsidR="00817BE0">
        <w:rPr>
          <w:lang w:val="fr-CA"/>
        </w:rPr>
        <w:t>Il faudra peut-être aussi organiser des ateliers pour parvenir à une compréhension et à une mise en correspondance communes.</w:t>
      </w:r>
      <w:bookmarkEnd w:id="995"/>
      <w:r w:rsidR="00F437D7" w:rsidRPr="005A4118">
        <w:rPr>
          <w:lang w:val="fr-CA"/>
        </w:rPr>
        <w:t xml:space="preserve"> </w:t>
      </w:r>
    </w:p>
    <w:p w14:paraId="2EBDB5ED" w14:textId="19038CE0" w:rsidR="005D3A61" w:rsidRPr="005A4118" w:rsidRDefault="000A2DD7" w:rsidP="00A24923">
      <w:pPr>
        <w:numPr>
          <w:ilvl w:val="0"/>
          <w:numId w:val="40"/>
        </w:numPr>
        <w:ind w:left="714" w:hanging="357"/>
        <w:rPr>
          <w:b/>
          <w:lang w:val="fr-CA"/>
        </w:rPr>
      </w:pPr>
      <w:bookmarkStart w:id="996" w:name="lt_pId1101"/>
      <w:r w:rsidRPr="00D3336F">
        <w:rPr>
          <w:b/>
          <w:lang w:val="fr-CA"/>
        </w:rPr>
        <w:t>Clarifier les responsabilités entre les parties.</w:t>
      </w:r>
      <w:bookmarkEnd w:id="996"/>
      <w:r w:rsidR="00F437D7" w:rsidRPr="005A4118">
        <w:rPr>
          <w:b/>
          <w:lang w:val="fr-CA"/>
        </w:rPr>
        <w:t xml:space="preserve"> </w:t>
      </w:r>
      <w:bookmarkStart w:id="997" w:name="lt_pId1102"/>
      <w:r w:rsidR="006A57C6" w:rsidRPr="00D3336F">
        <w:rPr>
          <w:lang w:val="fr-CA"/>
        </w:rPr>
        <w:t>Des processus semblables peuvent être exécutés ou reproduits entre les différentes parties.</w:t>
      </w:r>
      <w:bookmarkEnd w:id="997"/>
      <w:r w:rsidR="00F437D7" w:rsidRPr="005A4118">
        <w:rPr>
          <w:lang w:val="fr-CA"/>
        </w:rPr>
        <w:t xml:space="preserve"> </w:t>
      </w:r>
      <w:bookmarkStart w:id="998" w:name="lt_pId1103"/>
      <w:r w:rsidR="00A36831">
        <w:rPr>
          <w:lang w:val="fr-CA"/>
        </w:rPr>
        <w:t>Par exemple, l</w:t>
      </w:r>
      <w:r w:rsidR="00987E92">
        <w:rPr>
          <w:lang w:val="fr-CA"/>
        </w:rPr>
        <w:t>’</w:t>
      </w:r>
      <w:r w:rsidR="00A36831">
        <w:rPr>
          <w:lang w:val="fr-CA"/>
        </w:rPr>
        <w:t>« inscription » à un programme d</w:t>
      </w:r>
      <w:r w:rsidR="00987E92">
        <w:rPr>
          <w:lang w:val="fr-CA"/>
        </w:rPr>
        <w:t>’</w:t>
      </w:r>
      <w:r w:rsidR="00A36831">
        <w:rPr>
          <w:lang w:val="fr-CA"/>
        </w:rPr>
        <w:t>identité numérique peut être la même chose qu</w:t>
      </w:r>
      <w:r w:rsidR="00987E92">
        <w:rPr>
          <w:lang w:val="fr-CA"/>
        </w:rPr>
        <w:t>’</w:t>
      </w:r>
      <w:r w:rsidR="00A36831">
        <w:rPr>
          <w:lang w:val="fr-CA"/>
        </w:rPr>
        <w:t>une « inscription » différente à un service qui a accepté l</w:t>
      </w:r>
      <w:r w:rsidR="00987E92">
        <w:rPr>
          <w:lang w:val="fr-CA"/>
        </w:rPr>
        <w:t>’</w:t>
      </w:r>
      <w:r w:rsidR="00A36831">
        <w:rPr>
          <w:lang w:val="fr-CA"/>
        </w:rPr>
        <w:t>identité numérique, ou elle peut être différente.</w:t>
      </w:r>
      <w:bookmarkEnd w:id="998"/>
      <w:r w:rsidR="00F437D7" w:rsidRPr="005A4118">
        <w:rPr>
          <w:lang w:val="fr-CA"/>
        </w:rPr>
        <w:t xml:space="preserve"> </w:t>
      </w:r>
      <w:bookmarkStart w:id="999" w:name="lt_pId1104"/>
      <w:r w:rsidR="00FE72D6">
        <w:rPr>
          <w:lang w:val="fr-CA"/>
        </w:rPr>
        <w:t xml:space="preserve">La mise en correspondance des processus atomiques peut contribuer à clarifier ce qui peut être un processus en double (c.-à-d. </w:t>
      </w:r>
      <w:r w:rsidR="00FE72D6">
        <w:rPr>
          <w:lang w:val="fr-CA"/>
        </w:rPr>
        <w:lastRenderedPageBreak/>
        <w:t>redondant) pour l</w:t>
      </w:r>
      <w:r w:rsidR="00987E92">
        <w:rPr>
          <w:lang w:val="fr-CA"/>
        </w:rPr>
        <w:t>’</w:t>
      </w:r>
      <w:r w:rsidR="00FE72D6">
        <w:rPr>
          <w:lang w:val="fr-CA"/>
        </w:rPr>
        <w:t>utilisateur et ce qui peut être spécifiquement requis pour le service.</w:t>
      </w:r>
      <w:bookmarkEnd w:id="999"/>
    </w:p>
    <w:p w14:paraId="3EF903D0" w14:textId="77777777" w:rsidR="00B30CE1" w:rsidRPr="005A4118" w:rsidRDefault="00F437D7" w:rsidP="00B30CE1">
      <w:pPr>
        <w:pStyle w:val="Heading2"/>
        <w:rPr>
          <w:lang w:val="fr-CA"/>
        </w:rPr>
      </w:pPr>
      <w:bookmarkStart w:id="1000" w:name="lt_pId1105"/>
      <w:bookmarkStart w:id="1001" w:name="_Toc45629141"/>
      <w:r w:rsidRPr="00D3336F">
        <w:rPr>
          <w:lang w:val="fr-CA"/>
        </w:rPr>
        <w:t>Évaluation</w:t>
      </w:r>
      <w:bookmarkEnd w:id="1000"/>
      <w:bookmarkEnd w:id="1001"/>
      <w:r w:rsidRPr="005A4118">
        <w:rPr>
          <w:lang w:val="fr-CA"/>
        </w:rPr>
        <w:t xml:space="preserve"> </w:t>
      </w:r>
    </w:p>
    <w:p w14:paraId="72141DAC" w14:textId="54EF4D18" w:rsidR="002D67AA" w:rsidRPr="005A4118" w:rsidRDefault="00B1655A" w:rsidP="002D67AA">
      <w:pPr>
        <w:rPr>
          <w:lang w:val="fr-CA"/>
        </w:rPr>
      </w:pPr>
      <w:bookmarkStart w:id="1002" w:name="lt_pId1106"/>
      <w:r>
        <w:rPr>
          <w:lang w:val="fr-CA"/>
        </w:rPr>
        <w:t>L</w:t>
      </w:r>
      <w:r w:rsidR="00987E92">
        <w:rPr>
          <w:lang w:val="fr-CA"/>
        </w:rPr>
        <w:t>’</w:t>
      </w:r>
      <w:r>
        <w:rPr>
          <w:lang w:val="fr-CA"/>
        </w:rPr>
        <w:t>évaluation nécessite un jugement rendu par un expert impartial en utilisant l</w:t>
      </w:r>
      <w:r w:rsidR="00987E92">
        <w:rPr>
          <w:lang w:val="fr-CA"/>
        </w:rPr>
        <w:t>’</w:t>
      </w:r>
      <w:r>
        <w:rPr>
          <w:lang w:val="fr-CA"/>
        </w:rPr>
        <w:t>information la meilleure et la plus complète possible.</w:t>
      </w:r>
      <w:bookmarkEnd w:id="1002"/>
      <w:r w:rsidR="00F437D7" w:rsidRPr="005A4118">
        <w:rPr>
          <w:lang w:val="fr-CA"/>
        </w:rPr>
        <w:t xml:space="preserve"> </w:t>
      </w:r>
      <w:bookmarkStart w:id="1003" w:name="lt_pId1107"/>
      <w:r w:rsidR="002A6237">
        <w:rPr>
          <w:lang w:val="fr-CA"/>
        </w:rPr>
        <w:t>Dans sa forme la plus simple, l</w:t>
      </w:r>
      <w:r w:rsidR="00987E92">
        <w:rPr>
          <w:lang w:val="fr-CA"/>
        </w:rPr>
        <w:t>’</w:t>
      </w:r>
      <w:r w:rsidR="002A6237">
        <w:rPr>
          <w:lang w:val="fr-CA"/>
        </w:rPr>
        <w:t>évaluation peut avoir un simple résultat de réussite ou d</w:t>
      </w:r>
      <w:r w:rsidR="00987E92">
        <w:rPr>
          <w:lang w:val="fr-CA"/>
        </w:rPr>
        <w:t>’</w:t>
      </w:r>
      <w:r w:rsidR="002A6237">
        <w:rPr>
          <w:lang w:val="fr-CA"/>
        </w:rPr>
        <w:t>échec.</w:t>
      </w:r>
      <w:bookmarkEnd w:id="1003"/>
      <w:r w:rsidR="00F437D7" w:rsidRPr="005A4118">
        <w:rPr>
          <w:lang w:val="fr-CA"/>
        </w:rPr>
        <w:t xml:space="preserve"> </w:t>
      </w:r>
      <w:bookmarkStart w:id="1004" w:name="lt_pId1108"/>
      <w:r w:rsidR="0092408E">
        <w:rPr>
          <w:lang w:val="fr-CA"/>
        </w:rPr>
        <w:t>Toutefois, dans la pratique, l</w:t>
      </w:r>
      <w:r w:rsidR="00987E92">
        <w:rPr>
          <w:lang w:val="fr-CA"/>
        </w:rPr>
        <w:t>’</w:t>
      </w:r>
      <w:r w:rsidR="0092408E">
        <w:rPr>
          <w:lang w:val="fr-CA"/>
        </w:rPr>
        <w:t>évaluateur peut exiger des évaluations supplémentaires pour exprimer les préoccupations soulevées au moment de la décision ou pour indiquer que certains renseignements peuvent être incomplets ou inaccessibles pour l</w:t>
      </w:r>
      <w:r w:rsidR="00987E92">
        <w:rPr>
          <w:lang w:val="fr-CA"/>
        </w:rPr>
        <w:t>’</w:t>
      </w:r>
      <w:r w:rsidR="0092408E">
        <w:rPr>
          <w:lang w:val="fr-CA"/>
        </w:rPr>
        <w:t>évaluateur.</w:t>
      </w:r>
      <w:bookmarkEnd w:id="1004"/>
    </w:p>
    <w:p w14:paraId="08C34AE5" w14:textId="053182AF" w:rsidR="002D67AA" w:rsidRPr="005A4118" w:rsidRDefault="007242C6" w:rsidP="002D67AA">
      <w:pPr>
        <w:rPr>
          <w:lang w:val="fr-CA"/>
        </w:rPr>
      </w:pPr>
      <w:bookmarkStart w:id="1005" w:name="lt_pId1109"/>
      <w:r>
        <w:rPr>
          <w:lang w:val="fr-CA"/>
        </w:rPr>
        <w:t>Voici les décisions d</w:t>
      </w:r>
      <w:r w:rsidR="00987E92">
        <w:rPr>
          <w:lang w:val="fr-CA"/>
        </w:rPr>
        <w:t>’</w:t>
      </w:r>
      <w:r>
        <w:rPr>
          <w:lang w:val="fr-CA"/>
        </w:rPr>
        <w:t>évaluation qui ont été élaborées jusqu</w:t>
      </w:r>
      <w:r w:rsidR="00987E92">
        <w:rPr>
          <w:lang w:val="fr-CA"/>
        </w:rPr>
        <w:t>’</w:t>
      </w:r>
      <w:r>
        <w:rPr>
          <w:lang w:val="fr-CA"/>
        </w:rPr>
        <w:t>à présent et qui pourront être ajustées au fil du temps.</w:t>
      </w:r>
      <w:bookmarkEnd w:id="1005"/>
      <w:r w:rsidR="00F437D7" w:rsidRPr="005A4118">
        <w:rPr>
          <w:lang w:val="fr-CA"/>
        </w:rPr>
        <w:t xml:space="preserve"> </w:t>
      </w:r>
      <w:bookmarkStart w:id="1006" w:name="lt_pId1110"/>
      <w:r w:rsidR="00CD29F0">
        <w:rPr>
          <w:lang w:val="fr-CA"/>
        </w:rPr>
        <w:t>Il est à noter que les décisions d</w:t>
      </w:r>
      <w:r w:rsidR="00987E92">
        <w:rPr>
          <w:lang w:val="fr-CA"/>
        </w:rPr>
        <w:t>’</w:t>
      </w:r>
      <w:r w:rsidR="00CD29F0">
        <w:rPr>
          <w:lang w:val="fr-CA"/>
        </w:rPr>
        <w:t>évaluation qui comportent trop de classements peuvent rendre le processus d</w:t>
      </w:r>
      <w:r w:rsidR="00987E92">
        <w:rPr>
          <w:lang w:val="fr-CA"/>
        </w:rPr>
        <w:t>’</w:t>
      </w:r>
      <w:r w:rsidR="00CD29F0">
        <w:rPr>
          <w:lang w:val="fr-CA"/>
        </w:rPr>
        <w:t>évaluation moins transparent.</w:t>
      </w:r>
      <w:bookmarkEnd w:id="1006"/>
    </w:p>
    <w:p w14:paraId="3BBB74EE" w14:textId="49BE8DE0" w:rsidR="00B30CE1" w:rsidRPr="005A4118" w:rsidRDefault="005923C4" w:rsidP="002D67AA">
      <w:pPr>
        <w:rPr>
          <w:lang w:val="fr-CA"/>
        </w:rPr>
      </w:pPr>
      <w:bookmarkStart w:id="1007" w:name="lt_pId1111"/>
      <w:r w:rsidRPr="00D3336F">
        <w:rPr>
          <w:lang w:val="fr-CA"/>
        </w:rPr>
        <w:t>Voici les décisions d</w:t>
      </w:r>
      <w:r w:rsidR="00987E92" w:rsidRPr="00D3336F">
        <w:rPr>
          <w:lang w:val="fr-CA"/>
        </w:rPr>
        <w:t>’</w:t>
      </w:r>
      <w:r w:rsidRPr="00D3336F">
        <w:rPr>
          <w:lang w:val="fr-CA"/>
        </w:rPr>
        <w:t>évaluation qui sont actuellement utilisées.</w:t>
      </w:r>
      <w:bookmarkEnd w:id="1007"/>
    </w:p>
    <w:p w14:paraId="2181A6F4" w14:textId="77777777" w:rsidR="00B30CE1" w:rsidRPr="005A4118" w:rsidRDefault="00F437D7" w:rsidP="00B30CE1">
      <w:pPr>
        <w:numPr>
          <w:ilvl w:val="0"/>
          <w:numId w:val="21"/>
        </w:numPr>
        <w:ind w:left="765" w:hanging="357"/>
        <w:rPr>
          <w:lang w:val="fr-CA"/>
        </w:rPr>
      </w:pPr>
      <w:bookmarkStart w:id="1008" w:name="lt_pId1112"/>
      <w:r w:rsidRPr="00D3336F">
        <w:rPr>
          <w:b/>
          <w:lang w:val="fr-CA"/>
        </w:rPr>
        <w:t xml:space="preserve">Accepter </w:t>
      </w:r>
      <w:r w:rsidRPr="00D3336F">
        <w:rPr>
          <w:bCs/>
          <w:lang w:val="fr-CA"/>
        </w:rPr>
        <w:t>– Les critères de conformité sont respectés.</w:t>
      </w:r>
      <w:bookmarkEnd w:id="1008"/>
    </w:p>
    <w:p w14:paraId="05EEA5FA" w14:textId="20D3101C" w:rsidR="00B30CE1" w:rsidRPr="005A4118" w:rsidRDefault="00F437D7" w:rsidP="00B30CE1">
      <w:pPr>
        <w:numPr>
          <w:ilvl w:val="0"/>
          <w:numId w:val="21"/>
        </w:numPr>
        <w:ind w:left="765" w:hanging="357"/>
        <w:rPr>
          <w:lang w:val="fr-CA"/>
        </w:rPr>
      </w:pPr>
      <w:bookmarkStart w:id="1009" w:name="lt_pId1113"/>
      <w:r w:rsidRPr="00D3336F">
        <w:rPr>
          <w:b/>
          <w:lang w:val="fr-CA"/>
        </w:rPr>
        <w:t xml:space="preserve">Accepter en faisant une observation – </w:t>
      </w:r>
      <w:r w:rsidRPr="00D3336F">
        <w:rPr>
          <w:bCs/>
          <w:lang w:val="fr-CA"/>
        </w:rPr>
        <w:t>Les critères de conformité sont respectés, mais une dépendance ou un risque sur lequel la partie faisant l</w:t>
      </w:r>
      <w:r w:rsidR="00987E92" w:rsidRPr="00D3336F">
        <w:rPr>
          <w:bCs/>
          <w:lang w:val="fr-CA"/>
        </w:rPr>
        <w:t>’</w:t>
      </w:r>
      <w:r w:rsidRPr="00D3336F">
        <w:rPr>
          <w:bCs/>
          <w:lang w:val="fr-CA"/>
        </w:rPr>
        <w:t>objet d</w:t>
      </w:r>
      <w:r w:rsidR="00987E92" w:rsidRPr="00D3336F">
        <w:rPr>
          <w:bCs/>
          <w:lang w:val="fr-CA"/>
        </w:rPr>
        <w:t>’</w:t>
      </w:r>
      <w:r w:rsidRPr="00D3336F">
        <w:rPr>
          <w:bCs/>
          <w:lang w:val="fr-CA"/>
        </w:rPr>
        <w:t>une évaluation n</w:t>
      </w:r>
      <w:r w:rsidR="00987E92" w:rsidRPr="00D3336F">
        <w:rPr>
          <w:bCs/>
          <w:lang w:val="fr-CA"/>
        </w:rPr>
        <w:t>’</w:t>
      </w:r>
      <w:r w:rsidRPr="00D3336F">
        <w:rPr>
          <w:bCs/>
          <w:lang w:val="fr-CA"/>
        </w:rPr>
        <w:t>a peut-être pas de contrôle direct a été relevé.</w:t>
      </w:r>
      <w:bookmarkEnd w:id="1009"/>
      <w:r w:rsidRPr="005A4118">
        <w:rPr>
          <w:lang w:val="fr-CA"/>
        </w:rPr>
        <w:t xml:space="preserve"> </w:t>
      </w:r>
    </w:p>
    <w:p w14:paraId="2F62184D" w14:textId="3DE4D3D8" w:rsidR="00B30CE1" w:rsidRPr="005A4118" w:rsidRDefault="00F437D7" w:rsidP="00B30CE1">
      <w:pPr>
        <w:numPr>
          <w:ilvl w:val="0"/>
          <w:numId w:val="21"/>
        </w:numPr>
        <w:ind w:left="765" w:hanging="357"/>
        <w:rPr>
          <w:b/>
          <w:lang w:val="fr-CA"/>
        </w:rPr>
      </w:pPr>
      <w:bookmarkStart w:id="1010" w:name="lt_pId1114"/>
      <w:r w:rsidRPr="00D3336F">
        <w:rPr>
          <w:b/>
          <w:lang w:val="fr-CA"/>
        </w:rPr>
        <w:t xml:space="preserve">Accepter en émettant une recommandation – </w:t>
      </w:r>
      <w:r w:rsidRPr="00D3336F">
        <w:rPr>
          <w:bCs/>
          <w:lang w:val="fr-CA"/>
        </w:rPr>
        <w:t>Les critères de conformité sont respectés, mais une amélioration ou un perfectionnement doit être constaté à l</w:t>
      </w:r>
      <w:r w:rsidR="00987E92" w:rsidRPr="00D3336F">
        <w:rPr>
          <w:bCs/>
          <w:lang w:val="fr-CA"/>
        </w:rPr>
        <w:t>’</w:t>
      </w:r>
      <w:r w:rsidRPr="00D3336F">
        <w:rPr>
          <w:bCs/>
          <w:lang w:val="fr-CA"/>
        </w:rPr>
        <w:t>avenir.</w:t>
      </w:r>
      <w:bookmarkEnd w:id="1010"/>
    </w:p>
    <w:p w14:paraId="614B0974" w14:textId="0240C5CC" w:rsidR="00B30CE1" w:rsidRPr="005A4118" w:rsidRDefault="00F437D7" w:rsidP="00B30CE1">
      <w:pPr>
        <w:numPr>
          <w:ilvl w:val="0"/>
          <w:numId w:val="21"/>
        </w:numPr>
        <w:ind w:left="765" w:hanging="357"/>
        <w:rPr>
          <w:lang w:val="fr-CA"/>
        </w:rPr>
      </w:pPr>
      <w:bookmarkStart w:id="1011" w:name="lt_pId1115"/>
      <w:r w:rsidRPr="00D3336F">
        <w:rPr>
          <w:b/>
          <w:lang w:val="fr-CA"/>
        </w:rPr>
        <w:t xml:space="preserve">Accepter en posant une condition – </w:t>
      </w:r>
      <w:r w:rsidRPr="00D3336F">
        <w:rPr>
          <w:bCs/>
          <w:lang w:val="fr-CA"/>
        </w:rPr>
        <w:t>Les critères de conformité ne sont pas respectés, mais le processus atomique est accepté en raison de la démonstration des mesures de sauvegarde, des facteurs compensatoires ou d</w:t>
      </w:r>
      <w:r w:rsidR="00987E92" w:rsidRPr="00D3336F">
        <w:rPr>
          <w:bCs/>
          <w:lang w:val="fr-CA"/>
        </w:rPr>
        <w:t>’</w:t>
      </w:r>
      <w:r w:rsidRPr="00D3336F">
        <w:rPr>
          <w:bCs/>
          <w:lang w:val="fr-CA"/>
        </w:rPr>
        <w:t>autres garanties mises en place.</w:t>
      </w:r>
      <w:bookmarkEnd w:id="1011"/>
      <w:r w:rsidRPr="00D3336F">
        <w:rPr>
          <w:bCs/>
          <w:lang w:val="fr-CA"/>
        </w:rPr>
        <w:t xml:space="preserve"> </w:t>
      </w:r>
      <w:bookmarkStart w:id="1012" w:name="lt_pId1116"/>
      <w:r w:rsidRPr="00D3336F">
        <w:rPr>
          <w:bCs/>
          <w:lang w:val="fr-CA"/>
        </w:rPr>
        <w:t>Ne pas accepter – Les critères de conformité ne sont pas respectés.</w:t>
      </w:r>
      <w:bookmarkEnd w:id="1012"/>
      <w:r w:rsidRPr="00D3336F">
        <w:rPr>
          <w:bCs/>
          <w:lang w:val="fr-CA"/>
        </w:rPr>
        <w:t xml:space="preserve"> </w:t>
      </w:r>
      <w:bookmarkStart w:id="1013" w:name="lt_pId1117"/>
      <w:r w:rsidRPr="00D3336F">
        <w:rPr>
          <w:bCs/>
          <w:lang w:val="fr-CA"/>
        </w:rPr>
        <w:t>Sans objet – Les critères de conformité ne s</w:t>
      </w:r>
      <w:r w:rsidR="00987E92" w:rsidRPr="00D3336F">
        <w:rPr>
          <w:bCs/>
          <w:lang w:val="fr-CA"/>
        </w:rPr>
        <w:t>’</w:t>
      </w:r>
      <w:r w:rsidRPr="00D3336F">
        <w:rPr>
          <w:bCs/>
          <w:lang w:val="fr-CA"/>
        </w:rPr>
        <w:t>appliquent pas.</w:t>
      </w:r>
      <w:bookmarkEnd w:id="1013"/>
      <w:r w:rsidRPr="005A4118">
        <w:rPr>
          <w:lang w:val="fr-CA"/>
        </w:rPr>
        <w:t xml:space="preserve"> </w:t>
      </w:r>
    </w:p>
    <w:p w14:paraId="16B68BEC" w14:textId="109D4AF4" w:rsidR="00B30CE1" w:rsidRPr="005A4118" w:rsidRDefault="00ED54E8" w:rsidP="00B30CE1">
      <w:pPr>
        <w:numPr>
          <w:ilvl w:val="0"/>
          <w:numId w:val="21"/>
        </w:numPr>
        <w:ind w:left="765" w:hanging="357"/>
        <w:rPr>
          <w:lang w:val="fr-CA"/>
        </w:rPr>
      </w:pPr>
      <w:bookmarkStart w:id="1014" w:name="lt_pId1118"/>
      <w:r w:rsidRPr="00D3336F">
        <w:rPr>
          <w:b/>
          <w:lang w:val="fr-CA"/>
        </w:rPr>
        <w:t>Ne pas accepter –</w:t>
      </w:r>
      <w:r w:rsidRPr="00D3336F">
        <w:rPr>
          <w:lang w:val="fr-CA"/>
        </w:rPr>
        <w:t xml:space="preserve"> Les critères de conformité ne sont pas respectés.</w:t>
      </w:r>
      <w:bookmarkEnd w:id="1014"/>
    </w:p>
    <w:p w14:paraId="74229BF9" w14:textId="20D89767" w:rsidR="00B30CE1" w:rsidRPr="005A4118" w:rsidRDefault="003132BF" w:rsidP="00B30CE1">
      <w:pPr>
        <w:numPr>
          <w:ilvl w:val="0"/>
          <w:numId w:val="21"/>
        </w:numPr>
        <w:ind w:left="765" w:hanging="357"/>
        <w:rPr>
          <w:lang w:val="fr-CA"/>
        </w:rPr>
      </w:pPr>
      <w:bookmarkStart w:id="1015" w:name="lt_pId1119"/>
      <w:r w:rsidRPr="00D3336F">
        <w:rPr>
          <w:b/>
          <w:lang w:val="fr-CA"/>
        </w:rPr>
        <w:t>Sans objet –</w:t>
      </w:r>
      <w:r w:rsidRPr="00D3336F">
        <w:rPr>
          <w:lang w:val="fr-CA"/>
        </w:rPr>
        <w:t xml:space="preserve"> Les critères de conformité ne s</w:t>
      </w:r>
      <w:r w:rsidR="00987E92" w:rsidRPr="00D3336F">
        <w:rPr>
          <w:lang w:val="fr-CA"/>
        </w:rPr>
        <w:t>’</w:t>
      </w:r>
      <w:r w:rsidRPr="00D3336F">
        <w:rPr>
          <w:lang w:val="fr-CA"/>
        </w:rPr>
        <w:t>appliquent pas.</w:t>
      </w:r>
      <w:bookmarkEnd w:id="1015"/>
    </w:p>
    <w:p w14:paraId="6EC684FB" w14:textId="54D09EB1" w:rsidR="00612ED0" w:rsidRPr="005A4118" w:rsidRDefault="00194248" w:rsidP="00612ED0">
      <w:pPr>
        <w:pStyle w:val="Heading2"/>
        <w:rPr>
          <w:lang w:val="fr-CA"/>
        </w:rPr>
      </w:pPr>
      <w:bookmarkStart w:id="1016" w:name="lt_pId1120"/>
      <w:bookmarkStart w:id="1017" w:name="_Toc45629142"/>
      <w:r w:rsidRPr="00D3336F">
        <w:rPr>
          <w:lang w:val="fr-CA"/>
        </w:rPr>
        <w:t>Acceptation</w:t>
      </w:r>
      <w:bookmarkEnd w:id="1016"/>
      <w:bookmarkEnd w:id="1017"/>
    </w:p>
    <w:p w14:paraId="50E8962E" w14:textId="2D409AF8" w:rsidR="00612ED0" w:rsidRPr="005A4118" w:rsidRDefault="008354B2" w:rsidP="00612ED0">
      <w:pPr>
        <w:rPr>
          <w:lang w:val="fr-CA"/>
        </w:rPr>
      </w:pPr>
      <w:bookmarkStart w:id="1018" w:name="lt_pId1121"/>
      <w:r w:rsidRPr="00D3336F">
        <w:rPr>
          <w:lang w:val="fr-CA"/>
        </w:rPr>
        <w:t>À la fin du processus d</w:t>
      </w:r>
      <w:r w:rsidR="00987E92" w:rsidRPr="00D3336F">
        <w:rPr>
          <w:lang w:val="fr-CA"/>
        </w:rPr>
        <w:t>’</w:t>
      </w:r>
      <w:r w:rsidRPr="00D3336F">
        <w:rPr>
          <w:lang w:val="fr-CA"/>
        </w:rPr>
        <w:t xml:space="preserve">évaluation, une </w:t>
      </w:r>
      <w:r w:rsidRPr="00D3336F">
        <w:rPr>
          <w:i/>
          <w:lang w:val="fr-CA"/>
        </w:rPr>
        <w:t>lettre d</w:t>
      </w:r>
      <w:r w:rsidR="00987E92" w:rsidRPr="00D3336F">
        <w:rPr>
          <w:i/>
          <w:lang w:val="fr-CA"/>
        </w:rPr>
        <w:t>’</w:t>
      </w:r>
      <w:r w:rsidRPr="00D3336F">
        <w:rPr>
          <w:i/>
          <w:lang w:val="fr-CA"/>
        </w:rPr>
        <w:t>acceptation</w:t>
      </w:r>
      <w:r w:rsidRPr="00D3336F">
        <w:rPr>
          <w:lang w:val="fr-CA"/>
        </w:rPr>
        <w:t xml:space="preserve"> est émise à l</w:t>
      </w:r>
      <w:r w:rsidR="00987E92" w:rsidRPr="00D3336F">
        <w:rPr>
          <w:lang w:val="fr-CA"/>
        </w:rPr>
        <w:t>’</w:t>
      </w:r>
      <w:r w:rsidRPr="00D3336F">
        <w:rPr>
          <w:lang w:val="fr-CA"/>
        </w:rPr>
        <w:t>administration.</w:t>
      </w:r>
      <w:bookmarkEnd w:id="1018"/>
      <w:r w:rsidR="00F437D7" w:rsidRPr="005A4118">
        <w:rPr>
          <w:lang w:val="fr-CA"/>
        </w:rPr>
        <w:t xml:space="preserve"> </w:t>
      </w:r>
      <w:bookmarkStart w:id="1019" w:name="lt_pId1122"/>
      <w:r w:rsidR="0018799E" w:rsidRPr="00D3336F">
        <w:rPr>
          <w:lang w:val="fr-CA"/>
        </w:rPr>
        <w:t>Cette lettre devrait :</w:t>
      </w:r>
      <w:bookmarkEnd w:id="1019"/>
    </w:p>
    <w:p w14:paraId="05D64C70" w14:textId="24E1E87E" w:rsidR="00612ED0" w:rsidRPr="005A4118" w:rsidRDefault="00DD0F11" w:rsidP="00612ED0">
      <w:pPr>
        <w:numPr>
          <w:ilvl w:val="0"/>
          <w:numId w:val="20"/>
        </w:numPr>
        <w:ind w:left="714" w:hanging="357"/>
        <w:rPr>
          <w:lang w:val="fr-CA"/>
        </w:rPr>
      </w:pPr>
      <w:bookmarkStart w:id="1020" w:name="lt_pId1123"/>
      <w:r w:rsidRPr="00D3336F">
        <w:rPr>
          <w:lang w:val="fr-CA"/>
        </w:rPr>
        <w:t>être adressée à la personne/l</w:t>
      </w:r>
      <w:r w:rsidR="00987E92" w:rsidRPr="00D3336F">
        <w:rPr>
          <w:lang w:val="fr-CA"/>
        </w:rPr>
        <w:t>’</w:t>
      </w:r>
      <w:r w:rsidRPr="00D3336F">
        <w:rPr>
          <w:lang w:val="fr-CA"/>
        </w:rPr>
        <w:t>organisation/l</w:t>
      </w:r>
      <w:r w:rsidR="00987E92" w:rsidRPr="00D3336F">
        <w:rPr>
          <w:lang w:val="fr-CA"/>
        </w:rPr>
        <w:t>’</w:t>
      </w:r>
      <w:r w:rsidRPr="00D3336F">
        <w:rPr>
          <w:lang w:val="fr-CA"/>
        </w:rPr>
        <w:t>instance agissant à titre d</w:t>
      </w:r>
      <w:r w:rsidR="00987E92" w:rsidRPr="00D3336F">
        <w:rPr>
          <w:lang w:val="fr-CA"/>
        </w:rPr>
        <w:t>’</w:t>
      </w:r>
      <w:r w:rsidRPr="00D3336F">
        <w:rPr>
          <w:lang w:val="fr-CA"/>
        </w:rPr>
        <w:t>émetteur de l</w:t>
      </w:r>
      <w:r w:rsidR="00987E92" w:rsidRPr="00D3336F">
        <w:rPr>
          <w:lang w:val="fr-CA"/>
        </w:rPr>
        <w:t>’</w:t>
      </w:r>
      <w:r w:rsidRPr="00D3336F">
        <w:rPr>
          <w:lang w:val="fr-CA"/>
        </w:rPr>
        <w:t>identité numérique;</w:t>
      </w:r>
      <w:bookmarkEnd w:id="1020"/>
    </w:p>
    <w:p w14:paraId="093F237B" w14:textId="4B373EB1" w:rsidR="00612ED0" w:rsidRPr="005A4118" w:rsidRDefault="0084498E" w:rsidP="00612ED0">
      <w:pPr>
        <w:numPr>
          <w:ilvl w:val="0"/>
          <w:numId w:val="20"/>
        </w:numPr>
        <w:ind w:left="714" w:hanging="357"/>
        <w:rPr>
          <w:lang w:val="fr-CA"/>
        </w:rPr>
      </w:pPr>
      <w:bookmarkStart w:id="1021" w:name="lt_pId1124"/>
      <w:r w:rsidRPr="00D3336F">
        <w:rPr>
          <w:lang w:val="fr-CA"/>
        </w:rPr>
        <w:lastRenderedPageBreak/>
        <w:t>être signée par la personne, l</w:t>
      </w:r>
      <w:r w:rsidR="00987E92" w:rsidRPr="00D3336F">
        <w:rPr>
          <w:lang w:val="fr-CA"/>
        </w:rPr>
        <w:t>’</w:t>
      </w:r>
      <w:r w:rsidRPr="00D3336F">
        <w:rPr>
          <w:lang w:val="fr-CA"/>
        </w:rPr>
        <w:t>organisation ou l</w:t>
      </w:r>
      <w:r w:rsidR="00987E92" w:rsidRPr="00D3336F">
        <w:rPr>
          <w:lang w:val="fr-CA"/>
        </w:rPr>
        <w:t>’</w:t>
      </w:r>
      <w:r w:rsidRPr="00D3336F">
        <w:rPr>
          <w:lang w:val="fr-CA"/>
        </w:rPr>
        <w:t>administration acceptant l</w:t>
      </w:r>
      <w:r w:rsidR="00987E92" w:rsidRPr="00D3336F">
        <w:rPr>
          <w:lang w:val="fr-CA"/>
        </w:rPr>
        <w:t>’</w:t>
      </w:r>
      <w:r w:rsidRPr="00D3336F">
        <w:rPr>
          <w:lang w:val="fr-CA"/>
        </w:rPr>
        <w:t>identité numérique, à un niveau de qualificateur donné;</w:t>
      </w:r>
      <w:bookmarkEnd w:id="1021"/>
    </w:p>
    <w:p w14:paraId="5640E167" w14:textId="44D33BA7" w:rsidR="00612ED0" w:rsidRPr="005A4118" w:rsidRDefault="00C16102" w:rsidP="00612ED0">
      <w:pPr>
        <w:numPr>
          <w:ilvl w:val="0"/>
          <w:numId w:val="20"/>
        </w:numPr>
        <w:ind w:left="714" w:hanging="357"/>
        <w:rPr>
          <w:lang w:val="fr-CA"/>
        </w:rPr>
      </w:pPr>
      <w:bookmarkStart w:id="1022" w:name="lt_pId1125"/>
      <w:r w:rsidRPr="00D3336F">
        <w:rPr>
          <w:lang w:val="fr-CA"/>
        </w:rPr>
        <w:t>inclure la portée ou à quelle fin spécifique l</w:t>
      </w:r>
      <w:r w:rsidR="00987E92" w:rsidRPr="00D3336F">
        <w:rPr>
          <w:lang w:val="fr-CA"/>
        </w:rPr>
        <w:t>’</w:t>
      </w:r>
      <w:r w:rsidRPr="00D3336F">
        <w:rPr>
          <w:lang w:val="fr-CA"/>
        </w:rPr>
        <w:t>identité numérique sera utilisée, y compris la durée d</w:t>
      </w:r>
      <w:r w:rsidR="00987E92" w:rsidRPr="00D3336F">
        <w:rPr>
          <w:lang w:val="fr-CA"/>
        </w:rPr>
        <w:t>’</w:t>
      </w:r>
      <w:r w:rsidRPr="00D3336F">
        <w:rPr>
          <w:lang w:val="fr-CA"/>
        </w:rPr>
        <w:t>utilisation;</w:t>
      </w:r>
      <w:bookmarkEnd w:id="1022"/>
    </w:p>
    <w:p w14:paraId="1213FD58" w14:textId="4555213E" w:rsidR="00612ED0" w:rsidRPr="005A4118" w:rsidRDefault="00122CC0" w:rsidP="00612ED0">
      <w:pPr>
        <w:numPr>
          <w:ilvl w:val="0"/>
          <w:numId w:val="20"/>
        </w:numPr>
        <w:ind w:left="714" w:hanging="357"/>
        <w:rPr>
          <w:lang w:val="fr-CA"/>
        </w:rPr>
      </w:pPr>
      <w:bookmarkStart w:id="1023" w:name="lt_pId1126"/>
      <w:r w:rsidRPr="00D3336F">
        <w:rPr>
          <w:lang w:val="fr-CA"/>
        </w:rPr>
        <w:t>comporter une annexe énumérant les qualificateurs spécifiques (p. ex., niveaux d</w:t>
      </w:r>
      <w:r w:rsidR="00987E92" w:rsidRPr="00D3336F">
        <w:rPr>
          <w:lang w:val="fr-CA"/>
        </w:rPr>
        <w:t>’</w:t>
      </w:r>
      <w:r w:rsidRPr="00D3336F">
        <w:rPr>
          <w:lang w:val="fr-CA"/>
        </w:rPr>
        <w:t>assurance), et indiquant toute observation, condition ou recommandation découlant du processus d</w:t>
      </w:r>
      <w:r w:rsidR="00987E92" w:rsidRPr="00D3336F">
        <w:rPr>
          <w:lang w:val="fr-CA"/>
        </w:rPr>
        <w:t>’</w:t>
      </w:r>
      <w:r w:rsidRPr="00D3336F">
        <w:rPr>
          <w:lang w:val="fr-CA"/>
        </w:rPr>
        <w:t>évaluation.</w:t>
      </w:r>
      <w:bookmarkEnd w:id="1023"/>
    </w:p>
    <w:p w14:paraId="23EAD30A" w14:textId="77777777" w:rsidR="005D3A61" w:rsidRPr="005A4118" w:rsidRDefault="005D3A61" w:rsidP="005D3A61">
      <w:pPr>
        <w:spacing w:after="0"/>
        <w:jc w:val="left"/>
        <w:rPr>
          <w:lang w:val="fr-CA"/>
        </w:rPr>
      </w:pPr>
    </w:p>
    <w:p w14:paraId="02AEF7B6" w14:textId="77777777" w:rsidR="00656DB7" w:rsidRPr="005A4118" w:rsidRDefault="00656DB7">
      <w:pPr>
        <w:spacing w:after="0"/>
        <w:jc w:val="left"/>
        <w:rPr>
          <w:rFonts w:ascii="Arial Bold" w:hAnsi="Arial Bold"/>
          <w:b/>
          <w:bCs/>
          <w:caps/>
          <w:sz w:val="28"/>
          <w:szCs w:val="32"/>
          <w:lang w:val="fr-CA"/>
        </w:rPr>
      </w:pPr>
    </w:p>
    <w:p w14:paraId="0D61A2C3" w14:textId="77777777" w:rsidR="00FD64DD" w:rsidRPr="005A4118" w:rsidRDefault="00F437D7">
      <w:pPr>
        <w:spacing w:after="0"/>
        <w:jc w:val="left"/>
        <w:rPr>
          <w:rFonts w:ascii="Arial Bold" w:hAnsi="Arial Bold"/>
          <w:b/>
          <w:bCs/>
          <w:caps/>
          <w:sz w:val="28"/>
          <w:szCs w:val="32"/>
          <w:lang w:val="fr-CA"/>
        </w:rPr>
      </w:pPr>
      <w:r w:rsidRPr="005A4118">
        <w:rPr>
          <w:rFonts w:ascii="Arial Bold" w:hAnsi="Arial Bold"/>
          <w:b/>
          <w:bCs/>
          <w:caps/>
          <w:sz w:val="28"/>
          <w:szCs w:val="32"/>
          <w:lang w:val="fr-CA"/>
        </w:rPr>
        <w:br w:type="page"/>
      </w:r>
    </w:p>
    <w:p w14:paraId="75ADDBAB" w14:textId="77777777" w:rsidR="00FD64DD" w:rsidRPr="005A4118" w:rsidRDefault="00FD64DD">
      <w:pPr>
        <w:spacing w:after="0"/>
        <w:jc w:val="left"/>
        <w:rPr>
          <w:rFonts w:ascii="Arial Bold" w:hAnsi="Arial Bold"/>
          <w:b/>
          <w:bCs/>
          <w:caps/>
          <w:sz w:val="28"/>
          <w:szCs w:val="32"/>
          <w:lang w:val="fr-CA"/>
        </w:rPr>
      </w:pPr>
    </w:p>
    <w:p w14:paraId="29D1353F" w14:textId="77777777" w:rsidR="00FD64DD" w:rsidRPr="005A4118" w:rsidRDefault="00F437D7">
      <w:pPr>
        <w:spacing w:after="0"/>
        <w:jc w:val="left"/>
        <w:rPr>
          <w:rFonts w:ascii="Arial Bold" w:hAnsi="Arial Bold"/>
          <w:b/>
          <w:bCs/>
          <w:caps/>
          <w:sz w:val="28"/>
          <w:szCs w:val="32"/>
          <w:lang w:val="fr-CA"/>
        </w:rPr>
      </w:pPr>
      <w:r w:rsidRPr="005A4118">
        <w:rPr>
          <w:lang w:val="fr-CA"/>
        </w:rPr>
        <w:br w:type="page"/>
      </w:r>
    </w:p>
    <w:p w14:paraId="59F46AC2" w14:textId="682E362D" w:rsidR="00FD64DD" w:rsidRPr="005A4118" w:rsidRDefault="00661AC4" w:rsidP="00FD64DD">
      <w:pPr>
        <w:pStyle w:val="Heading1"/>
        <w:rPr>
          <w:lang w:val="fr-CA"/>
        </w:rPr>
      </w:pPr>
      <w:bookmarkStart w:id="1024" w:name="lt_pId1127"/>
      <w:bookmarkStart w:id="1025" w:name="_Toc45629143"/>
      <w:r w:rsidRPr="00D3336F">
        <w:rPr>
          <w:lang w:val="fr-CA"/>
        </w:rPr>
        <w:lastRenderedPageBreak/>
        <w:t>Annexe F : Enjeux thématiques</w:t>
      </w:r>
      <w:bookmarkEnd w:id="1024"/>
      <w:bookmarkEnd w:id="1025"/>
    </w:p>
    <w:p w14:paraId="10B06926" w14:textId="2CEA2F0F" w:rsidR="00FD64DD" w:rsidRPr="005A4118" w:rsidRDefault="006E0C88" w:rsidP="00FD64DD">
      <w:pPr>
        <w:rPr>
          <w:rFonts w:ascii="Calibri" w:hAnsi="Calibri"/>
          <w:sz w:val="22"/>
          <w:lang w:val="fr-CA"/>
        </w:rPr>
      </w:pPr>
      <w:bookmarkStart w:id="1026" w:name="lt_pId1128"/>
      <w:r w:rsidRPr="00D3336F">
        <w:rPr>
          <w:lang w:val="fr-CA"/>
        </w:rPr>
        <w:t>Le Groupe de travail sur le PSP du CCP a déterminé plusieurs enjeux thématiques de haut niveau qu</w:t>
      </w:r>
      <w:r w:rsidR="00987E92" w:rsidRPr="00D3336F">
        <w:rPr>
          <w:lang w:val="fr-CA"/>
        </w:rPr>
        <w:t>’</w:t>
      </w:r>
      <w:r w:rsidRPr="00D3336F">
        <w:rPr>
          <w:lang w:val="fr-CA"/>
        </w:rPr>
        <w:t>il abordera à court ou à moyen terme.</w:t>
      </w:r>
      <w:bookmarkEnd w:id="1026"/>
      <w:r w:rsidR="00F437D7" w:rsidRPr="005A4118">
        <w:rPr>
          <w:lang w:val="fr-CA"/>
        </w:rPr>
        <w:t xml:space="preserve"> </w:t>
      </w:r>
    </w:p>
    <w:p w14:paraId="5ABE9405" w14:textId="1464801D" w:rsidR="00FD64DD" w:rsidRPr="005A4118" w:rsidRDefault="00E75905" w:rsidP="00FD64DD">
      <w:pPr>
        <w:rPr>
          <w:b/>
          <w:bCs/>
          <w:lang w:val="fr-CA"/>
        </w:rPr>
      </w:pPr>
      <w:bookmarkStart w:id="1027" w:name="lt_pId1129"/>
      <w:r w:rsidRPr="00D3336F">
        <w:rPr>
          <w:b/>
          <w:bCs/>
          <w:lang w:val="fr-CA"/>
        </w:rPr>
        <w:t>Enjeu thématique 1 : Relations numériques</w:t>
      </w:r>
      <w:bookmarkEnd w:id="1027"/>
    </w:p>
    <w:p w14:paraId="5C416D04" w14:textId="53E501FD" w:rsidR="00FD64DD" w:rsidRPr="005A4118" w:rsidRDefault="00AC7ECE" w:rsidP="00FD64DD">
      <w:pPr>
        <w:rPr>
          <w:lang w:val="fr-CA"/>
        </w:rPr>
      </w:pPr>
      <w:bookmarkStart w:id="1028" w:name="lt_pId1130"/>
      <w:r w:rsidRPr="00D3336F">
        <w:rPr>
          <w:lang w:val="fr-CA"/>
        </w:rPr>
        <w:t>Nous devons travailler à élargir notre modélisation et notre discussion sur les relations numériques – à l</w:t>
      </w:r>
      <w:r w:rsidR="00987E92" w:rsidRPr="00D3336F">
        <w:rPr>
          <w:lang w:val="fr-CA"/>
        </w:rPr>
        <w:t>’</w:t>
      </w:r>
      <w:r w:rsidRPr="00D3336F">
        <w:rPr>
          <w:lang w:val="fr-CA"/>
        </w:rPr>
        <w:t>heure actuelle, il n</w:t>
      </w:r>
      <w:r w:rsidR="00987E92" w:rsidRPr="00D3336F">
        <w:rPr>
          <w:lang w:val="fr-CA"/>
        </w:rPr>
        <w:t>’</w:t>
      </w:r>
      <w:r w:rsidRPr="00D3336F">
        <w:rPr>
          <w:lang w:val="fr-CA"/>
        </w:rPr>
        <w:t>y a guère plus qu</w:t>
      </w:r>
      <w:r w:rsidR="00987E92" w:rsidRPr="00D3336F">
        <w:rPr>
          <w:lang w:val="fr-CA"/>
        </w:rPr>
        <w:t>’</w:t>
      </w:r>
      <w:r w:rsidRPr="00D3336F">
        <w:rPr>
          <w:lang w:val="fr-CA"/>
        </w:rPr>
        <w:t>une définition.</w:t>
      </w:r>
      <w:bookmarkEnd w:id="1028"/>
      <w:r w:rsidR="00F437D7" w:rsidRPr="005A4118">
        <w:rPr>
          <w:lang w:val="fr-CA"/>
        </w:rPr>
        <w:t xml:space="preserve">  </w:t>
      </w:r>
    </w:p>
    <w:p w14:paraId="55000D31" w14:textId="46167A96" w:rsidR="00FD64DD" w:rsidRPr="005A4118" w:rsidRDefault="00535066" w:rsidP="00FD64DD">
      <w:pPr>
        <w:rPr>
          <w:b/>
          <w:bCs/>
          <w:lang w:val="fr-CA"/>
        </w:rPr>
      </w:pPr>
      <w:bookmarkStart w:id="1029" w:name="lt_pId1131"/>
      <w:r w:rsidRPr="00D3336F">
        <w:rPr>
          <w:b/>
          <w:bCs/>
          <w:lang w:val="fr-CA"/>
        </w:rPr>
        <w:t>Enjeu thématique 2 : L</w:t>
      </w:r>
      <w:r w:rsidR="00987E92" w:rsidRPr="00D3336F">
        <w:rPr>
          <w:b/>
          <w:bCs/>
          <w:lang w:val="fr-CA"/>
        </w:rPr>
        <w:t>’</w:t>
      </w:r>
      <w:r w:rsidRPr="00D3336F">
        <w:rPr>
          <w:b/>
          <w:bCs/>
          <w:lang w:val="fr-CA"/>
        </w:rPr>
        <w:t>état en évolution des justificatifs</w:t>
      </w:r>
      <w:bookmarkEnd w:id="1029"/>
    </w:p>
    <w:p w14:paraId="7E06E95D" w14:textId="7E92F534" w:rsidR="00FD64DD" w:rsidRPr="005A4118" w:rsidRDefault="005A4847" w:rsidP="00FD64DD">
      <w:pPr>
        <w:rPr>
          <w:lang w:val="fr-CA"/>
        </w:rPr>
      </w:pPr>
      <w:bookmarkStart w:id="1030" w:name="lt_pId1132"/>
      <w:r w:rsidRPr="00D3336F">
        <w:rPr>
          <w:lang w:val="fr-CA"/>
        </w:rPr>
        <w:t>Nous nous trouvons au milieu de faits récents très intéressants dans les domaines des justificatifs numériques.</w:t>
      </w:r>
      <w:bookmarkEnd w:id="1030"/>
      <w:r w:rsidR="00F437D7" w:rsidRPr="005A4118">
        <w:rPr>
          <w:lang w:val="fr-CA"/>
        </w:rPr>
        <w:t xml:space="preserve"> </w:t>
      </w:r>
      <w:bookmarkStart w:id="1031" w:name="lt_pId1133"/>
      <w:r w:rsidR="008A780E" w:rsidRPr="00D3336F">
        <w:rPr>
          <w:lang w:val="fr-CA"/>
        </w:rPr>
        <w:t>Un changement radical se produit dans l</w:t>
      </w:r>
      <w:r w:rsidR="00987E92" w:rsidRPr="00D3336F">
        <w:rPr>
          <w:lang w:val="fr-CA"/>
        </w:rPr>
        <w:t>’</w:t>
      </w:r>
      <w:r w:rsidR="008A780E" w:rsidRPr="00D3336F">
        <w:rPr>
          <w:lang w:val="fr-CA"/>
        </w:rPr>
        <w:t>industrie : on passe de l</w:t>
      </w:r>
      <w:r w:rsidR="00987E92" w:rsidRPr="00D3336F">
        <w:rPr>
          <w:lang w:val="fr-CA"/>
        </w:rPr>
        <w:t>’</w:t>
      </w:r>
      <w:r w:rsidR="008A780E" w:rsidRPr="00D3336F">
        <w:rPr>
          <w:lang w:val="fr-CA"/>
        </w:rPr>
        <w:t>« échange de renseignements » à la « présentation de preuves numériques ».</w:t>
      </w:r>
      <w:bookmarkEnd w:id="1031"/>
      <w:r w:rsidR="00F437D7" w:rsidRPr="005A4118">
        <w:rPr>
          <w:lang w:val="fr-CA"/>
        </w:rPr>
        <w:t xml:space="preserve"> </w:t>
      </w:r>
      <w:bookmarkStart w:id="1032" w:name="lt_pId1134"/>
      <w:r w:rsidR="004F3408" w:rsidRPr="00D3336F">
        <w:rPr>
          <w:lang w:val="fr-CA"/>
        </w:rPr>
        <w:t>De plus, un travail solide lié aux normes est en cours au Consortium World Wide Web (W3C) en ce qui concerne les justificatifs vérifiables et les identificateurs décentralisés.</w:t>
      </w:r>
      <w:bookmarkEnd w:id="1032"/>
    </w:p>
    <w:p w14:paraId="6A338972" w14:textId="31260E42" w:rsidR="00FD64DD" w:rsidRPr="005A4118" w:rsidRDefault="00F437D7" w:rsidP="00FD64DD">
      <w:pPr>
        <w:rPr>
          <w:lang w:val="fr-CA"/>
        </w:rPr>
      </w:pPr>
      <w:bookmarkStart w:id="1033" w:name="lt_pId1135"/>
      <w:r w:rsidRPr="00D3336F">
        <w:rPr>
          <w:lang w:val="fr-CA"/>
        </w:rPr>
        <w:t>En raison de cette évolution des faits, nous entrevoyons maintenant la possibilité que les services intermédiés traditionnels (comme les fournisseurs de services d</w:t>
      </w:r>
      <w:r w:rsidR="00987E92" w:rsidRPr="00D3336F">
        <w:rPr>
          <w:lang w:val="fr-CA"/>
        </w:rPr>
        <w:t>’</w:t>
      </w:r>
      <w:r w:rsidRPr="00D3336F">
        <w:rPr>
          <w:lang w:val="fr-CA"/>
        </w:rPr>
        <w:t>ouverture de session centralisés ou fédérés) puissent disparaître en raison des nouvelles avancées technologiques.</w:t>
      </w:r>
      <w:bookmarkEnd w:id="1033"/>
      <w:r w:rsidRPr="005A4118">
        <w:rPr>
          <w:lang w:val="fr-CA"/>
        </w:rPr>
        <w:t xml:space="preserve"> </w:t>
      </w:r>
      <w:bookmarkStart w:id="1034" w:name="lt_pId1136"/>
      <w:r w:rsidR="006B3C62" w:rsidRPr="00D3336F">
        <w:rPr>
          <w:lang w:val="fr-CA"/>
        </w:rPr>
        <w:t>Cela peut ne pas arriver dans un avenir rapproché, mais nous ajustons actuellement le modèle du CCP pour y intégrer l</w:t>
      </w:r>
      <w:r w:rsidR="00987E92" w:rsidRPr="00D3336F">
        <w:rPr>
          <w:lang w:val="fr-CA"/>
        </w:rPr>
        <w:t>’</w:t>
      </w:r>
      <w:r w:rsidR="006B3C62" w:rsidRPr="00D3336F">
        <w:rPr>
          <w:lang w:val="fr-CA"/>
        </w:rPr>
        <w:t>idée générale d</w:t>
      </w:r>
      <w:r w:rsidR="00987E92" w:rsidRPr="00D3336F">
        <w:rPr>
          <w:lang w:val="fr-CA"/>
        </w:rPr>
        <w:t>’</w:t>
      </w:r>
      <w:r w:rsidR="006B3C62" w:rsidRPr="00D3336F">
        <w:rPr>
          <w:lang w:val="fr-CA"/>
        </w:rPr>
        <w:t>un « justificatif vérifiable » et la généraliser de manière à permettre aux justificatifs physiques (par exemple, le certificat de naissance, le permis de conduire) d</w:t>
      </w:r>
      <w:r w:rsidR="00987E92" w:rsidRPr="00D3336F">
        <w:rPr>
          <w:lang w:val="fr-CA"/>
        </w:rPr>
        <w:t>’</w:t>
      </w:r>
      <w:r w:rsidR="006B3C62" w:rsidRPr="00D3336F">
        <w:rPr>
          <w:lang w:val="fr-CA"/>
        </w:rPr>
        <w:t>évoluer numériquement dans le modèle.</w:t>
      </w:r>
      <w:bookmarkEnd w:id="1034"/>
      <w:r w:rsidRPr="005A4118">
        <w:rPr>
          <w:lang w:val="fr-CA"/>
        </w:rPr>
        <w:t xml:space="preserve"> </w:t>
      </w:r>
    </w:p>
    <w:p w14:paraId="562CD392" w14:textId="00B41B08" w:rsidR="00FD64DD" w:rsidRPr="005A4118" w:rsidRDefault="00EF0324" w:rsidP="00FD64DD">
      <w:pPr>
        <w:rPr>
          <w:lang w:val="fr-CA"/>
        </w:rPr>
      </w:pPr>
      <w:bookmarkStart w:id="1035" w:name="lt_pId1137"/>
      <w:r w:rsidRPr="00D3336F">
        <w:rPr>
          <w:lang w:val="fr-CA"/>
        </w:rPr>
        <w:t>Nous ne sommes pas (encore) certains que le modèle que nous envisageons soit tout à fait juste. Quoi qu</w:t>
      </w:r>
      <w:r w:rsidR="00987E92" w:rsidRPr="00D3336F">
        <w:rPr>
          <w:lang w:val="fr-CA"/>
        </w:rPr>
        <w:t>’</w:t>
      </w:r>
      <w:r w:rsidRPr="00D3336F">
        <w:rPr>
          <w:lang w:val="fr-CA"/>
        </w:rPr>
        <w:t>il en soit, le Canada semble se diriger vers le peloton de tête pour ce qui est de comprendre les conséquences de l</w:t>
      </w:r>
      <w:r w:rsidR="00987E92" w:rsidRPr="00D3336F">
        <w:rPr>
          <w:lang w:val="fr-CA"/>
        </w:rPr>
        <w:t>’</w:t>
      </w:r>
      <w:r w:rsidRPr="00D3336F">
        <w:rPr>
          <w:lang w:val="fr-CA"/>
        </w:rPr>
        <w:t>application de ces technologies à l</w:t>
      </w:r>
      <w:r w:rsidR="00987E92" w:rsidRPr="00D3336F">
        <w:rPr>
          <w:lang w:val="fr-CA"/>
        </w:rPr>
        <w:t>’</w:t>
      </w:r>
      <w:r w:rsidRPr="00D3336F">
        <w:rPr>
          <w:lang w:val="fr-CA"/>
        </w:rPr>
        <w:t>échelle écosystémique (autant publique que privée).</w:t>
      </w:r>
      <w:bookmarkEnd w:id="1035"/>
      <w:r w:rsidR="00F437D7" w:rsidRPr="005A4118">
        <w:rPr>
          <w:lang w:val="fr-CA"/>
        </w:rPr>
        <w:t xml:space="preserve"> </w:t>
      </w:r>
      <w:bookmarkStart w:id="1036" w:name="lt_pId1138"/>
      <w:r w:rsidR="00595D35" w:rsidRPr="00D3336F">
        <w:rPr>
          <w:lang w:val="fr-CA"/>
        </w:rPr>
        <w:t>Ainsi, nous recevons des demandes de renseignements sur la façon dont le CCP pourrait faciliter la migration vers les écosystèmes numériques et vers de nouveaux justificatifs fondés sur des normes, des systèmes de vérification de source ouverte et l</w:t>
      </w:r>
      <w:r w:rsidR="00987E92" w:rsidRPr="00D3336F">
        <w:rPr>
          <w:lang w:val="fr-CA"/>
        </w:rPr>
        <w:t>’</w:t>
      </w:r>
      <w:r w:rsidR="00595D35" w:rsidRPr="00D3336F">
        <w:rPr>
          <w:lang w:val="fr-CA"/>
        </w:rPr>
        <w:t>interopérabilité internationale.</w:t>
      </w:r>
      <w:bookmarkEnd w:id="1036"/>
    </w:p>
    <w:p w14:paraId="10BD7D3B" w14:textId="0013A560" w:rsidR="00FD64DD" w:rsidRPr="005A4118" w:rsidRDefault="006D602F" w:rsidP="00FD64DD">
      <w:pPr>
        <w:rPr>
          <w:b/>
          <w:bCs/>
          <w:lang w:val="fr-CA"/>
        </w:rPr>
      </w:pPr>
      <w:bookmarkStart w:id="1037" w:name="lt_pId1139"/>
      <w:r w:rsidRPr="00D3336F">
        <w:rPr>
          <w:b/>
          <w:bCs/>
          <w:lang w:val="fr-CA"/>
        </w:rPr>
        <w:t>Enjeu thématique 3 : Consentement éclairé</w:t>
      </w:r>
      <w:bookmarkEnd w:id="1037"/>
    </w:p>
    <w:p w14:paraId="5079F735" w14:textId="33E38896" w:rsidR="00FD64DD" w:rsidRPr="005A4118" w:rsidRDefault="00902EFB" w:rsidP="00FD64DD">
      <w:pPr>
        <w:rPr>
          <w:lang w:val="fr-CA"/>
        </w:rPr>
      </w:pPr>
      <w:bookmarkStart w:id="1038" w:name="lt_pId1140"/>
      <w:r w:rsidRPr="00D3336F">
        <w:rPr>
          <w:lang w:val="fr-CA"/>
        </w:rPr>
        <w:t>Le consentement éclairé est un domaine en évolution, et nous ne croyons pas que le CCP englobe actuellement tous les enjeux et toutes les nuances gravitant autour de ce sujet, surtout en ce qui concerne le secteur public.</w:t>
      </w:r>
      <w:bookmarkEnd w:id="1038"/>
      <w:r w:rsidR="00F437D7" w:rsidRPr="005A4118">
        <w:rPr>
          <w:lang w:val="fr-CA"/>
        </w:rPr>
        <w:t xml:space="preserve"> </w:t>
      </w:r>
      <w:bookmarkStart w:id="1039" w:name="lt_pId1141"/>
      <w:r w:rsidR="00F90BC2" w:rsidRPr="00D3336F">
        <w:rPr>
          <w:lang w:val="fr-CA"/>
        </w:rPr>
        <w:t>Nous avons intégré du contenu du DIACC et l</w:t>
      </w:r>
      <w:r w:rsidR="00987E92" w:rsidRPr="00D3336F">
        <w:rPr>
          <w:lang w:val="fr-CA"/>
        </w:rPr>
        <w:t>’</w:t>
      </w:r>
      <w:r w:rsidR="00F90BC2" w:rsidRPr="00D3336F">
        <w:rPr>
          <w:lang w:val="fr-CA"/>
        </w:rPr>
        <w:t>avons adapté aux considérations relatives au secteur public, mais nous estimons qu</w:t>
      </w:r>
      <w:r w:rsidR="00987E92" w:rsidRPr="00D3336F">
        <w:rPr>
          <w:lang w:val="fr-CA"/>
        </w:rPr>
        <w:t>’</w:t>
      </w:r>
      <w:r w:rsidR="00F90BC2" w:rsidRPr="00D3336F">
        <w:rPr>
          <w:lang w:val="fr-CA"/>
        </w:rPr>
        <w:t>il reste encore beaucoup à faire.</w:t>
      </w:r>
      <w:bookmarkEnd w:id="1039"/>
      <w:r w:rsidR="00F437D7" w:rsidRPr="005A4118">
        <w:rPr>
          <w:lang w:val="fr-CA"/>
        </w:rPr>
        <w:t xml:space="preserve"> </w:t>
      </w:r>
      <w:bookmarkStart w:id="1040" w:name="lt_pId1142"/>
      <w:r w:rsidR="00E9624F" w:rsidRPr="00D3336F">
        <w:rPr>
          <w:lang w:val="fr-CA"/>
        </w:rPr>
        <w:t>Entre-temps, nous estimons que le CCP est suffisamment clair pour que l</w:t>
      </w:r>
      <w:r w:rsidR="00987E92" w:rsidRPr="00D3336F">
        <w:rPr>
          <w:lang w:val="fr-CA"/>
        </w:rPr>
        <w:t>’</w:t>
      </w:r>
      <w:r w:rsidR="00E9624F" w:rsidRPr="00D3336F">
        <w:rPr>
          <w:lang w:val="fr-CA"/>
        </w:rPr>
        <w:t>on procède à des évaluations – mais nous sommes prêts à apporter des changements au besoin.</w:t>
      </w:r>
      <w:bookmarkEnd w:id="1040"/>
    </w:p>
    <w:p w14:paraId="720D7DA0" w14:textId="77777777" w:rsidR="00FD64DD" w:rsidRPr="005A4118" w:rsidRDefault="00F437D7" w:rsidP="00FD64DD">
      <w:pPr>
        <w:spacing w:after="0"/>
        <w:jc w:val="left"/>
        <w:rPr>
          <w:b/>
          <w:bCs/>
          <w:lang w:val="fr-CA"/>
        </w:rPr>
      </w:pPr>
      <w:r w:rsidRPr="005A4118">
        <w:rPr>
          <w:b/>
          <w:bCs/>
          <w:lang w:val="fr-CA"/>
        </w:rPr>
        <w:br w:type="page"/>
      </w:r>
    </w:p>
    <w:p w14:paraId="0A994702" w14:textId="0A8D85E8" w:rsidR="00FD64DD" w:rsidRPr="005A4118" w:rsidRDefault="005B7E6E" w:rsidP="00FD64DD">
      <w:pPr>
        <w:rPr>
          <w:b/>
          <w:bCs/>
          <w:lang w:val="fr-CA"/>
        </w:rPr>
      </w:pPr>
      <w:bookmarkStart w:id="1041" w:name="lt_pId1143"/>
      <w:r w:rsidRPr="00D3336F">
        <w:rPr>
          <w:b/>
          <w:bCs/>
          <w:lang w:val="fr-CA"/>
        </w:rPr>
        <w:lastRenderedPageBreak/>
        <w:t>Enjeu thématique 4 : Portée du CCP</w:t>
      </w:r>
      <w:bookmarkEnd w:id="1041"/>
    </w:p>
    <w:p w14:paraId="3545D026" w14:textId="37CA2287" w:rsidR="00FD64DD" w:rsidRPr="005A4118" w:rsidRDefault="00F437D7" w:rsidP="00FD64DD">
      <w:pPr>
        <w:rPr>
          <w:lang w:val="fr-CA"/>
        </w:rPr>
      </w:pPr>
      <w:bookmarkStart w:id="1042" w:name="lt_pId1144"/>
      <w:r w:rsidRPr="00D3336F">
        <w:rPr>
          <w:lang w:val="fr-CA"/>
        </w:rPr>
        <w:t>Certaines personnes ont suggéré que la portée du CCP soit élargie de manière à inclure la qualification scolaire, les titres professionnels, etc.</w:t>
      </w:r>
      <w:bookmarkEnd w:id="1042"/>
      <w:r w:rsidRPr="005A4118">
        <w:rPr>
          <w:lang w:val="fr-CA"/>
        </w:rPr>
        <w:t xml:space="preserve"> </w:t>
      </w:r>
      <w:bookmarkStart w:id="1043" w:name="lt_pId1145"/>
      <w:r w:rsidRPr="00D3336F">
        <w:rPr>
          <w:lang w:val="fr-CA"/>
        </w:rPr>
        <w:t>Nous menons actuellement des projets pilotes expérimentaux dans ces domaines avec d</w:t>
      </w:r>
      <w:r w:rsidR="00987E92" w:rsidRPr="00D3336F">
        <w:rPr>
          <w:lang w:val="fr-CA"/>
        </w:rPr>
        <w:t>’</w:t>
      </w:r>
      <w:r w:rsidRPr="00D3336F">
        <w:rPr>
          <w:lang w:val="fr-CA"/>
        </w:rPr>
        <w:t>autres pays.</w:t>
      </w:r>
      <w:bookmarkEnd w:id="1043"/>
      <w:r w:rsidRPr="005A4118">
        <w:rPr>
          <w:lang w:val="fr-CA"/>
        </w:rPr>
        <w:t xml:space="preserve"> </w:t>
      </w:r>
      <w:bookmarkStart w:id="1044" w:name="lt_pId1146"/>
      <w:r w:rsidR="00B32FF5" w:rsidRPr="00D3336F">
        <w:rPr>
          <w:lang w:val="fr-CA"/>
        </w:rPr>
        <w:t>Nous avons anticipé l</w:t>
      </w:r>
      <w:r w:rsidR="00987E92" w:rsidRPr="00D3336F">
        <w:rPr>
          <w:lang w:val="fr-CA"/>
        </w:rPr>
        <w:t>’</w:t>
      </w:r>
      <w:r w:rsidR="00B32FF5" w:rsidRPr="00D3336F">
        <w:rPr>
          <w:lang w:val="fr-CA"/>
        </w:rPr>
        <w:t>extensibilité par la généralisation du modèle du CCP et l</w:t>
      </w:r>
      <w:r w:rsidR="00987E92" w:rsidRPr="00D3336F">
        <w:rPr>
          <w:lang w:val="fr-CA"/>
        </w:rPr>
        <w:t>’</w:t>
      </w:r>
      <w:r w:rsidR="00B32FF5" w:rsidRPr="00D3336F">
        <w:rPr>
          <w:lang w:val="fr-CA"/>
        </w:rPr>
        <w:t>ajout possible de nouveaux processus atomiques.</w:t>
      </w:r>
      <w:bookmarkEnd w:id="1044"/>
      <w:r w:rsidRPr="005A4118">
        <w:rPr>
          <w:lang w:val="fr-CA"/>
        </w:rPr>
        <w:t xml:space="preserve"> </w:t>
      </w:r>
      <w:bookmarkStart w:id="1045" w:name="lt_pId1147"/>
      <w:r w:rsidRPr="00D3336F">
        <w:rPr>
          <w:lang w:val="fr-CA"/>
        </w:rPr>
        <w:t>Il faut toutefois garder à l</w:t>
      </w:r>
      <w:r w:rsidR="00987E92" w:rsidRPr="00D3336F">
        <w:rPr>
          <w:lang w:val="fr-CA"/>
        </w:rPr>
        <w:t>’</w:t>
      </w:r>
      <w:r w:rsidRPr="00D3336F">
        <w:rPr>
          <w:lang w:val="fr-CA"/>
        </w:rPr>
        <w:t>esprit que l</w:t>
      </w:r>
      <w:r w:rsidR="00987E92" w:rsidRPr="00D3336F">
        <w:rPr>
          <w:lang w:val="fr-CA"/>
        </w:rPr>
        <w:t>’</w:t>
      </w:r>
      <w:r w:rsidRPr="00D3336F">
        <w:rPr>
          <w:lang w:val="fr-CA"/>
        </w:rPr>
        <w:t>identité numérique représente un cas d</w:t>
      </w:r>
      <w:r w:rsidR="00987E92" w:rsidRPr="00D3336F">
        <w:rPr>
          <w:lang w:val="fr-CA"/>
        </w:rPr>
        <w:t>’</w:t>
      </w:r>
      <w:r w:rsidRPr="00D3336F">
        <w:rPr>
          <w:lang w:val="fr-CA"/>
        </w:rPr>
        <w:t>utilisation très précis, mais d</w:t>
      </w:r>
      <w:r w:rsidR="00987E92" w:rsidRPr="00D3336F">
        <w:rPr>
          <w:lang w:val="fr-CA"/>
        </w:rPr>
        <w:t>’</w:t>
      </w:r>
      <w:r w:rsidRPr="00D3336F">
        <w:rPr>
          <w:lang w:val="fr-CA"/>
        </w:rPr>
        <w:t>une importance énorme que nous devons d</w:t>
      </w:r>
      <w:r w:rsidR="00987E92" w:rsidRPr="00D3336F">
        <w:rPr>
          <w:lang w:val="fr-CA"/>
        </w:rPr>
        <w:t>’</w:t>
      </w:r>
      <w:r w:rsidRPr="00D3336F">
        <w:rPr>
          <w:lang w:val="fr-CA"/>
        </w:rPr>
        <w:t>abord établir correctement.</w:t>
      </w:r>
      <w:bookmarkEnd w:id="1045"/>
      <w:r w:rsidRPr="005A4118">
        <w:rPr>
          <w:lang w:val="fr-CA"/>
        </w:rPr>
        <w:t xml:space="preserve"> </w:t>
      </w:r>
      <w:bookmarkStart w:id="1046" w:name="lt_pId1148"/>
      <w:r w:rsidRPr="00D3336F">
        <w:rPr>
          <w:lang w:val="fr-CA"/>
        </w:rPr>
        <w:t>Nous ne sommes pas encore prêts à envisager d</w:t>
      </w:r>
      <w:r w:rsidR="00987E92" w:rsidRPr="00D3336F">
        <w:rPr>
          <w:lang w:val="fr-CA"/>
        </w:rPr>
        <w:t>’</w:t>
      </w:r>
      <w:r w:rsidRPr="00D3336F">
        <w:rPr>
          <w:lang w:val="fr-CA"/>
        </w:rPr>
        <w:t>étendre la portée du CCP à d</w:t>
      </w:r>
      <w:r w:rsidR="00987E92" w:rsidRPr="00D3336F">
        <w:rPr>
          <w:lang w:val="fr-CA"/>
        </w:rPr>
        <w:t>’</w:t>
      </w:r>
      <w:r w:rsidRPr="00D3336F">
        <w:rPr>
          <w:lang w:val="fr-CA"/>
        </w:rPr>
        <w:t>autres domaines, mais nous le serons bientôt.</w:t>
      </w:r>
      <w:bookmarkEnd w:id="1046"/>
    </w:p>
    <w:p w14:paraId="524F1307" w14:textId="2CAE20D7" w:rsidR="00AF1842" w:rsidRPr="005A4118" w:rsidRDefault="00A40F46" w:rsidP="00AF1842">
      <w:pPr>
        <w:rPr>
          <w:b/>
          <w:bCs/>
          <w:lang w:val="fr-CA"/>
        </w:rPr>
      </w:pPr>
      <w:bookmarkStart w:id="1047" w:name="lt_pId1149"/>
      <w:r w:rsidRPr="00D3336F">
        <w:rPr>
          <w:b/>
          <w:bCs/>
          <w:lang w:val="fr-CA"/>
        </w:rPr>
        <w:t>Enjeu thématique 5 : Autres détails</w:t>
      </w:r>
      <w:bookmarkEnd w:id="1047"/>
    </w:p>
    <w:p w14:paraId="3E99C97C" w14:textId="02C005DD" w:rsidR="00AF1842" w:rsidRPr="005A4118" w:rsidRDefault="00F437D7" w:rsidP="00AF1842">
      <w:pPr>
        <w:rPr>
          <w:lang w:val="fr-CA"/>
        </w:rPr>
      </w:pPr>
      <w:bookmarkStart w:id="1048" w:name="lt_pId1150"/>
      <w:r w:rsidRPr="00D3336F">
        <w:rPr>
          <w:lang w:val="fr-CA"/>
        </w:rPr>
        <w:t>Un grand nombre de questions ont été posées à propos de la version actuelle du présent document en ce qui concerne l</w:t>
      </w:r>
      <w:r w:rsidR="00987E92" w:rsidRPr="00D3336F">
        <w:rPr>
          <w:lang w:val="fr-CA"/>
        </w:rPr>
        <w:t>’</w:t>
      </w:r>
      <w:r w:rsidRPr="00D3336F">
        <w:rPr>
          <w:lang w:val="fr-CA"/>
        </w:rPr>
        <w:t>application précise du CCP.</w:t>
      </w:r>
      <w:bookmarkEnd w:id="1048"/>
      <w:r w:rsidRPr="005A4118">
        <w:rPr>
          <w:lang w:val="fr-CA"/>
        </w:rPr>
        <w:t xml:space="preserve"> </w:t>
      </w:r>
      <w:bookmarkStart w:id="1049" w:name="lt_pId1151"/>
      <w:r w:rsidRPr="00D3336F">
        <w:rPr>
          <w:lang w:val="fr-CA"/>
        </w:rPr>
        <w:t>Même si nous en avons une bonne idée, nous n</w:t>
      </w:r>
      <w:r w:rsidR="00987E92" w:rsidRPr="00D3336F">
        <w:rPr>
          <w:lang w:val="fr-CA"/>
        </w:rPr>
        <w:t>’</w:t>
      </w:r>
      <w:r w:rsidRPr="00D3336F">
        <w:rPr>
          <w:lang w:val="fr-CA"/>
        </w:rPr>
        <w:t>avons pas encore toutes les réponses.</w:t>
      </w:r>
      <w:bookmarkEnd w:id="1049"/>
      <w:r w:rsidRPr="005A4118">
        <w:rPr>
          <w:lang w:val="fr-CA"/>
        </w:rPr>
        <w:t xml:space="preserve"> </w:t>
      </w:r>
      <w:bookmarkStart w:id="1050" w:name="lt_pId1152"/>
      <w:r w:rsidR="00C00877" w:rsidRPr="00D3336F">
        <w:rPr>
          <w:lang w:val="fr-CA"/>
        </w:rPr>
        <w:t>Ces détails seront tirés en grande partie de l</w:t>
      </w:r>
      <w:r w:rsidR="00987E92" w:rsidRPr="00D3336F">
        <w:rPr>
          <w:lang w:val="fr-CA"/>
        </w:rPr>
        <w:t>’</w:t>
      </w:r>
      <w:r w:rsidR="00C00877" w:rsidRPr="00D3336F">
        <w:rPr>
          <w:lang w:val="fr-CA"/>
        </w:rPr>
        <w:t>application réelle du CCP (comme on l</w:t>
      </w:r>
      <w:r w:rsidR="00987E92" w:rsidRPr="00D3336F">
        <w:rPr>
          <w:lang w:val="fr-CA"/>
        </w:rPr>
        <w:t>’</w:t>
      </w:r>
      <w:r w:rsidR="00C00877" w:rsidRPr="00D3336F">
        <w:rPr>
          <w:lang w:val="fr-CA"/>
        </w:rPr>
        <w:t>a fait précédemment avec l</w:t>
      </w:r>
      <w:r w:rsidR="00987E92" w:rsidRPr="00D3336F">
        <w:rPr>
          <w:lang w:val="fr-CA"/>
        </w:rPr>
        <w:t>’</w:t>
      </w:r>
      <w:r w:rsidR="00C00877" w:rsidRPr="00D3336F">
        <w:rPr>
          <w:lang w:val="fr-CA"/>
        </w:rPr>
        <w:t>Alberta et la Colombie</w:t>
      </w:r>
      <w:r w:rsidR="00C00877" w:rsidRPr="00D3336F">
        <w:rPr>
          <w:rFonts w:ascii="Cambria Math" w:hAnsi="Cambria Math" w:cs="Cambria Math"/>
          <w:lang w:val="fr-CA"/>
        </w:rPr>
        <w:t>‑</w:t>
      </w:r>
      <w:r w:rsidR="00C00877" w:rsidRPr="00D3336F">
        <w:rPr>
          <w:lang w:val="fr-CA"/>
        </w:rPr>
        <w:t>Britannique).</w:t>
      </w:r>
      <w:bookmarkEnd w:id="1050"/>
      <w:r w:rsidRPr="005A4118">
        <w:rPr>
          <w:lang w:val="fr-CA"/>
        </w:rPr>
        <w:t xml:space="preserve"> </w:t>
      </w:r>
      <w:bookmarkStart w:id="1051" w:name="lt_pId1153"/>
      <w:r w:rsidR="003A23F9" w:rsidRPr="00D3336F">
        <w:rPr>
          <w:lang w:val="fr-CA"/>
        </w:rPr>
        <w:t>Le CCP sera complété par un document d</w:t>
      </w:r>
      <w:r w:rsidR="00987E92" w:rsidRPr="00D3336F">
        <w:rPr>
          <w:lang w:val="fr-CA"/>
        </w:rPr>
        <w:t>’</w:t>
      </w:r>
      <w:r w:rsidR="003A23F9" w:rsidRPr="00D3336F">
        <w:rPr>
          <w:lang w:val="fr-CA"/>
        </w:rPr>
        <w:t>orientation détaillé distinct.</w:t>
      </w:r>
      <w:bookmarkEnd w:id="1051"/>
    </w:p>
    <w:p w14:paraId="2CD38100" w14:textId="4D30E848" w:rsidR="00FD64DD" w:rsidRPr="005A4118" w:rsidRDefault="00172FCF" w:rsidP="00FD64DD">
      <w:pPr>
        <w:rPr>
          <w:b/>
          <w:bCs/>
          <w:lang w:val="fr-CA"/>
        </w:rPr>
      </w:pPr>
      <w:bookmarkStart w:id="1052" w:name="lt_pId1154"/>
      <w:r w:rsidRPr="00D3336F">
        <w:rPr>
          <w:b/>
          <w:bCs/>
          <w:lang w:val="fr-CA"/>
        </w:rPr>
        <w:t>Enjeu thématique 6 : Organisations non enregistrées</w:t>
      </w:r>
      <w:bookmarkEnd w:id="1052"/>
    </w:p>
    <w:p w14:paraId="4908A681" w14:textId="313DFBC8" w:rsidR="00FD64DD" w:rsidRPr="005A4118" w:rsidRDefault="00D83285" w:rsidP="00FD64DD">
      <w:pPr>
        <w:rPr>
          <w:lang w:val="fr-CA"/>
        </w:rPr>
      </w:pPr>
      <w:bookmarkStart w:id="1053" w:name="lt_pId1155"/>
      <w:r w:rsidRPr="00D3336F">
        <w:rPr>
          <w:lang w:val="fr-CA"/>
        </w:rPr>
        <w:t>À l</w:t>
      </w:r>
      <w:r w:rsidR="00987E92" w:rsidRPr="00D3336F">
        <w:rPr>
          <w:lang w:val="fr-CA"/>
        </w:rPr>
        <w:t>’</w:t>
      </w:r>
      <w:r w:rsidRPr="00D3336F">
        <w:rPr>
          <w:lang w:val="fr-CA"/>
        </w:rPr>
        <w:t>heure actuelle, la portée du CCP englobe « toutes les organisations enregistrées et en activité au Canada (y compris les organisations inactives) dont une identité a été établie au Canada ».</w:t>
      </w:r>
      <w:bookmarkEnd w:id="1053"/>
      <w:r w:rsidR="00F437D7" w:rsidRPr="005A4118">
        <w:rPr>
          <w:lang w:val="fr-CA"/>
        </w:rPr>
        <w:t xml:space="preserve"> </w:t>
      </w:r>
      <w:bookmarkStart w:id="1054" w:name="lt_pId1156"/>
      <w:r w:rsidR="008E457F">
        <w:rPr>
          <w:lang w:val="fr-CA"/>
        </w:rPr>
        <w:t>Il existe également de nombreux types d</w:t>
      </w:r>
      <w:r w:rsidR="00987E92">
        <w:rPr>
          <w:lang w:val="fr-CA"/>
        </w:rPr>
        <w:t>’</w:t>
      </w:r>
      <w:r w:rsidR="008E457F">
        <w:rPr>
          <w:lang w:val="fr-CA"/>
        </w:rPr>
        <w:t>organisations non</w:t>
      </w:r>
      <w:r w:rsidR="00FD7395">
        <w:rPr>
          <w:lang w:val="fr-CA"/>
        </w:rPr>
        <w:t> </w:t>
      </w:r>
      <w:r w:rsidR="008E457F">
        <w:rPr>
          <w:lang w:val="fr-CA"/>
        </w:rPr>
        <w:t>enregistrées au Canada, comme les entreprises individuelles, les syndicats, les coopératives, les organisations non gouvernementales, les organismes de bienfaisance non enregistrés et les fiducies.</w:t>
      </w:r>
      <w:bookmarkEnd w:id="1054"/>
      <w:r w:rsidR="00F437D7" w:rsidRPr="005A4118">
        <w:rPr>
          <w:lang w:val="fr-CA"/>
        </w:rPr>
        <w:t xml:space="preserve"> </w:t>
      </w:r>
      <w:bookmarkStart w:id="1055" w:name="lt_pId1157"/>
      <w:r w:rsidR="0022786B">
        <w:rPr>
          <w:lang w:val="fr-CA"/>
        </w:rPr>
        <w:t>Il faut entreprendre une analyse de ces organisations non</w:t>
      </w:r>
      <w:r w:rsidR="00FD7395">
        <w:rPr>
          <w:lang w:val="fr-CA"/>
        </w:rPr>
        <w:t> </w:t>
      </w:r>
      <w:r w:rsidR="0022786B">
        <w:rPr>
          <w:lang w:val="fr-CA"/>
        </w:rPr>
        <w:t>enregistrées sous l</w:t>
      </w:r>
      <w:r w:rsidR="00987E92">
        <w:rPr>
          <w:lang w:val="fr-CA"/>
        </w:rPr>
        <w:t>’</w:t>
      </w:r>
      <w:r w:rsidR="0022786B">
        <w:rPr>
          <w:lang w:val="fr-CA"/>
        </w:rPr>
        <w:t>angle du CCP.</w:t>
      </w:r>
      <w:bookmarkEnd w:id="1055"/>
      <w:r w:rsidR="00F437D7" w:rsidRPr="005A4118">
        <w:rPr>
          <w:lang w:val="fr-CA"/>
        </w:rPr>
        <w:t xml:space="preserve">   </w:t>
      </w:r>
    </w:p>
    <w:p w14:paraId="6BE883F8" w14:textId="6CC576A5" w:rsidR="00044A96" w:rsidRPr="005A4118" w:rsidRDefault="00807551" w:rsidP="00044A96">
      <w:pPr>
        <w:rPr>
          <w:b/>
          <w:bCs/>
          <w:lang w:val="fr-CA"/>
        </w:rPr>
      </w:pPr>
      <w:bookmarkStart w:id="1056" w:name="lt_pId1158"/>
      <w:r w:rsidRPr="00807551">
        <w:rPr>
          <w:b/>
          <w:bCs/>
          <w:lang w:val="fr-CA"/>
        </w:rPr>
        <w:t>Enjeu thématique 7: Évaluation des processus atomiques externalisés</w:t>
      </w:r>
      <w:bookmarkEnd w:id="1056"/>
    </w:p>
    <w:p w14:paraId="521BAA84" w14:textId="14A28751" w:rsidR="00F9319E" w:rsidRPr="005A4118" w:rsidRDefault="0047763D" w:rsidP="00044A96">
      <w:pPr>
        <w:rPr>
          <w:lang w:val="fr-CA"/>
        </w:rPr>
      </w:pPr>
      <w:bookmarkStart w:id="1057" w:name="lt_pId1159"/>
      <w:r w:rsidRPr="00D3336F">
        <w:rPr>
          <w:lang w:val="fr-CA"/>
        </w:rPr>
        <w:t>L</w:t>
      </w:r>
      <w:r w:rsidR="00987E92" w:rsidRPr="00D3336F">
        <w:rPr>
          <w:lang w:val="fr-CA"/>
        </w:rPr>
        <w:t>’</w:t>
      </w:r>
      <w:r w:rsidRPr="00D3336F">
        <w:rPr>
          <w:lang w:val="fr-CA"/>
        </w:rPr>
        <w:t xml:space="preserve">article 2.4.3 </w:t>
      </w:r>
      <w:r w:rsidR="00743412" w:rsidRPr="00D3336F">
        <w:rPr>
          <w:lang w:val="fr-CA"/>
        </w:rPr>
        <w:t>précise</w:t>
      </w:r>
      <w:r w:rsidRPr="00D3336F">
        <w:rPr>
          <w:lang w:val="fr-CA"/>
        </w:rPr>
        <w:t xml:space="preserve"> ceci :</w:t>
      </w:r>
      <w:bookmarkEnd w:id="1057"/>
      <w:r w:rsidR="00F437D7" w:rsidRPr="005A4118">
        <w:rPr>
          <w:lang w:val="fr-CA"/>
        </w:rPr>
        <w:t xml:space="preserve"> </w:t>
      </w:r>
    </w:p>
    <w:p w14:paraId="0A6979AD" w14:textId="422CD10F" w:rsidR="00F9319E" w:rsidRPr="005A4118" w:rsidRDefault="00743412" w:rsidP="00F9319E">
      <w:pPr>
        <w:ind w:left="720"/>
        <w:rPr>
          <w:color w:val="000000"/>
          <w:shd w:val="clear" w:color="auto" w:fill="FFFFFF"/>
          <w:lang w:val="fr-CA"/>
        </w:rPr>
      </w:pPr>
      <w:bookmarkStart w:id="1058" w:name="lt_pId1160"/>
      <w:r w:rsidRPr="00D3336F">
        <w:rPr>
          <w:lang w:val="fr-CA"/>
        </w:rPr>
        <w:t>de par sa conception, le CCP ne présume pas qu</w:t>
      </w:r>
      <w:r w:rsidR="00987E92" w:rsidRPr="00D3336F">
        <w:rPr>
          <w:lang w:val="fr-CA"/>
        </w:rPr>
        <w:t>’</w:t>
      </w:r>
      <w:r w:rsidRPr="00D3336F">
        <w:rPr>
          <w:lang w:val="fr-CA"/>
        </w:rPr>
        <w:t>un seul fournisseur soit l</w:t>
      </w:r>
      <w:r w:rsidR="00987E92" w:rsidRPr="00D3336F">
        <w:rPr>
          <w:lang w:val="fr-CA"/>
        </w:rPr>
        <w:t>’</w:t>
      </w:r>
      <w:r w:rsidRPr="00D3336F">
        <w:rPr>
          <w:lang w:val="fr-CA"/>
        </w:rPr>
        <w:t>unique responsable e l</w:t>
      </w:r>
      <w:r w:rsidR="00987E92" w:rsidRPr="00D3336F">
        <w:rPr>
          <w:lang w:val="fr-CA"/>
        </w:rPr>
        <w:t>’</w:t>
      </w:r>
      <w:r w:rsidRPr="00D3336F">
        <w:rPr>
          <w:lang w:val="fr-CA"/>
        </w:rPr>
        <w:t>exécution de tous les processus atomiques.</w:t>
      </w:r>
      <w:bookmarkEnd w:id="1058"/>
      <w:r w:rsidR="00F437D7" w:rsidRPr="005A4118">
        <w:rPr>
          <w:lang w:val="fr-CA"/>
        </w:rPr>
        <w:t xml:space="preserve"> </w:t>
      </w:r>
      <w:bookmarkStart w:id="1059" w:name="lt_pId1161"/>
      <w:r w:rsidR="00CF5D0D" w:rsidRPr="00D3336F">
        <w:rPr>
          <w:lang w:val="fr-CA"/>
        </w:rPr>
        <w:t>Par conséquent, plusieurs organismes pourraient être impliqués dans le processus d</w:t>
      </w:r>
      <w:r w:rsidR="00987E92" w:rsidRPr="00D3336F">
        <w:rPr>
          <w:lang w:val="fr-CA"/>
        </w:rPr>
        <w:t>’</w:t>
      </w:r>
      <w:r w:rsidR="00CF5D0D" w:rsidRPr="00D3336F">
        <w:rPr>
          <w:lang w:val="fr-CA"/>
        </w:rPr>
        <w:t>évaluation du CCP, en mettant l</w:t>
      </w:r>
      <w:r w:rsidR="00987E92" w:rsidRPr="00D3336F">
        <w:rPr>
          <w:lang w:val="fr-CA"/>
        </w:rPr>
        <w:t>’</w:t>
      </w:r>
      <w:r w:rsidR="00CF5D0D" w:rsidRPr="00D3336F">
        <w:rPr>
          <w:lang w:val="fr-CA"/>
        </w:rPr>
        <w:t>accent sur les différents processus atomiques ou les différents aspects (p. ex., la sécurité, la protection de la vie privée, la prestation de services).</w:t>
      </w:r>
      <w:bookmarkEnd w:id="1059"/>
      <w:r w:rsidR="00F437D7" w:rsidRPr="005A4118">
        <w:rPr>
          <w:lang w:val="fr-CA"/>
        </w:rPr>
        <w:t xml:space="preserve"> </w:t>
      </w:r>
      <w:bookmarkStart w:id="1060" w:name="lt_pId1162"/>
      <w:r w:rsidR="0078758B" w:rsidRPr="00D3336F">
        <w:rPr>
          <w:lang w:val="fr-CA"/>
        </w:rPr>
        <w:t>Il faut tenir compte de la façon de coordonner plusieurs organisations qui pourraient avoir besoin de travailler ensemble pour produire une évaluation globale du CCP.</w:t>
      </w:r>
      <w:bookmarkEnd w:id="1060"/>
      <w:r w:rsidR="00F437D7" w:rsidRPr="005A4118">
        <w:rPr>
          <w:lang w:val="fr-CA"/>
        </w:rPr>
        <w:t xml:space="preserve"> </w:t>
      </w:r>
      <w:bookmarkStart w:id="1061" w:name="lt_pId1163"/>
      <w:r w:rsidR="003F3239" w:rsidRPr="00D3336F">
        <w:rPr>
          <w:color w:val="000000"/>
          <w:shd w:val="clear" w:color="auto" w:fill="FFFFFF"/>
          <w:lang w:val="fr-CA"/>
        </w:rPr>
        <w:t>L</w:t>
      </w:r>
      <w:r w:rsidR="00987E92" w:rsidRPr="00D3336F">
        <w:rPr>
          <w:color w:val="000000"/>
          <w:shd w:val="clear" w:color="auto" w:fill="FFFFFF"/>
          <w:lang w:val="fr-CA"/>
        </w:rPr>
        <w:t>’</w:t>
      </w:r>
      <w:r w:rsidR="003F3239" w:rsidRPr="00D3336F">
        <w:rPr>
          <w:color w:val="000000"/>
          <w:shd w:val="clear" w:color="auto" w:fill="FFFFFF"/>
          <w:lang w:val="fr-CA"/>
        </w:rPr>
        <w:t>organisation évaluée est responsable de toutes les parties visées par l</w:t>
      </w:r>
      <w:r w:rsidR="00987E92" w:rsidRPr="00D3336F">
        <w:rPr>
          <w:color w:val="000000"/>
          <w:shd w:val="clear" w:color="auto" w:fill="FFFFFF"/>
          <w:lang w:val="fr-CA"/>
        </w:rPr>
        <w:t>’</w:t>
      </w:r>
      <w:r w:rsidR="003F3239" w:rsidRPr="00D3336F">
        <w:rPr>
          <w:color w:val="000000"/>
          <w:shd w:val="clear" w:color="auto" w:fill="FFFFFF"/>
          <w:lang w:val="fr-CA"/>
        </w:rPr>
        <w:t>évaluation.</w:t>
      </w:r>
      <w:bookmarkEnd w:id="1061"/>
      <w:r w:rsidR="00F437D7" w:rsidRPr="005A4118">
        <w:rPr>
          <w:color w:val="000000"/>
          <w:shd w:val="clear" w:color="auto" w:fill="FFFFFF"/>
          <w:lang w:val="fr-CA"/>
        </w:rPr>
        <w:t xml:space="preserve"> </w:t>
      </w:r>
      <w:bookmarkStart w:id="1062" w:name="lt_pId1164"/>
      <w:r w:rsidR="003B5178" w:rsidRPr="00D3336F">
        <w:rPr>
          <w:color w:val="000000"/>
          <w:shd w:val="clear" w:color="auto" w:fill="FFFFFF"/>
          <w:lang w:val="fr-CA"/>
        </w:rPr>
        <w:t>L</w:t>
      </w:r>
      <w:r w:rsidR="00987E92" w:rsidRPr="00D3336F">
        <w:rPr>
          <w:color w:val="000000"/>
          <w:shd w:val="clear" w:color="auto" w:fill="FFFFFF"/>
          <w:lang w:val="fr-CA"/>
        </w:rPr>
        <w:t>’</w:t>
      </w:r>
      <w:r w:rsidR="003B5178" w:rsidRPr="00D3336F">
        <w:rPr>
          <w:color w:val="000000"/>
          <w:shd w:val="clear" w:color="auto" w:fill="FFFFFF"/>
          <w:lang w:val="fr-CA"/>
        </w:rPr>
        <w:t>organisation peut décider que cela n</w:t>
      </w:r>
      <w:r w:rsidR="00987E92" w:rsidRPr="00D3336F">
        <w:rPr>
          <w:color w:val="000000"/>
          <w:shd w:val="clear" w:color="auto" w:fill="FFFFFF"/>
          <w:lang w:val="fr-CA"/>
        </w:rPr>
        <w:t>’</w:t>
      </w:r>
      <w:r w:rsidR="003B5178" w:rsidRPr="00D3336F">
        <w:rPr>
          <w:color w:val="000000"/>
          <w:shd w:val="clear" w:color="auto" w:fill="FFFFFF"/>
          <w:lang w:val="fr-CA"/>
        </w:rPr>
        <w:t>est pas faisable, mais elle demeure néanmoins responsable.</w:t>
      </w:r>
      <w:bookmarkEnd w:id="1062"/>
      <w:r w:rsidR="00F437D7" w:rsidRPr="005A4118">
        <w:rPr>
          <w:color w:val="000000"/>
          <w:shd w:val="clear" w:color="auto" w:fill="FFFFFF"/>
          <w:lang w:val="fr-CA"/>
        </w:rPr>
        <w:t xml:space="preserve"> </w:t>
      </w:r>
      <w:bookmarkStart w:id="1063" w:name="lt_pId1165"/>
      <w:r w:rsidR="007C5FE4" w:rsidRPr="00D3336F">
        <w:rPr>
          <w:color w:val="000000"/>
          <w:shd w:val="clear" w:color="auto" w:fill="FFFFFF"/>
          <w:lang w:val="fr-CA"/>
        </w:rPr>
        <w:t>De tels cas seront notés pendant l</w:t>
      </w:r>
      <w:r w:rsidR="00987E92" w:rsidRPr="00D3336F">
        <w:rPr>
          <w:color w:val="000000"/>
          <w:shd w:val="clear" w:color="auto" w:fill="FFFFFF"/>
          <w:lang w:val="fr-CA"/>
        </w:rPr>
        <w:t>’</w:t>
      </w:r>
      <w:r w:rsidR="007C5FE4" w:rsidRPr="00D3336F">
        <w:rPr>
          <w:color w:val="000000"/>
          <w:shd w:val="clear" w:color="auto" w:fill="FFFFFF"/>
          <w:lang w:val="fr-CA"/>
        </w:rPr>
        <w:t>évaluation.</w:t>
      </w:r>
      <w:bookmarkEnd w:id="1063"/>
    </w:p>
    <w:p w14:paraId="0B6D8EA9" w14:textId="3D9A50FF" w:rsidR="00044A96" w:rsidRPr="005A4118" w:rsidRDefault="00BC2AE0" w:rsidP="00044A96">
      <w:pPr>
        <w:rPr>
          <w:lang w:val="fr-CA"/>
        </w:rPr>
      </w:pPr>
      <w:bookmarkStart w:id="1064" w:name="lt_pId1166"/>
      <w:r>
        <w:rPr>
          <w:lang w:val="fr-CA"/>
        </w:rPr>
        <w:lastRenderedPageBreak/>
        <w:t>Dans ce modèle, l</w:t>
      </w:r>
      <w:r w:rsidR="00987E92">
        <w:rPr>
          <w:lang w:val="fr-CA"/>
        </w:rPr>
        <w:t>’</w:t>
      </w:r>
      <w:r>
        <w:rPr>
          <w:lang w:val="fr-CA"/>
        </w:rPr>
        <w:t>émetteur est l</w:t>
      </w:r>
      <w:r w:rsidR="00987E92">
        <w:rPr>
          <w:lang w:val="fr-CA"/>
        </w:rPr>
        <w:t>’</w:t>
      </w:r>
      <w:r>
        <w:rPr>
          <w:lang w:val="fr-CA"/>
        </w:rPr>
        <w:t>autorité responsable en dernier ressort.</w:t>
      </w:r>
      <w:bookmarkEnd w:id="1064"/>
      <w:r w:rsidR="00F437D7" w:rsidRPr="005A4118">
        <w:rPr>
          <w:lang w:val="fr-CA"/>
        </w:rPr>
        <w:t xml:space="preserve"> </w:t>
      </w:r>
      <w:bookmarkStart w:id="1065" w:name="lt_pId1167"/>
      <w:r w:rsidR="002741A0" w:rsidRPr="002741A0">
        <w:rPr>
          <w:lang w:val="fr-CA"/>
        </w:rPr>
        <w:t>Bien qu</w:t>
      </w:r>
      <w:r w:rsidR="00987E92">
        <w:rPr>
          <w:lang w:val="fr-CA"/>
        </w:rPr>
        <w:t>’</w:t>
      </w:r>
      <w:r w:rsidR="002741A0" w:rsidRPr="002741A0">
        <w:rPr>
          <w:lang w:val="fr-CA"/>
        </w:rPr>
        <w:t>un émetteur puisse choisir d</w:t>
      </w:r>
      <w:r w:rsidR="00987E92">
        <w:rPr>
          <w:lang w:val="fr-CA"/>
        </w:rPr>
        <w:t>’</w:t>
      </w:r>
      <w:r w:rsidR="002741A0" w:rsidRPr="002741A0">
        <w:rPr>
          <w:lang w:val="fr-CA"/>
        </w:rPr>
        <w:t>externaliser ou de déléguer la responsabilité du processus atomique d</w:t>
      </w:r>
      <w:r w:rsidR="00987E92">
        <w:rPr>
          <w:lang w:val="fr-CA"/>
        </w:rPr>
        <w:t>’</w:t>
      </w:r>
      <w:r w:rsidR="002741A0" w:rsidRPr="002741A0">
        <w:rPr>
          <w:i/>
          <w:lang w:val="fr-CA"/>
        </w:rPr>
        <w:t>émission de justificatifs</w:t>
      </w:r>
      <w:r w:rsidR="002741A0" w:rsidRPr="002741A0">
        <w:rPr>
          <w:lang w:val="fr-CA"/>
        </w:rPr>
        <w:t xml:space="preserve"> à un autre organisme, la responsabilité incombe toujours à l</w:t>
      </w:r>
      <w:r w:rsidR="00987E92">
        <w:rPr>
          <w:lang w:val="fr-CA"/>
        </w:rPr>
        <w:t>’</w:t>
      </w:r>
      <w:r w:rsidR="002741A0" w:rsidRPr="002741A0">
        <w:rPr>
          <w:lang w:val="fr-CA"/>
        </w:rPr>
        <w:t>émetteur.</w:t>
      </w:r>
      <w:bookmarkEnd w:id="1065"/>
      <w:r w:rsidR="00F437D7" w:rsidRPr="005A4118">
        <w:rPr>
          <w:lang w:val="fr-CA"/>
        </w:rPr>
        <w:t xml:space="preserve"> </w:t>
      </w:r>
    </w:p>
    <w:p w14:paraId="05068E57" w14:textId="1DC68636" w:rsidR="00044A96" w:rsidRPr="005A4118" w:rsidRDefault="00EE3E42" w:rsidP="00044A96">
      <w:pPr>
        <w:rPr>
          <w:lang w:val="fr-CA"/>
        </w:rPr>
      </w:pPr>
      <w:bookmarkStart w:id="1066" w:name="lt_pId1168"/>
      <w:r w:rsidRPr="00D3336F">
        <w:rPr>
          <w:lang w:val="fr-CA"/>
        </w:rPr>
        <w:t>Nous devons déterminer comment les évaluations entre plusieurs acteurs seront menées.</w:t>
      </w:r>
      <w:bookmarkEnd w:id="1066"/>
      <w:r w:rsidR="00F437D7" w:rsidRPr="005A4118">
        <w:rPr>
          <w:lang w:val="fr-CA"/>
        </w:rPr>
        <w:t xml:space="preserve"> </w:t>
      </w:r>
      <w:bookmarkStart w:id="1067" w:name="lt_pId1169"/>
      <w:r w:rsidR="00ED3210">
        <w:rPr>
          <w:lang w:val="fr-CA"/>
        </w:rPr>
        <w:t>Il a été suggéré que l</w:t>
      </w:r>
      <w:r w:rsidR="00987E92">
        <w:rPr>
          <w:lang w:val="fr-CA"/>
        </w:rPr>
        <w:t>’</w:t>
      </w:r>
      <w:r w:rsidR="00ED3210">
        <w:rPr>
          <w:lang w:val="fr-CA"/>
        </w:rPr>
        <w:t>organisation évaluée ait le pouvoir d</w:t>
      </w:r>
      <w:r w:rsidR="00987E92">
        <w:rPr>
          <w:lang w:val="fr-CA"/>
        </w:rPr>
        <w:t>’</w:t>
      </w:r>
      <w:r w:rsidR="00ED3210">
        <w:rPr>
          <w:lang w:val="fr-CA"/>
        </w:rPr>
        <w:t>exposer le rendement d</w:t>
      </w:r>
      <w:r w:rsidR="00987E92">
        <w:rPr>
          <w:lang w:val="fr-CA"/>
        </w:rPr>
        <w:t>’</w:t>
      </w:r>
      <w:r w:rsidR="00ED3210">
        <w:rPr>
          <w:lang w:val="fr-CA"/>
        </w:rPr>
        <w:t>autres organisations qui exécutent des processus atomiques en son nom.</w:t>
      </w:r>
      <w:bookmarkEnd w:id="1067"/>
      <w:r w:rsidR="00F437D7" w:rsidRPr="005A4118">
        <w:rPr>
          <w:lang w:val="fr-CA"/>
        </w:rPr>
        <w:t xml:space="preserve"> </w:t>
      </w:r>
    </w:p>
    <w:p w14:paraId="678F41C5" w14:textId="1E2C7F68" w:rsidR="00044A96" w:rsidRPr="005A4118" w:rsidRDefault="00470C91" w:rsidP="00044A96">
      <w:pPr>
        <w:rPr>
          <w:b/>
          <w:bCs/>
          <w:lang w:val="fr-CA"/>
        </w:rPr>
      </w:pPr>
      <w:bookmarkStart w:id="1068" w:name="lt_pId1170"/>
      <w:r w:rsidRPr="00470C91">
        <w:rPr>
          <w:b/>
          <w:bCs/>
          <w:lang w:val="fr-CA"/>
        </w:rPr>
        <w:t xml:space="preserve">Enjeu thématique 8: Le processus atomique de la </w:t>
      </w:r>
      <w:r w:rsidRPr="00470C91">
        <w:rPr>
          <w:b/>
          <w:bCs/>
          <w:i/>
          <w:lang w:val="fr-CA"/>
        </w:rPr>
        <w:t>continuité de l</w:t>
      </w:r>
      <w:r w:rsidR="00987E92">
        <w:rPr>
          <w:b/>
          <w:bCs/>
          <w:i/>
          <w:lang w:val="fr-CA"/>
        </w:rPr>
        <w:t>’</w:t>
      </w:r>
      <w:r w:rsidRPr="00470C91">
        <w:rPr>
          <w:b/>
          <w:bCs/>
          <w:i/>
          <w:lang w:val="fr-CA"/>
        </w:rPr>
        <w:t>identité</w:t>
      </w:r>
      <w:bookmarkEnd w:id="1068"/>
    </w:p>
    <w:p w14:paraId="7DDB1C2C" w14:textId="7DABF16D" w:rsidR="001177DC" w:rsidRPr="005A4118" w:rsidRDefault="00784465" w:rsidP="001177DC">
      <w:pPr>
        <w:rPr>
          <w:lang w:val="fr-CA"/>
        </w:rPr>
      </w:pPr>
      <w:bookmarkStart w:id="1069" w:name="lt_pId1171"/>
      <w:r w:rsidRPr="00784465">
        <w:rPr>
          <w:lang w:val="fr-CA"/>
        </w:rPr>
        <w:t xml:space="preserve">Le processus atomique de la </w:t>
      </w:r>
      <w:r w:rsidRPr="00784465">
        <w:rPr>
          <w:i/>
          <w:lang w:val="fr-CA"/>
        </w:rPr>
        <w:t>continuité de l</w:t>
      </w:r>
      <w:r w:rsidR="00987E92">
        <w:rPr>
          <w:i/>
          <w:lang w:val="fr-CA"/>
        </w:rPr>
        <w:t>’</w:t>
      </w:r>
      <w:r w:rsidRPr="00784465">
        <w:rPr>
          <w:i/>
          <w:lang w:val="fr-CA"/>
        </w:rPr>
        <w:t>identité</w:t>
      </w:r>
      <w:r w:rsidRPr="00784465">
        <w:rPr>
          <w:lang w:val="fr-CA"/>
        </w:rPr>
        <w:t xml:space="preserve"> est défini comme suit :</w:t>
      </w:r>
      <w:bookmarkEnd w:id="1069"/>
    </w:p>
    <w:p w14:paraId="59D4BC9E" w14:textId="2AF30765" w:rsidR="00BD68D4" w:rsidRPr="005A4118" w:rsidRDefault="0064514D" w:rsidP="00BD68D4">
      <w:pPr>
        <w:ind w:left="720"/>
        <w:rPr>
          <w:lang w:val="fr-CA"/>
        </w:rPr>
      </w:pPr>
      <w:bookmarkStart w:id="1070" w:name="lt_pId1172"/>
      <w:r w:rsidRPr="00D3336F">
        <w:rPr>
          <w:lang w:val="fr-CA" w:eastAsia="en-CA"/>
        </w:rPr>
        <w:t>confirmer dynamiquement que le sujet a une existence continue au fil du temps (c.-à-d. une « présence authentique »).</w:t>
      </w:r>
      <w:bookmarkEnd w:id="1070"/>
      <w:r w:rsidR="00F437D7" w:rsidRPr="005A4118">
        <w:rPr>
          <w:lang w:val="fr-CA" w:eastAsia="en-CA"/>
        </w:rPr>
        <w:t xml:space="preserve"> </w:t>
      </w:r>
      <w:bookmarkStart w:id="1071" w:name="lt_pId1173"/>
      <w:r w:rsidR="00F437D7" w:rsidRPr="00D3336F">
        <w:rPr>
          <w:lang w:val="fr-CA" w:eastAsia="en-CA"/>
        </w:rPr>
        <w:t>Ce processus peut être utilisé afin de veiller à ce qu</w:t>
      </w:r>
      <w:r w:rsidR="00987E92" w:rsidRPr="00D3336F">
        <w:rPr>
          <w:lang w:val="fr-CA" w:eastAsia="en-CA"/>
        </w:rPr>
        <w:t>’</w:t>
      </w:r>
      <w:r w:rsidR="00F437D7" w:rsidRPr="00D3336F">
        <w:rPr>
          <w:lang w:val="fr-CA" w:eastAsia="en-CA"/>
        </w:rPr>
        <w:t>aucune activité frauduleuse ou malveillante n</w:t>
      </w:r>
      <w:r w:rsidR="00987E92" w:rsidRPr="00D3336F">
        <w:rPr>
          <w:lang w:val="fr-CA" w:eastAsia="en-CA"/>
        </w:rPr>
        <w:t>’</w:t>
      </w:r>
      <w:r w:rsidR="00F437D7" w:rsidRPr="00D3336F">
        <w:rPr>
          <w:lang w:val="fr-CA" w:eastAsia="en-CA"/>
        </w:rPr>
        <w:t>ait été effectuée (dans le présent ou par le passé).</w:t>
      </w:r>
      <w:bookmarkEnd w:id="1071"/>
    </w:p>
    <w:p w14:paraId="5154E452" w14:textId="4E775A74" w:rsidR="001177DC" w:rsidRPr="005A4118" w:rsidRDefault="00072480" w:rsidP="001177DC">
      <w:pPr>
        <w:rPr>
          <w:lang w:val="fr-CA"/>
        </w:rPr>
      </w:pPr>
      <w:bookmarkStart w:id="1072" w:name="lt_pId1174"/>
      <w:r>
        <w:rPr>
          <w:lang w:val="fr-CA"/>
        </w:rPr>
        <w:t>Il a été noté que la notion de « confirmation dynamique » de l</w:t>
      </w:r>
      <w:r w:rsidR="00987E92">
        <w:rPr>
          <w:lang w:val="fr-CA"/>
        </w:rPr>
        <w:t>’</w:t>
      </w:r>
      <w:r>
        <w:rPr>
          <w:lang w:val="fr-CA"/>
        </w:rPr>
        <w:t>existence continue d</w:t>
      </w:r>
      <w:r w:rsidR="00987E92">
        <w:rPr>
          <w:lang w:val="fr-CA"/>
        </w:rPr>
        <w:t>’</w:t>
      </w:r>
      <w:r>
        <w:rPr>
          <w:lang w:val="fr-CA"/>
        </w:rPr>
        <w:t>un sujet au fil du temps soulève des préoccupations en matière de protection de la vie privée.</w:t>
      </w:r>
      <w:bookmarkEnd w:id="1072"/>
      <w:r w:rsidR="00F437D7" w:rsidRPr="005A4118">
        <w:rPr>
          <w:lang w:val="fr-CA"/>
        </w:rPr>
        <w:t xml:space="preserve"> </w:t>
      </w:r>
      <w:bookmarkStart w:id="1073" w:name="lt_pId1175"/>
      <w:r w:rsidR="008551A7" w:rsidRPr="008551A7">
        <w:rPr>
          <w:lang w:val="fr-CA"/>
        </w:rPr>
        <w:t xml:space="preserve">Nous devons élaborer une définition du processus atomique de la </w:t>
      </w:r>
      <w:r w:rsidR="008551A7" w:rsidRPr="008551A7">
        <w:rPr>
          <w:i/>
          <w:lang w:val="fr-CA"/>
        </w:rPr>
        <w:t>continuité de l</w:t>
      </w:r>
      <w:r w:rsidR="00987E92">
        <w:rPr>
          <w:i/>
          <w:lang w:val="fr-CA"/>
        </w:rPr>
        <w:t>’</w:t>
      </w:r>
      <w:r w:rsidR="008551A7" w:rsidRPr="008551A7">
        <w:rPr>
          <w:i/>
          <w:lang w:val="fr-CA"/>
        </w:rPr>
        <w:t>identité</w:t>
      </w:r>
      <w:r w:rsidR="008551A7" w:rsidRPr="008551A7">
        <w:rPr>
          <w:lang w:val="fr-CA"/>
        </w:rPr>
        <w:t xml:space="preserve"> qui soit plus précise et plus respectueuse de la vie privée.</w:t>
      </w:r>
      <w:bookmarkEnd w:id="1073"/>
      <w:r w:rsidR="00F437D7" w:rsidRPr="005A4118">
        <w:rPr>
          <w:lang w:val="fr-CA"/>
        </w:rPr>
        <w:t xml:space="preserve"> </w:t>
      </w:r>
    </w:p>
    <w:p w14:paraId="40C7FF59" w14:textId="595BBB7F" w:rsidR="00044A96" w:rsidRPr="005A4118" w:rsidRDefault="006856D9" w:rsidP="00044A96">
      <w:pPr>
        <w:rPr>
          <w:b/>
          <w:bCs/>
          <w:lang w:val="fr-CA"/>
        </w:rPr>
      </w:pPr>
      <w:bookmarkStart w:id="1074" w:name="lt_pId1176"/>
      <w:r w:rsidRPr="00D3336F">
        <w:rPr>
          <w:b/>
          <w:bCs/>
          <w:lang w:val="fr-CA"/>
        </w:rPr>
        <w:t>Enjeu thématique 9 : Signature</w:t>
      </w:r>
      <w:bookmarkEnd w:id="1074"/>
    </w:p>
    <w:p w14:paraId="539BBFD7" w14:textId="5801EB93" w:rsidR="00BD68D4" w:rsidRPr="005A4118" w:rsidRDefault="004D11FC" w:rsidP="00DA181C">
      <w:pPr>
        <w:rPr>
          <w:lang w:val="fr-CA"/>
        </w:rPr>
      </w:pPr>
      <w:bookmarkStart w:id="1075" w:name="lt_pId1177"/>
      <w:r w:rsidRPr="004D11FC">
        <w:rPr>
          <w:lang w:val="fr-CA"/>
        </w:rPr>
        <w:t>L</w:t>
      </w:r>
      <w:r w:rsidR="00987E92">
        <w:rPr>
          <w:lang w:val="fr-CA"/>
        </w:rPr>
        <w:t>’</w:t>
      </w:r>
      <w:r w:rsidRPr="004D11FC">
        <w:rPr>
          <w:lang w:val="fr-CA"/>
        </w:rPr>
        <w:t xml:space="preserve">annexe A définit la </w:t>
      </w:r>
      <w:r w:rsidRPr="004D11FC">
        <w:rPr>
          <w:i/>
          <w:lang w:val="fr-CA"/>
        </w:rPr>
        <w:t>signature</w:t>
      </w:r>
      <w:r w:rsidRPr="004D11FC">
        <w:rPr>
          <w:lang w:val="fr-CA"/>
        </w:rPr>
        <w:t xml:space="preserve"> comme suit :</w:t>
      </w:r>
      <w:bookmarkEnd w:id="1075"/>
    </w:p>
    <w:p w14:paraId="191B7206" w14:textId="64BA1FC6" w:rsidR="00BD68D4" w:rsidRPr="005A4118" w:rsidRDefault="00AE3EB1" w:rsidP="00BD68D4">
      <w:pPr>
        <w:ind w:left="720"/>
        <w:rPr>
          <w:lang w:val="fr-CA"/>
        </w:rPr>
      </w:pPr>
      <w:bookmarkStart w:id="1076" w:name="lt_pId1178"/>
      <w:r w:rsidRPr="00D3336F">
        <w:rPr>
          <w:lang w:val="fr-CA"/>
        </w:rPr>
        <w:t>une représentation électronique dans laquelle, à tout le moins : la personne qui signe les données peut être associée aux représentations électroniques; il est clair que la personne avait l</w:t>
      </w:r>
      <w:r w:rsidR="00987E92" w:rsidRPr="00D3336F">
        <w:rPr>
          <w:lang w:val="fr-CA"/>
        </w:rPr>
        <w:t>’</w:t>
      </w:r>
      <w:r w:rsidRPr="00D3336F">
        <w:rPr>
          <w:lang w:val="fr-CA"/>
        </w:rPr>
        <w:t>intention de signer; la raison ou le but de la signature sont communiqués; et l</w:t>
      </w:r>
      <w:r w:rsidR="00987E92" w:rsidRPr="00D3336F">
        <w:rPr>
          <w:lang w:val="fr-CA"/>
        </w:rPr>
        <w:t>’</w:t>
      </w:r>
      <w:r w:rsidRPr="00D3336F">
        <w:rPr>
          <w:lang w:val="fr-CA"/>
        </w:rPr>
        <w:t>intégrité des données de la transaction signée est maintenue, y compris l</w:t>
      </w:r>
      <w:r w:rsidR="00987E92" w:rsidRPr="00D3336F">
        <w:rPr>
          <w:lang w:val="fr-CA"/>
        </w:rPr>
        <w:t>’</w:t>
      </w:r>
      <w:r w:rsidRPr="00D3336F">
        <w:rPr>
          <w:lang w:val="fr-CA"/>
        </w:rPr>
        <w:t>original.</w:t>
      </w:r>
      <w:bookmarkEnd w:id="1076"/>
    </w:p>
    <w:p w14:paraId="4CF21EA1" w14:textId="72C4DF89" w:rsidR="00DA181C" w:rsidRPr="005A4118" w:rsidRDefault="000E2EAB" w:rsidP="00DA181C">
      <w:pPr>
        <w:rPr>
          <w:lang w:val="fr-CA"/>
        </w:rPr>
      </w:pPr>
      <w:bookmarkStart w:id="1077" w:name="lt_pId1179"/>
      <w:r>
        <w:rPr>
          <w:lang w:val="fr-CA"/>
        </w:rPr>
        <w:t>Nous devons examiner comment le concept de signature doit être appliqué dans le contexte CCP.</w:t>
      </w:r>
      <w:bookmarkEnd w:id="1077"/>
      <w:r w:rsidR="00F437D7" w:rsidRPr="005A4118">
        <w:rPr>
          <w:lang w:val="fr-CA"/>
        </w:rPr>
        <w:t xml:space="preserve"> </w:t>
      </w:r>
    </w:p>
    <w:p w14:paraId="7F8DE724" w14:textId="6195C4F3" w:rsidR="002A474E" w:rsidRPr="005A4118" w:rsidRDefault="00CC41A1" w:rsidP="002A474E">
      <w:pPr>
        <w:rPr>
          <w:b/>
          <w:bCs/>
          <w:lang w:val="fr-CA"/>
        </w:rPr>
      </w:pPr>
      <w:bookmarkStart w:id="1078" w:name="lt_pId1180"/>
      <w:r w:rsidRPr="00CC41A1">
        <w:rPr>
          <w:b/>
          <w:bCs/>
          <w:lang w:val="fr-CA"/>
        </w:rPr>
        <w:t>Enjeu thématique 10 : Nom fond</w:t>
      </w:r>
      <w:r w:rsidR="008C072C">
        <w:rPr>
          <w:b/>
          <w:bCs/>
          <w:lang w:val="fr-CA"/>
        </w:rPr>
        <w:t>a</w:t>
      </w:r>
      <w:r w:rsidRPr="00CC41A1">
        <w:rPr>
          <w:b/>
          <w:bCs/>
          <w:lang w:val="fr-CA"/>
        </w:rPr>
        <w:t>mental, nom principal, nom légal</w:t>
      </w:r>
      <w:bookmarkEnd w:id="1078"/>
    </w:p>
    <w:p w14:paraId="01E95C6C" w14:textId="2DD9B5F2" w:rsidR="002A474E" w:rsidRPr="005A4118" w:rsidRDefault="00B65263" w:rsidP="002A474E">
      <w:pPr>
        <w:rPr>
          <w:lang w:val="fr-CA"/>
        </w:rPr>
      </w:pPr>
      <w:bookmarkStart w:id="1079" w:name="lt_pId1181"/>
      <w:r w:rsidRPr="00B65263">
        <w:rPr>
          <w:lang w:val="fr-CA"/>
        </w:rPr>
        <w:t>L</w:t>
      </w:r>
      <w:r w:rsidR="00987E92">
        <w:rPr>
          <w:lang w:val="fr-CA"/>
        </w:rPr>
        <w:t>’</w:t>
      </w:r>
      <w:r w:rsidRPr="00B65263">
        <w:rPr>
          <w:lang w:val="fr-CA"/>
        </w:rPr>
        <w:t xml:space="preserve">annexe A contient des définitions de </w:t>
      </w:r>
      <w:r w:rsidRPr="00B65263">
        <w:rPr>
          <w:i/>
          <w:lang w:val="fr-CA"/>
        </w:rPr>
        <w:t>nom fondamental</w:t>
      </w:r>
      <w:r w:rsidRPr="00B65263">
        <w:rPr>
          <w:lang w:val="fr-CA"/>
        </w:rPr>
        <w:t xml:space="preserve">, </w:t>
      </w:r>
      <w:r w:rsidRPr="00B65263">
        <w:rPr>
          <w:i/>
          <w:lang w:val="fr-CA"/>
        </w:rPr>
        <w:t>nom principal</w:t>
      </w:r>
      <w:r w:rsidRPr="00B65263">
        <w:rPr>
          <w:lang w:val="fr-CA"/>
        </w:rPr>
        <w:t xml:space="preserve"> et </w:t>
      </w:r>
      <w:r w:rsidRPr="00B65263">
        <w:rPr>
          <w:i/>
          <w:lang w:val="fr-CA"/>
        </w:rPr>
        <w:t>nom légal</w:t>
      </w:r>
      <w:r w:rsidRPr="00B65263">
        <w:rPr>
          <w:lang w:val="fr-CA"/>
        </w:rPr>
        <w:t>.</w:t>
      </w:r>
      <w:bookmarkEnd w:id="1079"/>
      <w:r w:rsidR="00F437D7" w:rsidRPr="005A4118">
        <w:rPr>
          <w:lang w:val="fr-CA"/>
        </w:rPr>
        <w:t xml:space="preserve"> </w:t>
      </w:r>
    </w:p>
    <w:p w14:paraId="708B56F3" w14:textId="71472F1E" w:rsidR="002A474E" w:rsidRPr="005A4118" w:rsidRDefault="008C072C" w:rsidP="002A474E">
      <w:pPr>
        <w:rPr>
          <w:lang w:val="fr-CA"/>
        </w:rPr>
      </w:pPr>
      <w:bookmarkStart w:id="1080" w:name="lt_pId1182"/>
      <w:r>
        <w:rPr>
          <w:lang w:val="fr-CA"/>
        </w:rPr>
        <w:t>Les trois expressions signifient plus ou moins la même chose.</w:t>
      </w:r>
      <w:bookmarkEnd w:id="1080"/>
      <w:r w:rsidR="00F437D7" w:rsidRPr="005A4118">
        <w:rPr>
          <w:lang w:val="fr-CA"/>
        </w:rPr>
        <w:t xml:space="preserve"> </w:t>
      </w:r>
      <w:bookmarkStart w:id="1081" w:name="lt_pId1183"/>
      <w:r w:rsidR="00CA2369">
        <w:rPr>
          <w:lang w:val="fr-CA"/>
        </w:rPr>
        <w:t>Nous devons choisir l</w:t>
      </w:r>
      <w:r w:rsidR="00987E92">
        <w:rPr>
          <w:lang w:val="fr-CA"/>
        </w:rPr>
        <w:t>’</w:t>
      </w:r>
      <w:r w:rsidR="00CA2369">
        <w:rPr>
          <w:lang w:val="fr-CA"/>
        </w:rPr>
        <w:t>expression privilégiée et l</w:t>
      </w:r>
      <w:r w:rsidR="00987E92">
        <w:rPr>
          <w:lang w:val="fr-CA"/>
        </w:rPr>
        <w:t>’</w:t>
      </w:r>
      <w:r w:rsidR="00CA2369">
        <w:rPr>
          <w:lang w:val="fr-CA"/>
        </w:rPr>
        <w:t>employer de manière plus cohérente.</w:t>
      </w:r>
      <w:bookmarkEnd w:id="1081"/>
    </w:p>
    <w:p w14:paraId="2C939F91" w14:textId="3B8E6998" w:rsidR="00044A96" w:rsidRPr="005A4118" w:rsidRDefault="00B81E10" w:rsidP="00044A96">
      <w:pPr>
        <w:rPr>
          <w:b/>
          <w:bCs/>
          <w:lang w:val="fr-CA"/>
        </w:rPr>
      </w:pPr>
      <w:bookmarkStart w:id="1082" w:name="lt_pId1184"/>
      <w:r w:rsidRPr="00D3336F">
        <w:rPr>
          <w:b/>
          <w:bCs/>
          <w:lang w:val="fr-CA"/>
        </w:rPr>
        <w:t>Enjeu thématique 11 : Examen des annexes</w:t>
      </w:r>
      <w:bookmarkEnd w:id="1082"/>
    </w:p>
    <w:p w14:paraId="34A5C3A1" w14:textId="640575C0" w:rsidR="00FD64DD" w:rsidRPr="005A4118" w:rsidRDefault="008523F5" w:rsidP="00FD64DD">
      <w:pPr>
        <w:rPr>
          <w:lang w:val="fr-CA"/>
        </w:rPr>
      </w:pPr>
      <w:bookmarkStart w:id="1083" w:name="lt_pId1185"/>
      <w:r>
        <w:rPr>
          <w:lang w:val="fr-CA"/>
        </w:rPr>
        <w:t>À un moment donné, nous devrions entreprendre un examen complet des annexes actuelles.</w:t>
      </w:r>
      <w:bookmarkEnd w:id="1083"/>
      <w:r w:rsidR="00F437D7" w:rsidRPr="005A4118">
        <w:rPr>
          <w:lang w:val="fr-CA"/>
        </w:rPr>
        <w:t xml:space="preserve"> </w:t>
      </w:r>
      <w:bookmarkStart w:id="1084" w:name="lt_pId1186"/>
      <w:r w:rsidR="007A425B">
        <w:rPr>
          <w:lang w:val="fr-CA"/>
        </w:rPr>
        <w:t>Pour chaque annexe, nous devons évaluer son utilité, son applicabilité et sa pertinence, ainsi que déterminer si elle doit continuer d</w:t>
      </w:r>
      <w:r w:rsidR="00987E92">
        <w:rPr>
          <w:lang w:val="fr-CA"/>
        </w:rPr>
        <w:t>’</w:t>
      </w:r>
      <w:r w:rsidR="007A425B">
        <w:rPr>
          <w:lang w:val="fr-CA"/>
        </w:rPr>
        <w:t>être incluse dans le document du CCP.</w:t>
      </w:r>
      <w:bookmarkEnd w:id="1084"/>
      <w:r w:rsidR="00F437D7" w:rsidRPr="005A4118">
        <w:rPr>
          <w:lang w:val="fr-CA"/>
        </w:rPr>
        <w:t xml:space="preserve"> </w:t>
      </w:r>
      <w:bookmarkStart w:id="1085" w:name="lt_pId1187"/>
      <w:r w:rsidR="00A77B6C">
        <w:rPr>
          <w:lang w:val="fr-CA"/>
        </w:rPr>
        <w:t xml:space="preserve">Certaines annexes demeureront; certaines pourront être déplacées dans un </w:t>
      </w:r>
      <w:r w:rsidR="00A77B6C">
        <w:rPr>
          <w:lang w:val="fr-CA"/>
        </w:rPr>
        <w:lastRenderedPageBreak/>
        <w:t>document de lignes directrices; tandis que d</w:t>
      </w:r>
      <w:r w:rsidR="00987E92">
        <w:rPr>
          <w:lang w:val="fr-CA"/>
        </w:rPr>
        <w:t>’</w:t>
      </w:r>
      <w:r w:rsidR="00A77B6C">
        <w:rPr>
          <w:lang w:val="fr-CA"/>
        </w:rPr>
        <w:t>autres pourraient être complètement rejetées.</w:t>
      </w:r>
      <w:bookmarkEnd w:id="1085"/>
      <w:r w:rsidR="00F437D7" w:rsidRPr="005A4118">
        <w:rPr>
          <w:lang w:val="fr-CA"/>
        </w:rPr>
        <w:t xml:space="preserve"> </w:t>
      </w:r>
      <w:bookmarkStart w:id="1086" w:name="lt_pId1188"/>
      <w:r w:rsidR="00CB7129" w:rsidRPr="00D3336F">
        <w:rPr>
          <w:lang w:val="fr-CA"/>
        </w:rPr>
        <w:t xml:space="preserve">Certaines des annexes qui </w:t>
      </w:r>
      <w:r w:rsidR="00D64D2A" w:rsidRPr="00D3336F">
        <w:rPr>
          <w:lang w:val="fr-CA"/>
        </w:rPr>
        <w:t>demeureront</w:t>
      </w:r>
      <w:r w:rsidR="00CB7129" w:rsidRPr="00D3336F">
        <w:rPr>
          <w:lang w:val="fr-CA"/>
        </w:rPr>
        <w:t xml:space="preserve"> devront peut-être être modifiées.</w:t>
      </w:r>
      <w:bookmarkEnd w:id="1086"/>
    </w:p>
    <w:p w14:paraId="564EBC32" w14:textId="77777777" w:rsidR="002A474E" w:rsidRPr="005A4118" w:rsidRDefault="00F437D7">
      <w:pPr>
        <w:spacing w:after="0"/>
        <w:jc w:val="left"/>
        <w:rPr>
          <w:lang w:val="fr-CA"/>
        </w:rPr>
      </w:pPr>
      <w:r w:rsidRPr="005A4118">
        <w:rPr>
          <w:lang w:val="fr-CA"/>
        </w:rPr>
        <w:br w:type="page"/>
      </w:r>
    </w:p>
    <w:p w14:paraId="2596B9A9" w14:textId="77777777" w:rsidR="002A474E" w:rsidRPr="005A4118" w:rsidRDefault="002A474E" w:rsidP="00FD64DD">
      <w:pPr>
        <w:rPr>
          <w:lang w:val="fr-CA"/>
        </w:rPr>
      </w:pPr>
    </w:p>
    <w:p w14:paraId="225D46A9" w14:textId="77777777" w:rsidR="00FD64DD" w:rsidRPr="005A4118" w:rsidRDefault="00FD64DD" w:rsidP="00FD64DD">
      <w:pPr>
        <w:spacing w:after="0"/>
        <w:jc w:val="left"/>
        <w:rPr>
          <w:rFonts w:ascii="Arial Bold" w:hAnsi="Arial Bold"/>
          <w:b/>
          <w:bCs/>
          <w:caps/>
          <w:sz w:val="28"/>
          <w:szCs w:val="32"/>
          <w:lang w:val="fr-CA"/>
        </w:rPr>
      </w:pPr>
    </w:p>
    <w:p w14:paraId="6F6C990F" w14:textId="77777777" w:rsidR="00FD64DD" w:rsidRPr="005A4118" w:rsidRDefault="00F437D7" w:rsidP="00FD64DD">
      <w:pPr>
        <w:spacing w:after="0"/>
        <w:jc w:val="left"/>
        <w:rPr>
          <w:rFonts w:ascii="Arial Bold" w:hAnsi="Arial Bold"/>
          <w:b/>
          <w:bCs/>
          <w:caps/>
          <w:sz w:val="28"/>
          <w:szCs w:val="32"/>
          <w:lang w:val="fr-CA"/>
        </w:rPr>
      </w:pPr>
      <w:r w:rsidRPr="005A4118">
        <w:rPr>
          <w:lang w:val="fr-CA"/>
        </w:rPr>
        <w:br w:type="page"/>
      </w:r>
    </w:p>
    <w:p w14:paraId="3438C238" w14:textId="4EDD13CD" w:rsidR="00FD64DD" w:rsidRPr="005A4118" w:rsidRDefault="001E686D" w:rsidP="00FD64DD">
      <w:pPr>
        <w:pStyle w:val="Heading1"/>
        <w:rPr>
          <w:lang w:val="fr-CA"/>
        </w:rPr>
      </w:pPr>
      <w:bookmarkStart w:id="1087" w:name="lt_pId1189"/>
      <w:bookmarkStart w:id="1088" w:name="_Toc45629144"/>
      <w:r w:rsidRPr="00D3336F">
        <w:rPr>
          <w:lang w:val="fr-CA"/>
        </w:rPr>
        <w:lastRenderedPageBreak/>
        <w:t>Annexe G : Bibliographie</w:t>
      </w:r>
      <w:bookmarkEnd w:id="1087"/>
      <w:bookmarkEnd w:id="1088"/>
    </w:p>
    <w:p w14:paraId="007FBC3C" w14:textId="3B0238CF" w:rsidR="00FD64DD" w:rsidRPr="00DC2F29" w:rsidRDefault="008C7D6A" w:rsidP="00FD64DD">
      <w:pPr>
        <w:jc w:val="left"/>
        <w:rPr>
          <w:b/>
          <w:bCs/>
          <w:u w:val="single"/>
          <w:lang w:val="fr-CA"/>
        </w:rPr>
      </w:pPr>
      <w:bookmarkStart w:id="1089" w:name="lt_pId1190"/>
      <w:r w:rsidRPr="00D3336F">
        <w:rPr>
          <w:b/>
          <w:bCs/>
          <w:u w:val="single"/>
          <w:lang w:val="fr-CA"/>
        </w:rPr>
        <w:t>Organisations</w:t>
      </w:r>
      <w:bookmarkEnd w:id="1089"/>
    </w:p>
    <w:p w14:paraId="3F64EDC3" w14:textId="77777777" w:rsidR="00FD64DD" w:rsidRPr="005A4118" w:rsidRDefault="00F437D7"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lang w:val="fr-CA"/>
        </w:rPr>
      </w:pPr>
      <w:bookmarkStart w:id="1090" w:name="lt_pId1191"/>
      <w:r w:rsidRPr="00D3336F">
        <w:rPr>
          <w:rFonts w:asciiTheme="minorHAnsi" w:hAnsiTheme="minorHAnsi" w:cstheme="minorHAnsi"/>
          <w:sz w:val="24"/>
          <w:szCs w:val="24"/>
          <w:u w:val="single"/>
          <w:lang w:val="fr-CA"/>
        </w:rPr>
        <w:t>Conseils mixtes du Canada (CMC)</w:t>
      </w:r>
      <w:bookmarkEnd w:id="1090"/>
    </w:p>
    <w:p w14:paraId="1E0232E0" w14:textId="51C1096F" w:rsidR="00FD64DD" w:rsidRPr="005A4118" w:rsidRDefault="00F437D7" w:rsidP="00FD64DD">
      <w:pPr>
        <w:pStyle w:val="ListParagraph"/>
        <w:numPr>
          <w:ilvl w:val="0"/>
          <w:numId w:val="13"/>
        </w:numPr>
        <w:spacing w:after="120" w:line="240" w:lineRule="auto"/>
        <w:contextualSpacing w:val="0"/>
        <w:rPr>
          <w:rFonts w:asciiTheme="minorHAnsi" w:hAnsiTheme="minorHAnsi" w:cstheme="minorHAnsi"/>
          <w:sz w:val="24"/>
          <w:szCs w:val="24"/>
          <w:lang w:val="fr-CA"/>
        </w:rPr>
      </w:pPr>
      <w:bookmarkStart w:id="1091" w:name="lt_pId1192"/>
      <w:r w:rsidRPr="00D3336F">
        <w:rPr>
          <w:rFonts w:asciiTheme="minorHAnsi" w:hAnsiTheme="minorHAnsi" w:cstheme="minorHAnsi"/>
          <w:sz w:val="24"/>
          <w:szCs w:val="24"/>
          <w:lang w:val="fr-CA"/>
        </w:rPr>
        <w:t>Priorité des conseils mixtes du Canada en matière d</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identité numérique : recommandations en matière de politique publique (2018)</w:t>
      </w:r>
      <w:bookmarkEnd w:id="1091"/>
    </w:p>
    <w:p w14:paraId="556682EE" w14:textId="77777777" w:rsidR="00FD64DD" w:rsidRPr="005A4118" w:rsidRDefault="00F437D7"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lang w:val="fr-CA"/>
        </w:rPr>
      </w:pPr>
      <w:bookmarkStart w:id="1092" w:name="lt_pId1193"/>
      <w:r w:rsidRPr="00D3336F">
        <w:rPr>
          <w:rFonts w:asciiTheme="minorHAnsi" w:hAnsiTheme="minorHAnsi" w:cstheme="minorHAnsi"/>
          <w:sz w:val="24"/>
          <w:szCs w:val="24"/>
          <w:u w:val="single"/>
          <w:lang w:val="fr-CA"/>
        </w:rPr>
        <w:t>Centre de la sécurité des télécommunications Canada (CST)</w:t>
      </w:r>
      <w:bookmarkEnd w:id="1092"/>
    </w:p>
    <w:p w14:paraId="58B9D035" w14:textId="4C70ADE6" w:rsidR="00FD64DD" w:rsidRPr="005A4118" w:rsidRDefault="00F437D7" w:rsidP="00A24923">
      <w:pPr>
        <w:pStyle w:val="ListParagraph"/>
        <w:numPr>
          <w:ilvl w:val="0"/>
          <w:numId w:val="26"/>
        </w:numPr>
        <w:spacing w:after="120" w:line="240" w:lineRule="auto"/>
        <w:contextualSpacing w:val="0"/>
        <w:rPr>
          <w:rFonts w:asciiTheme="minorHAnsi" w:hAnsiTheme="minorHAnsi" w:cstheme="minorHAnsi"/>
          <w:sz w:val="24"/>
          <w:szCs w:val="24"/>
          <w:lang w:val="fr-CA"/>
        </w:rPr>
      </w:pPr>
      <w:bookmarkStart w:id="1093" w:name="lt_pId1194"/>
      <w:r w:rsidRPr="00D3336F">
        <w:rPr>
          <w:rFonts w:asciiTheme="minorHAnsi" w:hAnsiTheme="minorHAnsi" w:cstheme="minorHAnsi"/>
          <w:sz w:val="24"/>
          <w:szCs w:val="24"/>
          <w:lang w:val="fr-CA"/>
        </w:rPr>
        <w:t>Guide sur l</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authentification des utilisateurs dans les systèmes de technologie de l</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information (2018)</w:t>
      </w:r>
      <w:bookmarkEnd w:id="1093"/>
    </w:p>
    <w:p w14:paraId="6B7562BC" w14:textId="3B175C52" w:rsidR="00FD64DD" w:rsidRPr="005A4118" w:rsidRDefault="00F437D7"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lang w:val="fr-CA"/>
        </w:rPr>
      </w:pPr>
      <w:bookmarkStart w:id="1094" w:name="lt_pId1195"/>
      <w:r w:rsidRPr="00D3336F">
        <w:rPr>
          <w:rFonts w:asciiTheme="minorHAnsi" w:hAnsiTheme="minorHAnsi" w:cstheme="minorHAnsi"/>
          <w:sz w:val="24"/>
          <w:szCs w:val="24"/>
          <w:u w:val="single"/>
          <w:lang w:val="fr-CA"/>
        </w:rPr>
        <w:t>Conseil de l</w:t>
      </w:r>
      <w:r w:rsidR="00987E92" w:rsidRPr="00D3336F">
        <w:rPr>
          <w:rFonts w:asciiTheme="minorHAnsi" w:hAnsiTheme="minorHAnsi" w:cstheme="minorHAnsi"/>
          <w:sz w:val="24"/>
          <w:szCs w:val="24"/>
          <w:u w:val="single"/>
          <w:lang w:val="fr-CA"/>
        </w:rPr>
        <w:t>’</w:t>
      </w:r>
      <w:r w:rsidRPr="00D3336F">
        <w:rPr>
          <w:rFonts w:asciiTheme="minorHAnsi" w:hAnsiTheme="minorHAnsi" w:cstheme="minorHAnsi"/>
          <w:sz w:val="24"/>
          <w:szCs w:val="24"/>
          <w:u w:val="single"/>
          <w:lang w:val="fr-CA"/>
        </w:rPr>
        <w:t>identification et de l</w:t>
      </w:r>
      <w:r w:rsidR="00987E92" w:rsidRPr="00D3336F">
        <w:rPr>
          <w:rFonts w:asciiTheme="minorHAnsi" w:hAnsiTheme="minorHAnsi" w:cstheme="minorHAnsi"/>
          <w:sz w:val="24"/>
          <w:szCs w:val="24"/>
          <w:u w:val="single"/>
          <w:lang w:val="fr-CA"/>
        </w:rPr>
        <w:t>’</w:t>
      </w:r>
      <w:r w:rsidRPr="00D3336F">
        <w:rPr>
          <w:rFonts w:asciiTheme="minorHAnsi" w:hAnsiTheme="minorHAnsi" w:cstheme="minorHAnsi"/>
          <w:sz w:val="24"/>
          <w:szCs w:val="24"/>
          <w:u w:val="single"/>
          <w:lang w:val="fr-CA"/>
        </w:rPr>
        <w:t>authentification numériques du Canada (CIANC)</w:t>
      </w:r>
      <w:bookmarkEnd w:id="1094"/>
    </w:p>
    <w:p w14:paraId="1159AC34" w14:textId="77777777" w:rsidR="00FD64DD" w:rsidRPr="005A4118" w:rsidRDefault="00F437D7" w:rsidP="00A24923">
      <w:pPr>
        <w:pStyle w:val="ListParagraph"/>
        <w:numPr>
          <w:ilvl w:val="0"/>
          <w:numId w:val="27"/>
        </w:numPr>
        <w:spacing w:after="120" w:line="240" w:lineRule="auto"/>
        <w:contextualSpacing w:val="0"/>
        <w:rPr>
          <w:rFonts w:asciiTheme="minorHAnsi" w:hAnsiTheme="minorHAnsi" w:cstheme="minorHAnsi"/>
          <w:sz w:val="24"/>
          <w:szCs w:val="24"/>
          <w:lang w:val="fr-CA"/>
        </w:rPr>
      </w:pPr>
      <w:bookmarkStart w:id="1095" w:name="lt_pId1196"/>
      <w:r w:rsidRPr="00D3336F">
        <w:rPr>
          <w:rFonts w:asciiTheme="minorHAnsi" w:hAnsiTheme="minorHAnsi" w:cstheme="minorHAnsi"/>
          <w:sz w:val="24"/>
          <w:szCs w:val="24"/>
          <w:lang w:val="fr-CA"/>
        </w:rPr>
        <w:t>Aperçu du modèle de cadre de confiance pancanadien (février 2019)</w:t>
      </w:r>
      <w:bookmarkEnd w:id="1095"/>
    </w:p>
    <w:p w14:paraId="382FFB91" w14:textId="77777777" w:rsidR="00FD64DD" w:rsidRPr="005A4118" w:rsidRDefault="00F437D7" w:rsidP="00A24923">
      <w:pPr>
        <w:pStyle w:val="ListParagraph"/>
        <w:numPr>
          <w:ilvl w:val="0"/>
          <w:numId w:val="27"/>
        </w:numPr>
        <w:spacing w:after="120" w:line="240" w:lineRule="auto"/>
        <w:ind w:hanging="357"/>
        <w:contextualSpacing w:val="0"/>
        <w:rPr>
          <w:rFonts w:asciiTheme="minorHAnsi" w:hAnsiTheme="minorHAnsi" w:cstheme="minorHAnsi"/>
          <w:sz w:val="24"/>
          <w:szCs w:val="24"/>
          <w:lang w:val="fr-CA"/>
        </w:rPr>
      </w:pPr>
      <w:bookmarkStart w:id="1096" w:name="lt_pId1197"/>
      <w:r w:rsidRPr="00D3336F">
        <w:rPr>
          <w:rFonts w:asciiTheme="minorHAnsi" w:hAnsiTheme="minorHAnsi" w:cstheme="minorHAnsi"/>
          <w:sz w:val="24"/>
          <w:szCs w:val="24"/>
          <w:lang w:val="fr-CA"/>
        </w:rPr>
        <w:t>Aperçu de la composante notification et consentement (avril 2019)</w:t>
      </w:r>
      <w:bookmarkEnd w:id="1096"/>
    </w:p>
    <w:p w14:paraId="23D2B7C1" w14:textId="21BDE1F1" w:rsidR="00FD64DD" w:rsidRPr="005A4118" w:rsidRDefault="00A27DB6" w:rsidP="00A24923">
      <w:pPr>
        <w:pStyle w:val="ListParagraph"/>
        <w:numPr>
          <w:ilvl w:val="0"/>
          <w:numId w:val="27"/>
        </w:numPr>
        <w:spacing w:after="120" w:line="240" w:lineRule="auto"/>
        <w:ind w:hanging="357"/>
        <w:contextualSpacing w:val="0"/>
        <w:rPr>
          <w:rFonts w:asciiTheme="minorHAnsi" w:hAnsiTheme="minorHAnsi" w:cstheme="minorHAnsi"/>
          <w:sz w:val="24"/>
          <w:szCs w:val="24"/>
          <w:lang w:val="fr-CA"/>
        </w:rPr>
      </w:pPr>
      <w:bookmarkStart w:id="1097" w:name="lt_pId1198"/>
      <w:r w:rsidRPr="00D3336F">
        <w:rPr>
          <w:rFonts w:asciiTheme="minorHAnsi" w:hAnsiTheme="minorHAnsi" w:cstheme="minorHAnsi"/>
          <w:sz w:val="24"/>
          <w:szCs w:val="24"/>
          <w:lang w:val="fr-CA"/>
        </w:rPr>
        <w:t>Modèle de cadre de confiance pancanadien (juin 2019)</w:t>
      </w:r>
      <w:bookmarkEnd w:id="1097"/>
    </w:p>
    <w:p w14:paraId="65E024ED" w14:textId="55445FCA" w:rsidR="00FD64DD" w:rsidRPr="005A4118" w:rsidRDefault="0000628D" w:rsidP="00A24923">
      <w:pPr>
        <w:pStyle w:val="ListParagraph"/>
        <w:numPr>
          <w:ilvl w:val="0"/>
          <w:numId w:val="27"/>
        </w:numPr>
        <w:spacing w:after="120" w:line="240" w:lineRule="auto"/>
        <w:ind w:hanging="357"/>
        <w:contextualSpacing w:val="0"/>
        <w:rPr>
          <w:rFonts w:asciiTheme="minorHAnsi" w:hAnsiTheme="minorHAnsi" w:cstheme="minorHAnsi"/>
          <w:sz w:val="24"/>
          <w:szCs w:val="24"/>
          <w:lang w:val="fr-CA"/>
        </w:rPr>
      </w:pPr>
      <w:bookmarkStart w:id="1098" w:name="lt_pId1199"/>
      <w:r w:rsidRPr="00D3336F">
        <w:rPr>
          <w:rFonts w:asciiTheme="minorHAnsi" w:hAnsiTheme="minorHAnsi" w:cstheme="minorHAnsi"/>
          <w:sz w:val="24"/>
          <w:szCs w:val="24"/>
          <w:lang w:val="fr-CA"/>
        </w:rPr>
        <w:t>Aperçu de la composante vérification de l</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organisation (novembre 2019)</w:t>
      </w:r>
      <w:bookmarkEnd w:id="1098"/>
    </w:p>
    <w:p w14:paraId="62F592AE" w14:textId="45134B5E" w:rsidR="00FD64DD" w:rsidRPr="005A4118" w:rsidRDefault="00AB069E" w:rsidP="00A24923">
      <w:pPr>
        <w:pStyle w:val="ListParagraph"/>
        <w:numPr>
          <w:ilvl w:val="0"/>
          <w:numId w:val="27"/>
        </w:numPr>
        <w:spacing w:after="120" w:line="240" w:lineRule="auto"/>
        <w:ind w:hanging="357"/>
        <w:contextualSpacing w:val="0"/>
        <w:rPr>
          <w:rFonts w:asciiTheme="minorHAnsi" w:hAnsiTheme="minorHAnsi" w:cstheme="minorHAnsi"/>
          <w:sz w:val="24"/>
          <w:szCs w:val="24"/>
          <w:lang w:val="fr-CA"/>
        </w:rPr>
      </w:pPr>
      <w:bookmarkStart w:id="1099" w:name="lt_pId1200"/>
      <w:r w:rsidRPr="00D3336F">
        <w:rPr>
          <w:rFonts w:asciiTheme="minorHAnsi" w:hAnsiTheme="minorHAnsi" w:cstheme="minorHAnsi"/>
          <w:sz w:val="24"/>
          <w:szCs w:val="24"/>
          <w:lang w:val="fr-CA"/>
        </w:rPr>
        <w:t>Aperçu de la composante vérification des identifiants de connexion (novembre 2019)</w:t>
      </w:r>
      <w:bookmarkEnd w:id="1099"/>
    </w:p>
    <w:p w14:paraId="0208FD59" w14:textId="68447944" w:rsidR="00FD64DD" w:rsidRPr="005A4118" w:rsidRDefault="00B45DCE" w:rsidP="00A24923">
      <w:pPr>
        <w:pStyle w:val="ListParagraph"/>
        <w:numPr>
          <w:ilvl w:val="0"/>
          <w:numId w:val="27"/>
        </w:numPr>
        <w:spacing w:after="120" w:line="240" w:lineRule="auto"/>
        <w:ind w:hanging="357"/>
        <w:contextualSpacing w:val="0"/>
        <w:rPr>
          <w:rFonts w:asciiTheme="minorHAnsi" w:hAnsiTheme="minorHAnsi" w:cstheme="minorHAnsi"/>
          <w:sz w:val="24"/>
          <w:szCs w:val="24"/>
          <w:lang w:val="fr-CA"/>
        </w:rPr>
      </w:pPr>
      <w:bookmarkStart w:id="1100" w:name="lt_pId1201"/>
      <w:r w:rsidRPr="00D3336F">
        <w:rPr>
          <w:rFonts w:asciiTheme="minorHAnsi" w:hAnsiTheme="minorHAnsi" w:cstheme="minorHAnsi"/>
          <w:sz w:val="24"/>
          <w:szCs w:val="24"/>
          <w:lang w:val="fr-CA"/>
        </w:rPr>
        <w:t>Aperçu de la composante vérification de la personne (novembre 2019)</w:t>
      </w:r>
      <w:bookmarkEnd w:id="1100"/>
    </w:p>
    <w:p w14:paraId="2DEBF488" w14:textId="46A548C2" w:rsidR="00FD64DD" w:rsidRPr="005A4118" w:rsidRDefault="00F437D7"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lang w:val="fr-CA"/>
        </w:rPr>
      </w:pPr>
      <w:bookmarkStart w:id="1101" w:name="lt_pId1202"/>
      <w:r w:rsidRPr="00D3336F">
        <w:rPr>
          <w:rFonts w:asciiTheme="minorHAnsi" w:hAnsiTheme="minorHAnsi" w:cstheme="minorHAnsi"/>
          <w:sz w:val="24"/>
          <w:szCs w:val="24"/>
          <w:u w:val="single"/>
          <w:lang w:val="fr-CA"/>
        </w:rPr>
        <w:t>Sous-comité sur la gestion de l</w:t>
      </w:r>
      <w:r w:rsidR="00987E92" w:rsidRPr="00D3336F">
        <w:rPr>
          <w:rFonts w:asciiTheme="minorHAnsi" w:hAnsiTheme="minorHAnsi" w:cstheme="minorHAnsi"/>
          <w:sz w:val="24"/>
          <w:szCs w:val="24"/>
          <w:u w:val="single"/>
          <w:lang w:val="fr-CA"/>
        </w:rPr>
        <w:t>’</w:t>
      </w:r>
      <w:r w:rsidRPr="00D3336F">
        <w:rPr>
          <w:rFonts w:asciiTheme="minorHAnsi" w:hAnsiTheme="minorHAnsi" w:cstheme="minorHAnsi"/>
          <w:sz w:val="24"/>
          <w:szCs w:val="24"/>
          <w:u w:val="single"/>
          <w:lang w:val="fr-CA"/>
        </w:rPr>
        <w:t>identité (SCGI)</w:t>
      </w:r>
      <w:bookmarkEnd w:id="1101"/>
    </w:p>
    <w:p w14:paraId="5010DDE6" w14:textId="28CBD706" w:rsidR="00FD64DD" w:rsidRPr="005A4118" w:rsidRDefault="00F437D7" w:rsidP="00A24923">
      <w:pPr>
        <w:pStyle w:val="ListParagraph"/>
        <w:numPr>
          <w:ilvl w:val="0"/>
          <w:numId w:val="28"/>
        </w:numPr>
        <w:spacing w:after="120" w:line="240" w:lineRule="auto"/>
        <w:contextualSpacing w:val="0"/>
        <w:rPr>
          <w:rFonts w:asciiTheme="minorHAnsi" w:hAnsiTheme="minorHAnsi" w:cstheme="minorHAnsi"/>
          <w:sz w:val="24"/>
          <w:szCs w:val="24"/>
          <w:lang w:val="fr-CA"/>
        </w:rPr>
      </w:pPr>
      <w:bookmarkStart w:id="1102" w:name="lt_pId1203"/>
      <w:r w:rsidRPr="00D3336F">
        <w:rPr>
          <w:rFonts w:asciiTheme="minorHAnsi" w:hAnsiTheme="minorHAnsi" w:cstheme="minorHAnsi"/>
          <w:sz w:val="24"/>
          <w:szCs w:val="24"/>
          <w:lang w:val="fr-CA"/>
        </w:rPr>
        <w:t>Modèle pancanadien d</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assurance (2010)</w:t>
      </w:r>
      <w:bookmarkEnd w:id="1102"/>
    </w:p>
    <w:p w14:paraId="321D9EE4" w14:textId="64396297" w:rsidR="00FD64DD" w:rsidRPr="005A4118" w:rsidRDefault="00E45B1E" w:rsidP="00A24923">
      <w:pPr>
        <w:pStyle w:val="ListParagraph"/>
        <w:numPr>
          <w:ilvl w:val="0"/>
          <w:numId w:val="28"/>
        </w:numPr>
        <w:spacing w:after="120" w:line="240" w:lineRule="auto"/>
        <w:contextualSpacing w:val="0"/>
        <w:rPr>
          <w:rFonts w:asciiTheme="minorHAnsi" w:hAnsiTheme="minorHAnsi" w:cstheme="minorHAnsi"/>
          <w:sz w:val="24"/>
          <w:szCs w:val="24"/>
          <w:lang w:val="fr-CA"/>
        </w:rPr>
      </w:pPr>
      <w:bookmarkStart w:id="1103" w:name="lt_pId1204"/>
      <w:r w:rsidRPr="00D3336F">
        <w:rPr>
          <w:rFonts w:asciiTheme="minorHAnsi" w:hAnsiTheme="minorHAnsi" w:cstheme="minorHAnsi"/>
          <w:sz w:val="24"/>
          <w:szCs w:val="24"/>
          <w:lang w:val="fr-CA"/>
        </w:rPr>
        <w:t>Approche pancanadienne de la confiance dans l</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identité (2011)</w:t>
      </w:r>
      <w:bookmarkEnd w:id="1103"/>
    </w:p>
    <w:p w14:paraId="35655E9B" w14:textId="77777777" w:rsidR="00FD64DD" w:rsidRPr="005A4118" w:rsidRDefault="00F437D7"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lang w:val="fr-CA"/>
        </w:rPr>
      </w:pPr>
      <w:bookmarkStart w:id="1104" w:name="lt_pId1205"/>
      <w:r w:rsidRPr="00D3336F">
        <w:rPr>
          <w:rFonts w:asciiTheme="minorHAnsi" w:hAnsiTheme="minorHAnsi" w:cstheme="minorHAnsi"/>
          <w:sz w:val="24"/>
          <w:szCs w:val="24"/>
          <w:u w:val="single"/>
          <w:lang w:val="fr-CA"/>
        </w:rPr>
        <w:t>Commissariat à la protection de la vie privée du Canada (CPVP)</w:t>
      </w:r>
      <w:bookmarkEnd w:id="1104"/>
    </w:p>
    <w:p w14:paraId="0CEB289E" w14:textId="57EEC443" w:rsidR="00FD64DD" w:rsidRPr="005A4118" w:rsidRDefault="00F437D7" w:rsidP="00A24923">
      <w:pPr>
        <w:pStyle w:val="ListParagraph"/>
        <w:numPr>
          <w:ilvl w:val="0"/>
          <w:numId w:val="29"/>
        </w:numPr>
        <w:spacing w:after="120" w:line="240" w:lineRule="auto"/>
        <w:contextualSpacing w:val="0"/>
        <w:rPr>
          <w:rFonts w:asciiTheme="minorHAnsi" w:hAnsiTheme="minorHAnsi" w:cstheme="minorHAnsi"/>
          <w:sz w:val="24"/>
          <w:szCs w:val="24"/>
          <w:lang w:val="fr-CA"/>
        </w:rPr>
      </w:pPr>
      <w:bookmarkStart w:id="1105" w:name="lt_pId1206"/>
      <w:r w:rsidRPr="00D3336F">
        <w:rPr>
          <w:rFonts w:asciiTheme="minorHAnsi" w:hAnsiTheme="minorHAnsi" w:cstheme="minorHAnsi"/>
          <w:sz w:val="24"/>
          <w:szCs w:val="24"/>
          <w:lang w:val="fr-CA"/>
        </w:rPr>
        <w:t>Lignes directrices pour l</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obtention d</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un consentement valable (mai 2018)</w:t>
      </w:r>
      <w:bookmarkEnd w:id="1105"/>
    </w:p>
    <w:p w14:paraId="3481F3BD" w14:textId="77777777" w:rsidR="00FD64DD" w:rsidRPr="005A4118" w:rsidRDefault="00F437D7"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lang w:val="fr-CA"/>
        </w:rPr>
      </w:pPr>
      <w:bookmarkStart w:id="1106" w:name="lt_pId1207"/>
      <w:r w:rsidRPr="00D3336F">
        <w:rPr>
          <w:rFonts w:asciiTheme="minorHAnsi" w:hAnsiTheme="minorHAnsi" w:cstheme="minorHAnsi"/>
          <w:sz w:val="24"/>
          <w:szCs w:val="24"/>
          <w:u w:val="single"/>
          <w:lang w:val="fr-CA"/>
        </w:rPr>
        <w:t>Secrétariat du Conseil du Trésor du Canada (SCT)</w:t>
      </w:r>
      <w:bookmarkEnd w:id="1106"/>
    </w:p>
    <w:p w14:paraId="7870784B" w14:textId="05ACE147" w:rsidR="00FD64DD" w:rsidRPr="005A4118" w:rsidRDefault="00F437D7" w:rsidP="00A24923">
      <w:pPr>
        <w:pStyle w:val="ListParagraph"/>
        <w:numPr>
          <w:ilvl w:val="0"/>
          <w:numId w:val="30"/>
        </w:numPr>
        <w:spacing w:after="120" w:line="240" w:lineRule="auto"/>
        <w:contextualSpacing w:val="0"/>
        <w:rPr>
          <w:rFonts w:asciiTheme="minorHAnsi" w:hAnsiTheme="minorHAnsi" w:cstheme="minorHAnsi"/>
          <w:sz w:val="24"/>
          <w:szCs w:val="24"/>
          <w:lang w:val="fr-CA"/>
        </w:rPr>
      </w:pPr>
      <w:bookmarkStart w:id="1107" w:name="lt_pId1208"/>
      <w:r w:rsidRPr="00D3336F">
        <w:rPr>
          <w:rFonts w:asciiTheme="minorHAnsi" w:hAnsiTheme="minorHAnsi" w:cstheme="minorHAnsi"/>
          <w:sz w:val="24"/>
          <w:szCs w:val="24"/>
          <w:lang w:val="fr-CA"/>
        </w:rPr>
        <w:t>Fédérer la gestion de l</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identité au gouvernement du Canada (2011)</w:t>
      </w:r>
      <w:bookmarkEnd w:id="1107"/>
    </w:p>
    <w:p w14:paraId="0DC3BEE6" w14:textId="4E53B79F" w:rsidR="00FD64DD" w:rsidRPr="005A4118" w:rsidRDefault="00F437D7" w:rsidP="00A24923">
      <w:pPr>
        <w:pStyle w:val="ListParagraph"/>
        <w:numPr>
          <w:ilvl w:val="0"/>
          <w:numId w:val="30"/>
        </w:numPr>
        <w:spacing w:after="120" w:line="240" w:lineRule="auto"/>
        <w:contextualSpacing w:val="0"/>
        <w:rPr>
          <w:rFonts w:asciiTheme="minorHAnsi" w:hAnsiTheme="minorHAnsi" w:cstheme="minorHAnsi"/>
          <w:sz w:val="24"/>
          <w:szCs w:val="24"/>
          <w:lang w:val="fr-CA"/>
        </w:rPr>
      </w:pPr>
      <w:bookmarkStart w:id="1108" w:name="lt_pId1209"/>
      <w:r w:rsidRPr="00D3336F">
        <w:rPr>
          <w:rFonts w:asciiTheme="minorHAnsi" w:hAnsiTheme="minorHAnsi" w:cstheme="minorHAnsi"/>
          <w:sz w:val="24"/>
          <w:szCs w:val="24"/>
          <w:lang w:val="fr-CA"/>
        </w:rPr>
        <w:t>Ligne directrice sur la définition des exigences en matière d</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authentification (2012)</w:t>
      </w:r>
      <w:bookmarkEnd w:id="1108"/>
    </w:p>
    <w:p w14:paraId="297F3587" w14:textId="417143D3" w:rsidR="00FD64DD" w:rsidRPr="005A4118" w:rsidRDefault="00F437D7" w:rsidP="00A24923">
      <w:pPr>
        <w:pStyle w:val="ListParagraph"/>
        <w:numPr>
          <w:ilvl w:val="0"/>
          <w:numId w:val="30"/>
        </w:numPr>
        <w:spacing w:after="120" w:line="240" w:lineRule="auto"/>
        <w:contextualSpacing w:val="0"/>
        <w:rPr>
          <w:rFonts w:asciiTheme="minorHAnsi" w:hAnsiTheme="minorHAnsi" w:cstheme="minorHAnsi"/>
          <w:sz w:val="24"/>
          <w:szCs w:val="24"/>
          <w:lang w:val="fr-CA"/>
        </w:rPr>
      </w:pPr>
      <w:bookmarkStart w:id="1109" w:name="lt_pId1210"/>
      <w:r w:rsidRPr="00D3336F">
        <w:rPr>
          <w:rFonts w:asciiTheme="minorHAnsi" w:hAnsiTheme="minorHAnsi" w:cstheme="minorHAnsi"/>
          <w:sz w:val="24"/>
          <w:szCs w:val="24"/>
          <w:lang w:val="fr-CA"/>
        </w:rPr>
        <w:t>Norme sur l</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assurance de l</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identité et des justificatifs (2013)</w:t>
      </w:r>
      <w:bookmarkEnd w:id="1109"/>
    </w:p>
    <w:p w14:paraId="103549D2" w14:textId="6E3E2568" w:rsidR="00FD64DD" w:rsidRPr="005A4118" w:rsidRDefault="00750A4A" w:rsidP="00A24923">
      <w:pPr>
        <w:pStyle w:val="ListParagraph"/>
        <w:numPr>
          <w:ilvl w:val="0"/>
          <w:numId w:val="30"/>
        </w:numPr>
        <w:spacing w:after="120" w:line="240" w:lineRule="auto"/>
        <w:contextualSpacing w:val="0"/>
        <w:rPr>
          <w:rFonts w:asciiTheme="minorHAnsi" w:hAnsiTheme="minorHAnsi" w:cstheme="minorHAnsi"/>
          <w:sz w:val="24"/>
          <w:szCs w:val="24"/>
          <w:lang w:val="fr-CA"/>
        </w:rPr>
      </w:pPr>
      <w:bookmarkStart w:id="1110" w:name="lt_pId1211"/>
      <w:r w:rsidRPr="00D3336F">
        <w:rPr>
          <w:rFonts w:asciiTheme="minorHAnsi" w:hAnsiTheme="minorHAnsi" w:cstheme="minorHAnsi"/>
          <w:sz w:val="24"/>
          <w:szCs w:val="24"/>
          <w:lang w:val="fr-CA"/>
        </w:rPr>
        <w:t>Ligne directrice sur l</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assurance de l</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identité (2017)</w:t>
      </w:r>
      <w:bookmarkEnd w:id="1110"/>
    </w:p>
    <w:p w14:paraId="675DC598" w14:textId="711AB010" w:rsidR="00FD64DD" w:rsidRPr="005A4118" w:rsidRDefault="00F437D7" w:rsidP="00A24923">
      <w:pPr>
        <w:pStyle w:val="ListParagraph"/>
        <w:numPr>
          <w:ilvl w:val="0"/>
          <w:numId w:val="30"/>
        </w:numPr>
        <w:spacing w:after="120" w:line="240" w:lineRule="auto"/>
        <w:contextualSpacing w:val="0"/>
        <w:rPr>
          <w:rFonts w:asciiTheme="minorHAnsi" w:hAnsiTheme="minorHAnsi" w:cstheme="minorHAnsi"/>
          <w:sz w:val="24"/>
          <w:szCs w:val="24"/>
          <w:lang w:val="fr-CA"/>
        </w:rPr>
      </w:pPr>
      <w:bookmarkStart w:id="1111" w:name="lt_pId1212"/>
      <w:r w:rsidRPr="00D3336F">
        <w:rPr>
          <w:rFonts w:asciiTheme="minorHAnsi" w:hAnsiTheme="minorHAnsi" w:cstheme="minorHAnsi"/>
          <w:sz w:val="24"/>
          <w:szCs w:val="24"/>
          <w:lang w:val="fr-CA"/>
        </w:rPr>
        <w:t>Directive sur la gestion de l</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identité (2019)</w:t>
      </w:r>
      <w:bookmarkEnd w:id="1111"/>
    </w:p>
    <w:p w14:paraId="13723CED" w14:textId="0C6F2A15" w:rsidR="0015447D" w:rsidRPr="005A4118" w:rsidRDefault="00EC3D1C" w:rsidP="0015447D">
      <w:pPr>
        <w:pStyle w:val="ListParagraph"/>
        <w:numPr>
          <w:ilvl w:val="0"/>
          <w:numId w:val="14"/>
        </w:numPr>
        <w:spacing w:after="120" w:line="240" w:lineRule="auto"/>
        <w:ind w:hanging="357"/>
        <w:contextualSpacing w:val="0"/>
        <w:rPr>
          <w:rFonts w:asciiTheme="minorHAnsi" w:hAnsiTheme="minorHAnsi" w:cstheme="minorHAnsi"/>
          <w:sz w:val="24"/>
          <w:szCs w:val="24"/>
          <w:u w:val="single"/>
          <w:lang w:val="fr-CA"/>
        </w:rPr>
      </w:pPr>
      <w:bookmarkStart w:id="1112" w:name="lt_pId1213"/>
      <w:r w:rsidRPr="00D3336F">
        <w:rPr>
          <w:rFonts w:asciiTheme="minorHAnsi" w:hAnsiTheme="minorHAnsi" w:cstheme="minorHAnsi"/>
          <w:sz w:val="24"/>
          <w:szCs w:val="24"/>
          <w:u w:val="single"/>
          <w:lang w:val="fr-CA"/>
        </w:rPr>
        <w:t>Banque mondiale (BM)</w:t>
      </w:r>
      <w:bookmarkEnd w:id="1112"/>
    </w:p>
    <w:p w14:paraId="2098085F" w14:textId="77E292C1" w:rsidR="0015447D" w:rsidRPr="005A4118" w:rsidRDefault="00960FA9" w:rsidP="00A24923">
      <w:pPr>
        <w:pStyle w:val="ListParagraph"/>
        <w:numPr>
          <w:ilvl w:val="0"/>
          <w:numId w:val="45"/>
        </w:numPr>
        <w:spacing w:after="120" w:line="240" w:lineRule="auto"/>
        <w:contextualSpacing w:val="0"/>
        <w:rPr>
          <w:rFonts w:asciiTheme="minorHAnsi" w:hAnsiTheme="minorHAnsi" w:cstheme="minorHAnsi"/>
          <w:sz w:val="24"/>
          <w:szCs w:val="24"/>
          <w:lang w:val="fr-CA"/>
        </w:rPr>
      </w:pPr>
      <w:bookmarkStart w:id="1113" w:name="lt_pId1214"/>
      <w:r w:rsidRPr="00D3336F">
        <w:rPr>
          <w:rFonts w:asciiTheme="minorHAnsi" w:hAnsiTheme="minorHAnsi" w:cstheme="minorHAnsi"/>
          <w:sz w:val="24"/>
          <w:szCs w:val="24"/>
          <w:lang w:val="fr-CA"/>
        </w:rPr>
        <w:t>Guide du praticien</w:t>
      </w:r>
      <w:r w:rsidR="005B33E3" w:rsidRPr="00D3336F">
        <w:rPr>
          <w:rFonts w:asciiTheme="minorHAnsi" w:hAnsiTheme="minorHAnsi" w:cstheme="minorHAnsi"/>
          <w:sz w:val="24"/>
          <w:szCs w:val="24"/>
          <w:lang w:val="fr-CA"/>
        </w:rPr>
        <w:t xml:space="preserve"> de l</w:t>
      </w:r>
      <w:r w:rsidR="00987E92" w:rsidRPr="00D3336F">
        <w:rPr>
          <w:rFonts w:asciiTheme="minorHAnsi" w:hAnsiTheme="minorHAnsi" w:cstheme="minorHAnsi"/>
          <w:sz w:val="24"/>
          <w:szCs w:val="24"/>
          <w:lang w:val="fr-CA"/>
        </w:rPr>
        <w:t>’</w:t>
      </w:r>
      <w:r w:rsidRPr="00D3336F">
        <w:rPr>
          <w:rFonts w:asciiTheme="minorHAnsi" w:hAnsiTheme="minorHAnsi" w:cstheme="minorHAnsi"/>
          <w:sz w:val="24"/>
          <w:szCs w:val="24"/>
          <w:lang w:val="fr-CA"/>
        </w:rPr>
        <w:t>ID4D (2019)</w:t>
      </w:r>
      <w:bookmarkEnd w:id="1113"/>
      <w:r w:rsidR="00F437D7" w:rsidRPr="005A4118">
        <w:rPr>
          <w:rFonts w:asciiTheme="minorHAnsi" w:hAnsiTheme="minorHAnsi" w:cstheme="minorHAnsi"/>
          <w:sz w:val="24"/>
          <w:szCs w:val="24"/>
          <w:lang w:val="fr-CA"/>
        </w:rPr>
        <w:t xml:space="preserve"> </w:t>
      </w:r>
    </w:p>
    <w:p w14:paraId="0385E7CD" w14:textId="2B465C12" w:rsidR="0015447D" w:rsidRPr="00312167" w:rsidRDefault="000B2B44" w:rsidP="0015447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bookmarkStart w:id="1114" w:name="lt_pId1215"/>
      <w:r w:rsidRPr="00312167">
        <w:rPr>
          <w:rFonts w:asciiTheme="minorHAnsi" w:hAnsiTheme="minorHAnsi" w:cstheme="minorHAnsi"/>
          <w:sz w:val="24"/>
          <w:szCs w:val="24"/>
          <w:u w:val="single"/>
        </w:rPr>
        <w:lastRenderedPageBreak/>
        <w:t>World Wide Web Consortium (W3C)</w:t>
      </w:r>
      <w:bookmarkEnd w:id="1114"/>
    </w:p>
    <w:p w14:paraId="431A5B4B" w14:textId="77777777" w:rsidR="00FD64DD" w:rsidRPr="005A4118" w:rsidRDefault="00F437D7" w:rsidP="00A24923">
      <w:pPr>
        <w:pStyle w:val="ListParagraph"/>
        <w:numPr>
          <w:ilvl w:val="0"/>
          <w:numId w:val="44"/>
        </w:numPr>
        <w:rPr>
          <w:rFonts w:asciiTheme="minorHAnsi" w:hAnsiTheme="minorHAnsi" w:cstheme="minorHAnsi"/>
          <w:sz w:val="24"/>
          <w:szCs w:val="24"/>
          <w:lang w:val="fr-CA"/>
        </w:rPr>
      </w:pPr>
      <w:bookmarkStart w:id="1115" w:name="lt_pId1216"/>
      <w:r w:rsidRPr="005A4118">
        <w:rPr>
          <w:rFonts w:asciiTheme="minorHAnsi" w:hAnsiTheme="minorHAnsi" w:cstheme="minorHAnsi"/>
          <w:sz w:val="24"/>
          <w:szCs w:val="24"/>
          <w:lang w:val="fr-CA"/>
        </w:rPr>
        <w:t>Verifiable Credentials Data Model 1.0 (2019)</w:t>
      </w:r>
      <w:bookmarkEnd w:id="1115"/>
    </w:p>
    <w:p w14:paraId="11F53654" w14:textId="77777777" w:rsidR="00FD64DD" w:rsidRPr="005A4118" w:rsidRDefault="00F437D7" w:rsidP="00FD64DD">
      <w:pPr>
        <w:jc w:val="left"/>
        <w:rPr>
          <w:b/>
          <w:u w:val="single"/>
          <w:lang w:val="fr-CA"/>
        </w:rPr>
      </w:pPr>
      <w:bookmarkStart w:id="1116" w:name="lt_pId1217"/>
      <w:r w:rsidRPr="00D3336F">
        <w:rPr>
          <w:b/>
          <w:u w:val="single"/>
          <w:lang w:val="fr-CA"/>
        </w:rPr>
        <w:t>Personnes</w:t>
      </w:r>
      <w:bookmarkEnd w:id="1116"/>
    </w:p>
    <w:p w14:paraId="0731F21C" w14:textId="6C7A7E4F" w:rsidR="00FD64DD" w:rsidRPr="005A4118" w:rsidRDefault="00FA0759" w:rsidP="00FD64DD">
      <w:pPr>
        <w:pStyle w:val="ListParagraph"/>
        <w:numPr>
          <w:ilvl w:val="0"/>
          <w:numId w:val="15"/>
        </w:numPr>
        <w:spacing w:after="120" w:line="240" w:lineRule="auto"/>
        <w:ind w:hanging="357"/>
        <w:contextualSpacing w:val="0"/>
        <w:rPr>
          <w:rFonts w:asciiTheme="minorHAnsi" w:hAnsiTheme="minorHAnsi" w:cstheme="minorHAnsi"/>
          <w:sz w:val="24"/>
          <w:szCs w:val="24"/>
          <w:u w:val="single"/>
          <w:lang w:val="fr-CA"/>
        </w:rPr>
      </w:pPr>
      <w:bookmarkStart w:id="1117" w:name="lt_pId1218"/>
      <w:r w:rsidRPr="00D3336F">
        <w:rPr>
          <w:rFonts w:asciiTheme="minorHAnsi" w:hAnsiTheme="minorHAnsi" w:cstheme="minorHAnsi"/>
          <w:color w:val="24292E"/>
          <w:sz w:val="24"/>
          <w:szCs w:val="24"/>
          <w:u w:val="single"/>
          <w:lang w:val="fr-CA"/>
        </w:rPr>
        <w:t>Joe Andrieu</w:t>
      </w:r>
      <w:bookmarkEnd w:id="1117"/>
    </w:p>
    <w:p w14:paraId="2221DB7D" w14:textId="69DD74E1" w:rsidR="00FD64DD" w:rsidRPr="005A4118" w:rsidRDefault="00C06EC0" w:rsidP="00A24923">
      <w:pPr>
        <w:pStyle w:val="ListParagraph"/>
        <w:numPr>
          <w:ilvl w:val="0"/>
          <w:numId w:val="31"/>
        </w:numPr>
        <w:spacing w:after="120" w:line="240" w:lineRule="auto"/>
        <w:contextualSpacing w:val="0"/>
        <w:rPr>
          <w:rFonts w:asciiTheme="minorHAnsi" w:hAnsiTheme="minorHAnsi" w:cstheme="minorHAnsi"/>
          <w:sz w:val="24"/>
          <w:szCs w:val="24"/>
          <w:lang w:val="fr-CA"/>
        </w:rPr>
      </w:pPr>
      <w:bookmarkStart w:id="1118" w:name="lt_pId1219"/>
      <w:r w:rsidRPr="00D3336F">
        <w:rPr>
          <w:rFonts w:asciiTheme="minorHAnsi" w:hAnsiTheme="minorHAnsi" w:cstheme="minorHAnsi"/>
          <w:color w:val="24292E"/>
          <w:sz w:val="24"/>
          <w:szCs w:val="24"/>
          <w:lang w:val="fr-CA"/>
        </w:rPr>
        <w:t>A Primer on Functional Identity (2018)</w:t>
      </w:r>
      <w:bookmarkEnd w:id="1118"/>
    </w:p>
    <w:p w14:paraId="07EE108C" w14:textId="77777777" w:rsidR="0015447D" w:rsidRPr="005A4118" w:rsidRDefault="0015447D" w:rsidP="0015447D">
      <w:pPr>
        <w:rPr>
          <w:lang w:val="fr-CA"/>
        </w:rPr>
      </w:pPr>
    </w:p>
    <w:p w14:paraId="52FD7EEF" w14:textId="77777777" w:rsidR="0015447D" w:rsidRPr="005A4118" w:rsidRDefault="0015447D" w:rsidP="0015447D">
      <w:pPr>
        <w:rPr>
          <w:lang w:val="fr-CA"/>
        </w:rPr>
      </w:pPr>
    </w:p>
    <w:p w14:paraId="61FB79E1" w14:textId="77777777" w:rsidR="0015447D" w:rsidRPr="005A4118" w:rsidRDefault="00F437D7">
      <w:pPr>
        <w:spacing w:after="0"/>
        <w:jc w:val="left"/>
        <w:rPr>
          <w:lang w:val="fr-CA"/>
        </w:rPr>
      </w:pPr>
      <w:r w:rsidRPr="005A4118">
        <w:rPr>
          <w:lang w:val="fr-CA"/>
        </w:rPr>
        <w:br w:type="page"/>
      </w:r>
    </w:p>
    <w:p w14:paraId="077F8B87" w14:textId="77777777" w:rsidR="0015447D" w:rsidRPr="005A4118" w:rsidRDefault="0015447D" w:rsidP="0015447D">
      <w:pPr>
        <w:rPr>
          <w:lang w:val="fr-CA"/>
        </w:rPr>
      </w:pPr>
    </w:p>
    <w:sectPr w:rsidR="0015447D" w:rsidRPr="005A4118" w:rsidSect="00CD6722">
      <w:pgSz w:w="12240" w:h="15840" w:code="1"/>
      <w:pgMar w:top="1800" w:right="1800" w:bottom="1440" w:left="1800"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80CA9" w14:textId="77777777" w:rsidR="00E239CB" w:rsidRDefault="00E239CB">
      <w:pPr>
        <w:spacing w:after="0"/>
      </w:pPr>
      <w:r>
        <w:separator/>
      </w:r>
    </w:p>
  </w:endnote>
  <w:endnote w:type="continuationSeparator" w:id="0">
    <w:p w14:paraId="292EF70F" w14:textId="77777777" w:rsidR="00E239CB" w:rsidRDefault="00E239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W1)">
    <w:altName w:val="Times New Roman"/>
    <w:charset w:val="00"/>
    <w:family w:val="roman"/>
    <w:pitch w:val="variable"/>
    <w:sig w:usb0="20007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52A43" w14:textId="5D078168" w:rsidR="004C18BE" w:rsidRPr="005A4118" w:rsidRDefault="004C18BE" w:rsidP="006E60D6">
    <w:pPr>
      <w:pStyle w:val="Footer"/>
      <w:jc w:val="left"/>
      <w:rPr>
        <w:rFonts w:asciiTheme="minorHAnsi" w:hAnsiTheme="minorHAnsi"/>
        <w:sz w:val="24"/>
        <w:szCs w:val="24"/>
        <w:lang w:val="fr-CA"/>
      </w:rPr>
    </w:pPr>
    <w:r w:rsidRPr="00D3336F">
      <w:rPr>
        <w:rFonts w:ascii="Calibri" w:hAnsi="Calibri"/>
        <w:b/>
        <w:sz w:val="24"/>
        <w:szCs w:val="24"/>
        <w:lang w:val="fr-CA"/>
      </w:rPr>
      <w:t>G</w:t>
    </w:r>
    <w:bookmarkStart w:id="56" w:name="lt_pId002"/>
    <w:r w:rsidRPr="00D3336F">
      <w:rPr>
        <w:rFonts w:ascii="Calibri" w:hAnsi="Calibri"/>
        <w:b/>
        <w:sz w:val="24"/>
        <w:szCs w:val="24"/>
        <w:lang w:val="fr-CA"/>
      </w:rPr>
      <w:t>roupe de travail sur le PSP du CCP</w:t>
    </w:r>
    <w:bookmarkEnd w:id="56"/>
    <w:r w:rsidRPr="005A4118">
      <w:rPr>
        <w:rFonts w:ascii="Calibri" w:hAnsi="Calibri"/>
        <w:b/>
        <w:sz w:val="24"/>
        <w:szCs w:val="24"/>
        <w:lang w:val="fr-CA"/>
      </w:rPr>
      <w:tab/>
    </w:r>
    <w:r w:rsidRPr="005A4118">
      <w:rPr>
        <w:rFonts w:asciiTheme="minorHAnsi" w:hAnsiTheme="minorHAnsi"/>
        <w:b/>
        <w:sz w:val="24"/>
        <w:szCs w:val="24"/>
        <w:lang w:val="fr-CA"/>
      </w:rPr>
      <w:tab/>
    </w:r>
    <w:bookmarkStart w:id="57" w:name="lt_pId003"/>
    <w:r w:rsidRPr="00D3336F">
      <w:rPr>
        <w:rFonts w:asciiTheme="minorHAnsi" w:hAnsiTheme="minorHAnsi"/>
        <w:b/>
        <w:sz w:val="24"/>
        <w:szCs w:val="24"/>
        <w:lang w:val="fr-CA"/>
      </w:rPr>
      <w:t>page</w:t>
    </w:r>
    <w:bookmarkEnd w:id="57"/>
    <w:r w:rsidRPr="005A4118">
      <w:rPr>
        <w:rFonts w:asciiTheme="minorHAnsi" w:hAnsiTheme="minorHAnsi"/>
        <w:b/>
        <w:sz w:val="24"/>
        <w:szCs w:val="24"/>
        <w:lang w:val="fr-CA"/>
      </w:rPr>
      <w:t xml:space="preserve"> </w:t>
    </w:r>
    <w:r w:rsidRPr="005A4118">
      <w:rPr>
        <w:rFonts w:asciiTheme="minorHAnsi" w:hAnsiTheme="minorHAnsi"/>
        <w:b/>
        <w:sz w:val="24"/>
        <w:szCs w:val="24"/>
        <w:lang w:val="fr-CA"/>
      </w:rPr>
      <w:fldChar w:fldCharType="begin"/>
    </w:r>
    <w:r w:rsidRPr="005A4118">
      <w:rPr>
        <w:rFonts w:asciiTheme="minorHAnsi" w:hAnsiTheme="minorHAnsi"/>
        <w:b/>
        <w:sz w:val="24"/>
        <w:szCs w:val="24"/>
        <w:lang w:val="fr-CA"/>
      </w:rPr>
      <w:instrText xml:space="preserve"> PAGE </w:instrText>
    </w:r>
    <w:r w:rsidRPr="005A4118">
      <w:rPr>
        <w:rFonts w:asciiTheme="minorHAnsi" w:hAnsiTheme="minorHAnsi"/>
        <w:b/>
        <w:sz w:val="24"/>
        <w:szCs w:val="24"/>
        <w:lang w:val="fr-CA"/>
      </w:rPr>
      <w:fldChar w:fldCharType="separate"/>
    </w:r>
    <w:r w:rsidRPr="005A4118">
      <w:rPr>
        <w:rFonts w:asciiTheme="minorHAnsi" w:hAnsiTheme="minorHAnsi"/>
        <w:b/>
        <w:noProof/>
        <w:sz w:val="24"/>
        <w:szCs w:val="24"/>
        <w:lang w:val="fr-CA"/>
      </w:rPr>
      <w:t>76</w:t>
    </w:r>
    <w:r w:rsidRPr="005A4118">
      <w:rPr>
        <w:rFonts w:asciiTheme="minorHAnsi" w:hAnsiTheme="minorHAnsi"/>
        <w:b/>
        <w:sz w:val="24"/>
        <w:szCs w:val="24"/>
        <w:lang w:val="fr-CA"/>
      </w:rPr>
      <w:fldChar w:fldCharType="end"/>
    </w:r>
    <w:r w:rsidRPr="005A4118">
      <w:rPr>
        <w:rFonts w:asciiTheme="minorHAnsi" w:hAnsiTheme="minorHAnsi"/>
        <w:sz w:val="24"/>
        <w:szCs w:val="24"/>
        <w:lang w:val="fr-CA"/>
      </w:rPr>
      <w:br/>
    </w:r>
    <w:bookmarkStart w:id="58" w:name="lt_pId004"/>
    <w:r w:rsidRPr="00D3336F">
      <w:rPr>
        <w:rFonts w:ascii="Calibri" w:hAnsi="Calibri"/>
        <w:b/>
        <w:sz w:val="24"/>
        <w:szCs w:val="24"/>
        <w:lang w:val="fr-CA"/>
      </w:rPr>
      <w:t>Le profil du secteur public du CCP, version 1.1, ébauche aux fins de consultation</w:t>
    </w:r>
    <w:r w:rsidRPr="00D3336F">
      <w:rPr>
        <w:rFonts w:asciiTheme="minorHAnsi" w:hAnsiTheme="minorHAnsi"/>
        <w:b/>
        <w:sz w:val="24"/>
        <w:szCs w:val="24"/>
        <w:lang w:val="fr-CA"/>
      </w:rPr>
      <w:t xml:space="preserve"> v0.4 – 2020-06-02</w:t>
    </w:r>
    <w:bookmarkEnd w:id="58"/>
    <w:r w:rsidRPr="005A4118">
      <w:rPr>
        <w:rFonts w:asciiTheme="minorHAnsi" w:hAnsiTheme="minorHAnsi"/>
        <w:b/>
        <w:sz w:val="24"/>
        <w:szCs w:val="24"/>
        <w:lang w:val="fr-C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4E4D4" w14:textId="77777777" w:rsidR="00E239CB" w:rsidRDefault="00E239CB" w:rsidP="00C72E9A">
      <w:r>
        <w:separator/>
      </w:r>
    </w:p>
  </w:footnote>
  <w:footnote w:type="continuationSeparator" w:id="0">
    <w:p w14:paraId="25055F14" w14:textId="77777777" w:rsidR="00E239CB" w:rsidRDefault="00E239CB" w:rsidP="00C72E9A">
      <w:r>
        <w:continuationSeparator/>
      </w:r>
    </w:p>
  </w:footnote>
  <w:footnote w:type="continuationNotice" w:id="1">
    <w:p w14:paraId="324F55E6" w14:textId="77777777" w:rsidR="00E239CB" w:rsidRDefault="00E239CB">
      <w:pPr>
        <w:spacing w:after="0"/>
      </w:pPr>
    </w:p>
  </w:footnote>
  <w:footnote w:id="2">
    <w:p w14:paraId="03D562F0" w14:textId="374277E6" w:rsidR="004C18BE" w:rsidRPr="009C47B8" w:rsidRDefault="004C18BE" w:rsidP="00AD34AC">
      <w:pPr>
        <w:pStyle w:val="FootnoteText"/>
        <w:rPr>
          <w:lang w:val="fr-CA"/>
        </w:rPr>
      </w:pPr>
      <w:r w:rsidRPr="009C47B8">
        <w:rPr>
          <w:rStyle w:val="FootnoteReference"/>
          <w:lang w:val="fr-CA"/>
        </w:rPr>
        <w:footnoteRef/>
      </w:r>
      <w:r w:rsidRPr="009C47B8">
        <w:rPr>
          <w:lang w:val="fr-CA"/>
        </w:rPr>
        <w:t xml:space="preserve"> </w:t>
      </w:r>
      <w:bookmarkStart w:id="52" w:name="lt_pId1220"/>
      <w:r w:rsidRPr="00D3336F">
        <w:rPr>
          <w:lang w:val="fr-CA"/>
        </w:rPr>
        <w:t>Les critères de conformité sont conservés dans un document à part.</w:t>
      </w:r>
      <w:bookmarkEnd w:id="52"/>
    </w:p>
  </w:footnote>
  <w:footnote w:id="3">
    <w:p w14:paraId="6ED85C6F" w14:textId="1FDA403C" w:rsidR="004C18BE" w:rsidRPr="009C47B8" w:rsidRDefault="004C18BE" w:rsidP="0048047C">
      <w:pPr>
        <w:pStyle w:val="FootnoteText"/>
        <w:rPr>
          <w:lang w:val="fr-CA"/>
        </w:rPr>
      </w:pPr>
      <w:r w:rsidRPr="009C47B8">
        <w:rPr>
          <w:rStyle w:val="FootnoteReference"/>
          <w:lang w:val="fr-CA"/>
        </w:rPr>
        <w:footnoteRef/>
      </w:r>
      <w:r w:rsidRPr="009C47B8">
        <w:rPr>
          <w:rFonts w:cstheme="minorHAnsi"/>
          <w:szCs w:val="24"/>
          <w:lang w:val="fr-CA"/>
        </w:rPr>
        <w:t xml:space="preserve"> </w:t>
      </w:r>
      <w:bookmarkStart w:id="64" w:name="lt_pId1221"/>
      <w:r w:rsidRPr="00D3336F">
        <w:rPr>
          <w:rFonts w:cstheme="minorHAnsi"/>
          <w:szCs w:val="24"/>
          <w:lang w:val="fr-CA"/>
        </w:rPr>
        <w:t>L’élaboration du profil du secteur public udu Cadre de confiance pancanadien est un effort de collaboration dirigé par les conseils mixtes du Canada. Les conseils mixtes du Canada sont un forum composé du Conseil de la prestation des services du secteur public (CPSSP) et du Conseil des dirigeants principaux de l’information du secteur public (CDPISP).</w:t>
      </w:r>
      <w:bookmarkEnd w:id="64"/>
      <w:r w:rsidRPr="009C47B8">
        <w:rPr>
          <w:rFonts w:cstheme="minorHAnsi"/>
          <w:szCs w:val="24"/>
          <w:lang w:val="fr-CA"/>
        </w:rPr>
        <w:t xml:space="preserve"> </w:t>
      </w:r>
      <w:bookmarkStart w:id="65" w:name="lt_pId1222"/>
      <w:r w:rsidRPr="00D3336F">
        <w:rPr>
          <w:rFonts w:cstheme="minorHAnsi"/>
          <w:szCs w:val="24"/>
          <w:lang w:val="fr-CA"/>
        </w:rPr>
        <w:t>Le présent document a été élaboré par le Groupe de travail sur le profil du secteur public du CCP (GT sur le PSP du CCP) aux fins de discussion et de consultation, et son contenu n’a pas encore été approuvé par les conseils mixtes.</w:t>
      </w:r>
      <w:bookmarkEnd w:id="65"/>
      <w:r w:rsidRPr="009C47B8">
        <w:rPr>
          <w:rFonts w:cstheme="minorHAnsi"/>
          <w:szCs w:val="24"/>
          <w:lang w:val="fr-CA"/>
        </w:rPr>
        <w:t xml:space="preserve"> </w:t>
      </w:r>
      <w:bookmarkStart w:id="66" w:name="lt_pId1223"/>
      <w:r w:rsidRPr="00D3336F">
        <w:rPr>
          <w:rFonts w:cstheme="minorHAnsi"/>
          <w:szCs w:val="24"/>
          <w:lang w:val="fr-CA"/>
        </w:rPr>
        <w:t xml:space="preserve">Ce document est publié en vertu de la Licence du gouvernement ouvert – Canada, qui se trouve à l’adresse suivante : </w:t>
      </w:r>
      <w:hyperlink r:id="rId1" w:history="1">
        <w:r w:rsidRPr="00D3336F">
          <w:rPr>
            <w:rStyle w:val="Hyperlink"/>
            <w:rFonts w:cstheme="minorHAnsi"/>
            <w:szCs w:val="24"/>
            <w:lang w:val="fr-CA"/>
          </w:rPr>
          <w:t>https://ouvert.canada.ca/fr/licence-du-gouvernement-ouvert-canada</w:t>
        </w:r>
      </w:hyperlink>
      <w:r w:rsidRPr="00D3336F">
        <w:rPr>
          <w:rFonts w:cstheme="minorHAnsi"/>
          <w:szCs w:val="24"/>
          <w:lang w:val="fr-CA"/>
        </w:rPr>
        <w:t>.</w:t>
      </w:r>
      <w:bookmarkEnd w:id="66"/>
      <w:r w:rsidRPr="009C47B8">
        <w:rPr>
          <w:lang w:val="fr-CA"/>
        </w:rPr>
        <w:t xml:space="preserve"> </w:t>
      </w:r>
    </w:p>
  </w:footnote>
  <w:footnote w:id="4">
    <w:p w14:paraId="61107576" w14:textId="156AC26A" w:rsidR="004C18BE" w:rsidRPr="009C47B8" w:rsidRDefault="004C18BE" w:rsidP="00024782">
      <w:pPr>
        <w:pBdr>
          <w:top w:val="nil"/>
          <w:left w:val="nil"/>
          <w:bottom w:val="nil"/>
          <w:right w:val="nil"/>
          <w:between w:val="nil"/>
        </w:pBdr>
        <w:jc w:val="left"/>
        <w:rPr>
          <w:color w:val="000000"/>
          <w:sz w:val="20"/>
          <w:lang w:val="fr-CA"/>
        </w:rPr>
      </w:pPr>
      <w:r w:rsidRPr="009C47B8">
        <w:rPr>
          <w:vertAlign w:val="superscript"/>
          <w:lang w:val="fr-CA"/>
        </w:rPr>
        <w:footnoteRef/>
      </w:r>
      <w:r w:rsidRPr="009C47B8">
        <w:rPr>
          <w:rFonts w:ascii="Calibri" w:eastAsia="Calibri" w:hAnsi="Calibri" w:cs="Calibri"/>
          <w:color w:val="000000"/>
          <w:sz w:val="20"/>
          <w:lang w:val="fr-CA"/>
        </w:rPr>
        <w:t xml:space="preserve"> </w:t>
      </w:r>
      <w:bookmarkStart w:id="81" w:name="lt_pId1224"/>
      <w:r w:rsidRPr="00D3336F">
        <w:rPr>
          <w:rFonts w:ascii="Calibri" w:eastAsia="Calibri" w:hAnsi="Calibri" w:cs="Calibri"/>
          <w:color w:val="000000"/>
          <w:sz w:val="20"/>
          <w:lang w:val="fr-CA"/>
        </w:rPr>
        <w:t xml:space="preserve">Voir : </w:t>
      </w:r>
      <w:r w:rsidRPr="00D3336F">
        <w:rPr>
          <w:rFonts w:ascii="Calibri" w:eastAsia="Calibri" w:hAnsi="Calibri" w:cs="Calibri"/>
          <w:i/>
          <w:color w:val="000000"/>
          <w:sz w:val="20"/>
          <w:lang w:val="fr-CA"/>
        </w:rPr>
        <w:t>Ligne directrice sur l’assurance de l’identité</w:t>
      </w:r>
      <w:r w:rsidRPr="00D3336F">
        <w:rPr>
          <w:rFonts w:ascii="Calibri" w:eastAsia="Calibri" w:hAnsi="Calibri" w:cs="Calibri"/>
          <w:color w:val="000000"/>
          <w:sz w:val="20"/>
          <w:lang w:val="fr-CA"/>
        </w:rPr>
        <w:t xml:space="preserve"> [SCT, 2017].</w:t>
      </w:r>
      <w:bookmarkEnd w:id="81"/>
    </w:p>
  </w:footnote>
  <w:footnote w:id="5">
    <w:p w14:paraId="7200C5A3" w14:textId="6CEEE764" w:rsidR="004C18BE" w:rsidRPr="009C47B8" w:rsidRDefault="004C18BE" w:rsidP="00D60522">
      <w:pPr>
        <w:pStyle w:val="FootnoteText"/>
        <w:rPr>
          <w:lang w:val="fr-CA"/>
        </w:rPr>
      </w:pPr>
      <w:r w:rsidRPr="009C47B8">
        <w:rPr>
          <w:rStyle w:val="FootnoteReference"/>
          <w:lang w:val="fr-CA"/>
        </w:rPr>
        <w:footnoteRef/>
      </w:r>
      <w:r w:rsidRPr="009C47B8">
        <w:rPr>
          <w:lang w:val="fr-CA"/>
        </w:rPr>
        <w:t xml:space="preserve"> </w:t>
      </w:r>
      <w:bookmarkStart w:id="132" w:name="lt_pId1225"/>
      <w:r w:rsidRPr="00D3336F">
        <w:rPr>
          <w:lang w:val="fr-CA"/>
        </w:rPr>
        <w:t>En fournissant leurs programmes et leurs services, les fournisseurs de programmes et de services fonctionnent au sein d’un environnement ou d’un ensemble de circonstances particulières. C’est ce qu’on appelle le contexte de l’identité dans le domaine de la gestion de l’identité.</w:t>
      </w:r>
      <w:bookmarkEnd w:id="132"/>
      <w:r w:rsidRPr="009C47B8">
        <w:rPr>
          <w:lang w:val="fr-CA"/>
        </w:rPr>
        <w:t xml:space="preserve"> </w:t>
      </w:r>
      <w:bookmarkStart w:id="133" w:name="lt_pId1226"/>
      <w:r w:rsidRPr="00D3336F">
        <w:rPr>
          <w:lang w:val="fr-CA"/>
        </w:rPr>
        <w:t>Le contexte de l’identité est déterminé par des facteurs comme le mandat, la population cible (c.-à-d. les clients, la clientèle), et les autres responsabilités établies en vertu d’une loi, d’un accord ou d’une entente.</w:t>
      </w:r>
      <w:bookmarkEnd w:id="133"/>
      <w:r w:rsidRPr="009C47B8">
        <w:rPr>
          <w:lang w:val="fr-CA"/>
        </w:rPr>
        <w:t xml:space="preserve"> </w:t>
      </w:r>
      <w:bookmarkStart w:id="134" w:name="lt_pId1227"/>
      <w:r w:rsidRPr="00D3336F">
        <w:rPr>
          <w:lang w:val="fr-CA"/>
        </w:rPr>
        <w:t>Pour plus d’information sur l’identité et les concepts de gestion de l’identité, voir l’annexe B.</w:t>
      </w:r>
      <w:bookmarkEnd w:id="134"/>
    </w:p>
  </w:footnote>
  <w:footnote w:id="6">
    <w:p w14:paraId="152821FA" w14:textId="26B67B59" w:rsidR="004C18BE" w:rsidRPr="009C47B8" w:rsidRDefault="004C18BE" w:rsidP="00DE27D3">
      <w:pPr>
        <w:pStyle w:val="FootnoteText"/>
        <w:rPr>
          <w:lang w:val="fr-CA"/>
        </w:rPr>
      </w:pPr>
      <w:r w:rsidRPr="009C47B8">
        <w:rPr>
          <w:rStyle w:val="FootnoteReference"/>
          <w:lang w:val="fr-CA"/>
        </w:rPr>
        <w:footnoteRef/>
      </w:r>
      <w:r w:rsidRPr="009C47B8">
        <w:rPr>
          <w:lang w:val="fr-CA"/>
        </w:rPr>
        <w:t xml:space="preserve"> </w:t>
      </w:r>
      <w:bookmarkStart w:id="156" w:name="lt_pId1228"/>
      <w:r w:rsidRPr="00D3336F">
        <w:rPr>
          <w:lang w:val="fr-CA"/>
        </w:rPr>
        <w:t>Une transition d’état est la transformation de l’état d’intrant d’un objet vers un état d’extrant.</w:t>
      </w:r>
      <w:bookmarkEnd w:id="156"/>
    </w:p>
  </w:footnote>
  <w:footnote w:id="7">
    <w:p w14:paraId="0C840957" w14:textId="019B5091" w:rsidR="004C18BE" w:rsidRPr="009C47B8" w:rsidRDefault="004C18BE" w:rsidP="007E231F">
      <w:pPr>
        <w:pStyle w:val="FootnoteText"/>
        <w:rPr>
          <w:lang w:val="fr-CA"/>
        </w:rPr>
      </w:pPr>
      <w:r w:rsidRPr="009C47B8">
        <w:rPr>
          <w:rStyle w:val="FootnoteReference"/>
          <w:lang w:val="fr-CA"/>
        </w:rPr>
        <w:footnoteRef/>
      </w:r>
      <w:r w:rsidRPr="009C47B8">
        <w:rPr>
          <w:lang w:val="fr-CA"/>
        </w:rPr>
        <w:t xml:space="preserve"> </w:t>
      </w:r>
      <w:bookmarkStart w:id="279" w:name="lt_pId1229"/>
      <w:r w:rsidRPr="00D3336F">
        <w:rPr>
          <w:lang w:val="fr-CA"/>
        </w:rPr>
        <w:t>Les critères de conformité sont conservés dans un document à part.</w:t>
      </w:r>
      <w:bookmarkEnd w:id="279"/>
    </w:p>
  </w:footnote>
  <w:footnote w:id="8">
    <w:p w14:paraId="2B784B3D" w14:textId="3DD12567" w:rsidR="004C18BE" w:rsidRPr="00312167" w:rsidRDefault="004C18BE" w:rsidP="00EF2225">
      <w:pPr>
        <w:pStyle w:val="FootnoteText"/>
      </w:pPr>
      <w:r w:rsidRPr="009C47B8">
        <w:rPr>
          <w:rStyle w:val="FootnoteReference"/>
          <w:lang w:val="fr-CA"/>
        </w:rPr>
        <w:footnoteRef/>
      </w:r>
      <w:r w:rsidRPr="00312167">
        <w:t xml:space="preserve"> </w:t>
      </w:r>
      <w:bookmarkStart w:id="297" w:name="lt_pId1230"/>
      <w:r w:rsidRPr="00312167">
        <w:t xml:space="preserve">Site Web ISO : </w:t>
      </w:r>
      <w:hyperlink r:id="rId2" w:history="1">
        <w:r w:rsidRPr="00312167">
          <w:rPr>
            <w:rStyle w:val="Hyperlink"/>
            <w:u w:val="none"/>
          </w:rPr>
          <w:t>https://www.iso.org/certification.html</w:t>
        </w:r>
      </w:hyperlink>
      <w:r w:rsidRPr="00312167">
        <w:rPr>
          <w:rStyle w:val="Hyperlink"/>
          <w:color w:val="auto"/>
          <w:u w:val="none"/>
        </w:rPr>
        <w:t>.</w:t>
      </w:r>
      <w:bookmarkEnd w:id="297"/>
    </w:p>
  </w:footnote>
  <w:footnote w:id="9">
    <w:p w14:paraId="3736EC5C" w14:textId="34AAC7C2" w:rsidR="004C18BE" w:rsidRPr="009C47B8" w:rsidRDefault="004C18BE" w:rsidP="007A5034">
      <w:pPr>
        <w:pStyle w:val="FootnoteText"/>
        <w:rPr>
          <w:lang w:val="fr-CA"/>
        </w:rPr>
      </w:pPr>
      <w:r w:rsidRPr="009C47B8">
        <w:rPr>
          <w:rStyle w:val="FootnoteReference"/>
          <w:lang w:val="fr-CA"/>
        </w:rPr>
        <w:footnoteRef/>
      </w:r>
      <w:r w:rsidRPr="009C47B8">
        <w:rPr>
          <w:lang w:val="fr-CA"/>
        </w:rPr>
        <w:t xml:space="preserve"> </w:t>
      </w:r>
      <w:bookmarkStart w:id="338" w:name="lt_pId1231"/>
      <w:r w:rsidRPr="00D3336F">
        <w:rPr>
          <w:lang w:val="fr-CA"/>
        </w:rPr>
        <w:t>Une entité est définie comme une chose ayant une existence distincte et indépendante, comme une personne, une organisation ou un appareil, pouvant être assujettie aux lois, aux politiques ou aux règlements dans un contexte, et pouvant avoir certains droits, devoirs et obligations.</w:t>
      </w:r>
      <w:bookmarkEnd w:id="338"/>
      <w:r w:rsidRPr="009C47B8">
        <w:rPr>
          <w:szCs w:val="24"/>
          <w:lang w:val="fr-CA"/>
        </w:rPr>
        <w:t xml:space="preserve"> </w:t>
      </w:r>
      <w:bookmarkStart w:id="339" w:name="lt_pId1232"/>
      <w:r w:rsidRPr="00D3336F">
        <w:rPr>
          <w:color w:val="000000"/>
          <w:szCs w:val="24"/>
          <w:lang w:val="fr-CA"/>
        </w:rPr>
        <w:t>Une entité peut jouer un ou plusieurs rôles dans l’écosystème numérique.</w:t>
      </w:r>
      <w:bookmarkEnd w:id="339"/>
    </w:p>
  </w:footnote>
  <w:footnote w:id="10">
    <w:p w14:paraId="1B2092BA" w14:textId="11A247C5" w:rsidR="004C18BE" w:rsidRPr="009C47B8" w:rsidRDefault="004C18BE" w:rsidP="00C75E19">
      <w:pPr>
        <w:pStyle w:val="FootnoteText"/>
        <w:rPr>
          <w:lang w:val="fr-CA"/>
        </w:rPr>
      </w:pPr>
      <w:r w:rsidRPr="009C47B8">
        <w:rPr>
          <w:rStyle w:val="FootnoteReference"/>
          <w:lang w:val="fr-CA"/>
        </w:rPr>
        <w:footnoteRef/>
      </w:r>
      <w:r w:rsidRPr="009C47B8">
        <w:rPr>
          <w:lang w:val="fr-CA"/>
        </w:rPr>
        <w:t xml:space="preserve"> </w:t>
      </w:r>
      <w:bookmarkStart w:id="343" w:name="lt_pId1233"/>
      <w:r>
        <w:rPr>
          <w:lang w:val="fr-CA"/>
        </w:rPr>
        <w:t>Exemples où le titulaire n’est pas le sujet d’un justificatif : un parent (le titulaire) qui détient le certificat de naissance (le justificatif) de son enfant (le sujet); un propriétaire de restaurant (le titulaire) qui détient un permis d’exploitation (le justificatif) d’une entreprise (le sujet).</w:t>
      </w:r>
      <w:bookmarkEnd w:id="343"/>
      <w:r w:rsidRPr="009C47B8">
        <w:rPr>
          <w:rFonts w:cs="Arial"/>
          <w:color w:val="000000"/>
          <w:shd w:val="clear" w:color="auto" w:fill="FFFFFF"/>
          <w:lang w:val="fr-CA"/>
        </w:rPr>
        <w:t xml:space="preserve"> </w:t>
      </w:r>
    </w:p>
  </w:footnote>
  <w:footnote w:id="11">
    <w:p w14:paraId="3802275F" w14:textId="6E6BEE60" w:rsidR="004C18BE" w:rsidRPr="009C47B8" w:rsidRDefault="004C18BE" w:rsidP="00BF3871">
      <w:pPr>
        <w:pStyle w:val="FootnoteText"/>
        <w:rPr>
          <w:lang w:val="fr-CA"/>
        </w:rPr>
      </w:pPr>
      <w:r w:rsidRPr="009C47B8">
        <w:rPr>
          <w:rStyle w:val="FootnoteReference"/>
          <w:lang w:val="fr-CA"/>
        </w:rPr>
        <w:footnoteRef/>
      </w:r>
      <w:r w:rsidRPr="009C47B8">
        <w:rPr>
          <w:lang w:val="fr-CA"/>
        </w:rPr>
        <w:t xml:space="preserve"> </w:t>
      </w:r>
      <w:bookmarkStart w:id="364" w:name="lt_pId1234"/>
      <w:r>
        <w:rPr>
          <w:lang w:val="fr-CA"/>
        </w:rPr>
        <w:t>Un certificat de mariage est un exemple d’un justificatif ayant plus d’un sujet.</w:t>
      </w:r>
      <w:bookmarkEnd w:id="364"/>
    </w:p>
  </w:footnote>
  <w:footnote w:id="12">
    <w:p w14:paraId="3627FDC9" w14:textId="765CBAB4" w:rsidR="004C18BE" w:rsidRPr="009C47B8" w:rsidRDefault="004C18BE" w:rsidP="00A8234C">
      <w:pPr>
        <w:pStyle w:val="FootnoteText"/>
        <w:rPr>
          <w:lang w:val="fr-CA"/>
        </w:rPr>
      </w:pPr>
      <w:r w:rsidRPr="009C47B8">
        <w:rPr>
          <w:rStyle w:val="FootnoteReference"/>
          <w:lang w:val="fr-CA"/>
        </w:rPr>
        <w:footnoteRef/>
      </w:r>
      <w:r w:rsidRPr="009C47B8">
        <w:rPr>
          <w:lang w:val="fr-CA"/>
        </w:rPr>
        <w:t xml:space="preserve"> </w:t>
      </w:r>
      <w:bookmarkStart w:id="368" w:name="lt_pId1235"/>
      <w:r w:rsidRPr="00D3336F">
        <w:rPr>
          <w:lang w:val="fr-CA"/>
        </w:rPr>
        <w:t>L’indication peut être un schéma de justificatif ou le justificatif lui-même.</w:t>
      </w:r>
      <w:bookmarkEnd w:id="368"/>
    </w:p>
  </w:footnote>
  <w:footnote w:id="13">
    <w:p w14:paraId="32854B3E" w14:textId="23FD833F" w:rsidR="004C18BE" w:rsidRPr="009C47B8" w:rsidRDefault="004C18BE" w:rsidP="00EE167B">
      <w:pPr>
        <w:pStyle w:val="FootnoteText"/>
        <w:rPr>
          <w:lang w:val="fr-CA"/>
        </w:rPr>
      </w:pPr>
      <w:r w:rsidRPr="009C47B8">
        <w:rPr>
          <w:rStyle w:val="FootnoteReference"/>
          <w:lang w:val="fr-CA"/>
        </w:rPr>
        <w:footnoteRef/>
      </w:r>
      <w:r w:rsidRPr="009C47B8">
        <w:rPr>
          <w:lang w:val="fr-CA"/>
        </w:rPr>
        <w:t xml:space="preserve"> </w:t>
      </w:r>
      <w:bookmarkStart w:id="370" w:name="lt_pId1236"/>
      <w:r>
        <w:rPr>
          <w:lang w:val="fr-CA"/>
        </w:rPr>
        <w:t>La confirmation de l’exactitude est souvent obtenue en reliant un vérificateur à un émetteur au moyen d’un système entre pairs ou d’un système intermédiaire.</w:t>
      </w:r>
      <w:bookmarkEnd w:id="370"/>
    </w:p>
  </w:footnote>
  <w:footnote w:id="14">
    <w:p w14:paraId="13D99436" w14:textId="22B6D90B" w:rsidR="004C18BE" w:rsidRPr="009C47B8" w:rsidRDefault="004C18BE" w:rsidP="007E1DEB">
      <w:pPr>
        <w:pStyle w:val="FootnoteText"/>
        <w:rPr>
          <w:lang w:val="fr-CA"/>
        </w:rPr>
      </w:pPr>
      <w:r w:rsidRPr="009C47B8">
        <w:rPr>
          <w:rStyle w:val="FootnoteReference"/>
          <w:lang w:val="fr-CA"/>
        </w:rPr>
        <w:footnoteRef/>
      </w:r>
      <w:r w:rsidRPr="009C47B8">
        <w:rPr>
          <w:lang w:val="fr-CA"/>
        </w:rPr>
        <w:t xml:space="preserve"> </w:t>
      </w:r>
      <w:bookmarkStart w:id="377" w:name="lt_pId1237"/>
      <w:r w:rsidRPr="00D3336F">
        <w:rPr>
          <w:lang w:val="fr-CA"/>
        </w:rPr>
        <w:t>Voir la section 4.3 pour en savoir plus.</w:t>
      </w:r>
      <w:bookmarkEnd w:id="377"/>
    </w:p>
  </w:footnote>
  <w:footnote w:id="15">
    <w:p w14:paraId="32C5FD9C" w14:textId="54C7B289" w:rsidR="004C18BE" w:rsidRPr="009C47B8" w:rsidRDefault="004C18BE" w:rsidP="007E1DEB">
      <w:pPr>
        <w:pStyle w:val="FootnoteText"/>
        <w:rPr>
          <w:lang w:val="fr-CA"/>
        </w:rPr>
      </w:pPr>
      <w:r w:rsidRPr="009C47B8">
        <w:rPr>
          <w:rStyle w:val="FootnoteReference"/>
          <w:lang w:val="fr-CA"/>
        </w:rPr>
        <w:footnoteRef/>
      </w:r>
      <w:r w:rsidRPr="009C47B8">
        <w:rPr>
          <w:lang w:val="fr-CA"/>
        </w:rPr>
        <w:t xml:space="preserve"> </w:t>
      </w:r>
      <w:bookmarkStart w:id="378" w:name="lt_pId1238"/>
      <w:r w:rsidRPr="00D3336F">
        <w:rPr>
          <w:lang w:val="fr-CA"/>
        </w:rPr>
        <w:t>Voir la section 4.4 pour en savoir plus.</w:t>
      </w:r>
      <w:bookmarkEnd w:id="378"/>
    </w:p>
  </w:footnote>
  <w:footnote w:id="16">
    <w:p w14:paraId="07DFDB10" w14:textId="4A966667" w:rsidR="004C18BE" w:rsidRPr="009C47B8" w:rsidRDefault="004C18BE" w:rsidP="007E1DEB">
      <w:pPr>
        <w:pStyle w:val="FootnoteText"/>
        <w:rPr>
          <w:lang w:val="fr-CA"/>
        </w:rPr>
      </w:pPr>
      <w:r w:rsidRPr="009C47B8">
        <w:rPr>
          <w:rStyle w:val="FootnoteReference"/>
          <w:lang w:val="fr-CA"/>
        </w:rPr>
        <w:footnoteRef/>
      </w:r>
      <w:r w:rsidRPr="009C47B8">
        <w:rPr>
          <w:lang w:val="fr-CA"/>
        </w:rPr>
        <w:t xml:space="preserve"> </w:t>
      </w:r>
      <w:bookmarkStart w:id="379" w:name="lt_pId1239"/>
      <w:r w:rsidRPr="00D3336F">
        <w:rPr>
          <w:lang w:val="fr-CA"/>
        </w:rPr>
        <w:t>Voir la section 4.4.1 pour en savoir plus.</w:t>
      </w:r>
      <w:bookmarkEnd w:id="379"/>
    </w:p>
  </w:footnote>
  <w:footnote w:id="17">
    <w:p w14:paraId="12D248D7" w14:textId="531610FE" w:rsidR="004C18BE" w:rsidRPr="009C47B8" w:rsidRDefault="004C18BE" w:rsidP="000D1C69">
      <w:pPr>
        <w:pStyle w:val="FootnoteText"/>
        <w:rPr>
          <w:rFonts w:cstheme="minorHAnsi"/>
          <w:lang w:val="fr-CA"/>
        </w:rPr>
      </w:pPr>
      <w:r w:rsidRPr="009C47B8">
        <w:rPr>
          <w:rStyle w:val="FootnoteReference"/>
          <w:lang w:val="fr-CA"/>
        </w:rPr>
        <w:footnoteRef/>
      </w:r>
      <w:r w:rsidRPr="009C47B8">
        <w:rPr>
          <w:rFonts w:cstheme="minorHAnsi"/>
          <w:lang w:val="fr-CA"/>
        </w:rPr>
        <w:t xml:space="preserve"> </w:t>
      </w:r>
      <w:bookmarkStart w:id="703" w:name="lt_pId1240"/>
      <w:r w:rsidRPr="00D3336F">
        <w:rPr>
          <w:rFonts w:cstheme="minorHAnsi"/>
          <w:lang w:val="fr-CA"/>
        </w:rPr>
        <w:t xml:space="preserve">Le texte intégral de cet article est disponible à : </w:t>
      </w:r>
      <w:hyperlink r:id="rId3" w:history="1">
        <w:r w:rsidRPr="00D3336F">
          <w:rPr>
            <w:rStyle w:val="Hyperlink"/>
            <w:rFonts w:cstheme="minorHAnsi"/>
            <w:u w:val="none"/>
            <w:lang w:val="fr-CA"/>
          </w:rPr>
          <w:t>http://bit.ly/FunctionalIdentityPrimer</w:t>
        </w:r>
      </w:hyperlink>
      <w:r w:rsidRPr="00D3336F">
        <w:rPr>
          <w:rStyle w:val="Hyperlink"/>
          <w:rFonts w:cstheme="minorHAnsi"/>
          <w:color w:val="auto"/>
          <w:u w:val="none"/>
          <w:lang w:val="fr-CA"/>
        </w:rPr>
        <w:t>.</w:t>
      </w:r>
      <w:bookmarkEnd w:id="703"/>
    </w:p>
  </w:footnote>
  <w:footnote w:id="18">
    <w:p w14:paraId="05F0A597" w14:textId="201C5CA6" w:rsidR="004C18BE" w:rsidRPr="009C47B8" w:rsidRDefault="004C18BE" w:rsidP="00B1274F">
      <w:pPr>
        <w:pStyle w:val="FootnoteText"/>
        <w:rPr>
          <w:lang w:val="fr-CA"/>
        </w:rPr>
      </w:pPr>
      <w:r w:rsidRPr="009C47B8">
        <w:rPr>
          <w:rStyle w:val="FootnoteReference"/>
          <w:lang w:val="fr-CA"/>
        </w:rPr>
        <w:footnoteRef/>
      </w:r>
      <w:r w:rsidRPr="009C47B8">
        <w:rPr>
          <w:lang w:val="fr-CA"/>
        </w:rPr>
        <w:t xml:space="preserve"> </w:t>
      </w:r>
      <w:bookmarkStart w:id="709" w:name="lt_pId1241"/>
      <w:r w:rsidRPr="00D3336F">
        <w:rPr>
          <w:lang w:val="fr-CA"/>
        </w:rPr>
        <w:t>Il s’agit d’une des exigences à respecter pour établir le niveau d’assurance de l’identité.</w:t>
      </w:r>
      <w:bookmarkEnd w:id="709"/>
      <w:r w:rsidRPr="009C47B8">
        <w:rPr>
          <w:lang w:val="fr-CA"/>
        </w:rPr>
        <w:t xml:space="preserve"> </w:t>
      </w:r>
      <w:bookmarkStart w:id="710" w:name="lt_pId1242"/>
      <w:r w:rsidRPr="00D3336F">
        <w:rPr>
          <w:lang w:val="fr-CA"/>
        </w:rPr>
        <w:t xml:space="preserve">Voir l’annexe C de la </w:t>
      </w:r>
      <w:r w:rsidRPr="00D3336F">
        <w:rPr>
          <w:i/>
          <w:lang w:val="fr-CA"/>
        </w:rPr>
        <w:t>Norme sur l’assurance de l’identité et des justificatifs</w:t>
      </w:r>
      <w:r w:rsidRPr="00D3336F">
        <w:rPr>
          <w:lang w:val="fr-CA"/>
        </w:rPr>
        <w:t xml:space="preserve"> (SCT, 2013).</w:t>
      </w:r>
      <w:bookmarkEnd w:id="710"/>
    </w:p>
  </w:footnote>
  <w:footnote w:id="19">
    <w:p w14:paraId="0013D563" w14:textId="38859C18" w:rsidR="004C18BE" w:rsidRPr="009C47B8" w:rsidRDefault="004C18BE" w:rsidP="0028235E">
      <w:pPr>
        <w:pStyle w:val="FootnoteText"/>
        <w:rPr>
          <w:lang w:val="fr-CA"/>
        </w:rPr>
      </w:pPr>
      <w:r w:rsidRPr="009C47B8">
        <w:rPr>
          <w:rStyle w:val="FootnoteReference"/>
          <w:lang w:val="fr-CA"/>
        </w:rPr>
        <w:footnoteRef/>
      </w:r>
      <w:r w:rsidRPr="009C47B8">
        <w:rPr>
          <w:lang w:val="fr-CA"/>
        </w:rPr>
        <w:t xml:space="preserve"> </w:t>
      </w:r>
      <w:bookmarkStart w:id="718" w:name="lt_pId1243"/>
      <w:r w:rsidRPr="00D3336F">
        <w:rPr>
          <w:lang w:val="fr-CA"/>
        </w:rPr>
        <w:t>Les caractéristiques d’une population de programme/service constituent le facteur clé pour déterminer le contexte de l’identité.</w:t>
      </w:r>
      <w:bookmarkEnd w:id="718"/>
      <w:r w:rsidRPr="009C47B8">
        <w:rPr>
          <w:lang w:val="fr-CA"/>
        </w:rPr>
        <w:t xml:space="preserve"> </w:t>
      </w:r>
      <w:bookmarkStart w:id="719" w:name="lt_pId1244"/>
      <w:r w:rsidRPr="00D3336F">
        <w:rPr>
          <w:lang w:val="fr-CA"/>
        </w:rPr>
        <w:t>Voir la prochaine section.</w:t>
      </w:r>
      <w:bookmarkEnd w:id="719"/>
      <w:r w:rsidRPr="009C47B8">
        <w:rPr>
          <w:lang w:val="fr-CA"/>
        </w:rPr>
        <w:t xml:space="preserve"> </w:t>
      </w:r>
    </w:p>
  </w:footnote>
  <w:footnote w:id="20">
    <w:p w14:paraId="642BC527" w14:textId="262F1B79" w:rsidR="004C18BE" w:rsidRPr="009C47B8" w:rsidRDefault="004C18BE">
      <w:pPr>
        <w:pStyle w:val="FootnoteText"/>
        <w:rPr>
          <w:lang w:val="fr-CA"/>
        </w:rPr>
      </w:pPr>
      <w:r w:rsidRPr="009C47B8">
        <w:rPr>
          <w:rStyle w:val="FootnoteReference"/>
          <w:lang w:val="fr-CA"/>
        </w:rPr>
        <w:footnoteRef/>
      </w:r>
      <w:r w:rsidRPr="009C47B8">
        <w:rPr>
          <w:lang w:val="fr-CA"/>
        </w:rPr>
        <w:t xml:space="preserve"> </w:t>
      </w:r>
      <w:bookmarkStart w:id="755" w:name="lt_pId1245"/>
      <w:r>
        <w:rPr>
          <w:lang w:val="fr-CA"/>
        </w:rPr>
        <w:t>Il ne s’agit habituellement pas d’un problème pour les renseignements organisationnels.</w:t>
      </w:r>
      <w:bookmarkEnd w:id="755"/>
      <w:r w:rsidRPr="009C47B8">
        <w:rPr>
          <w:lang w:val="fr-CA"/>
        </w:rPr>
        <w:t xml:space="preserve"> </w:t>
      </w:r>
    </w:p>
  </w:footnote>
  <w:footnote w:id="21">
    <w:p w14:paraId="267718BD" w14:textId="66299BF2" w:rsidR="004C18BE" w:rsidRPr="009C47B8" w:rsidRDefault="004C18BE" w:rsidP="004626DC">
      <w:pPr>
        <w:pStyle w:val="FootnoteText"/>
        <w:rPr>
          <w:lang w:val="fr-CA"/>
        </w:rPr>
      </w:pPr>
      <w:r w:rsidRPr="009C47B8">
        <w:rPr>
          <w:rStyle w:val="FootnoteReference"/>
          <w:lang w:val="fr-CA"/>
        </w:rPr>
        <w:footnoteRef/>
      </w:r>
      <w:r w:rsidRPr="009C47B8">
        <w:rPr>
          <w:lang w:val="fr-CA"/>
        </w:rPr>
        <w:t xml:space="preserve"> </w:t>
      </w:r>
      <w:bookmarkStart w:id="770" w:name="lt_pId1246"/>
      <w:r w:rsidRPr="00D3336F">
        <w:rPr>
          <w:lang w:val="fr-CA"/>
        </w:rPr>
        <w:t>Voir la prochaine section.</w:t>
      </w:r>
      <w:bookmarkEnd w:id="770"/>
    </w:p>
  </w:footnote>
  <w:footnote w:id="22">
    <w:p w14:paraId="4F16E376" w14:textId="5FC73A23" w:rsidR="004C18BE" w:rsidRPr="009C47B8" w:rsidRDefault="004C18BE" w:rsidP="00C306D3">
      <w:pPr>
        <w:pStyle w:val="Default"/>
        <w:spacing w:after="120"/>
        <w:rPr>
          <w:rFonts w:asciiTheme="minorHAnsi" w:hAnsiTheme="minorHAnsi"/>
          <w:sz w:val="20"/>
          <w:szCs w:val="20"/>
          <w:lang w:val="fr-CA"/>
        </w:rPr>
      </w:pPr>
      <w:r w:rsidRPr="009C47B8">
        <w:rPr>
          <w:rStyle w:val="FootnoteReference"/>
          <w:rFonts w:asciiTheme="minorHAnsi" w:hAnsiTheme="minorHAnsi"/>
          <w:sz w:val="20"/>
          <w:szCs w:val="20"/>
          <w:lang w:val="fr-CA"/>
        </w:rPr>
        <w:footnoteRef/>
      </w:r>
      <w:r w:rsidRPr="009C47B8">
        <w:rPr>
          <w:rFonts w:asciiTheme="minorHAnsi" w:hAnsiTheme="minorHAnsi"/>
          <w:sz w:val="20"/>
          <w:szCs w:val="20"/>
          <w:lang w:val="fr-CA"/>
        </w:rPr>
        <w:t xml:space="preserve"> </w:t>
      </w:r>
      <w:bookmarkStart w:id="788" w:name="lt_pId1247"/>
      <w:r w:rsidRPr="00D3336F">
        <w:rPr>
          <w:rFonts w:asciiTheme="minorHAnsi" w:hAnsiTheme="minorHAnsi"/>
          <w:bCs/>
          <w:sz w:val="20"/>
          <w:szCs w:val="20"/>
          <w:lang w:val="fr-CA" w:eastAsia="en-CA"/>
        </w:rPr>
        <w:t>Projet de vérification de l’identité de la NASPO, Rapport sur le projet de résolution de l’identité (vérification de l’identité), 17 février 2014</w:t>
      </w:r>
      <w:bookmarkEnd w:id="788"/>
    </w:p>
  </w:footnote>
  <w:footnote w:id="23">
    <w:p w14:paraId="1A7BB81F" w14:textId="45934027" w:rsidR="004C18BE" w:rsidRPr="009C47B8" w:rsidRDefault="004C18BE" w:rsidP="0090478E">
      <w:pPr>
        <w:pStyle w:val="FootnoteText"/>
        <w:rPr>
          <w:lang w:val="fr-CA"/>
        </w:rPr>
      </w:pPr>
      <w:r w:rsidRPr="009C47B8">
        <w:rPr>
          <w:rStyle w:val="FootnoteReference"/>
          <w:lang w:val="fr-CA"/>
        </w:rPr>
        <w:footnoteRef/>
      </w:r>
      <w:r w:rsidRPr="009C47B8">
        <w:rPr>
          <w:lang w:val="fr-CA"/>
        </w:rPr>
        <w:t xml:space="preserve"> </w:t>
      </w:r>
      <w:bookmarkStart w:id="810" w:name="lt_pId1248"/>
      <w:r w:rsidRPr="00D3336F">
        <w:rPr>
          <w:lang w:val="fr-CA"/>
        </w:rPr>
        <w:t>Il s’agit d’une des exigences à respecter pour établir le niveau d’assurance de l’identité.</w:t>
      </w:r>
      <w:bookmarkEnd w:id="810"/>
      <w:r w:rsidRPr="009C47B8">
        <w:rPr>
          <w:lang w:val="fr-CA"/>
        </w:rPr>
        <w:t xml:space="preserve"> </w:t>
      </w:r>
      <w:bookmarkStart w:id="811" w:name="lt_pId1249"/>
      <w:r w:rsidRPr="00D3336F">
        <w:rPr>
          <w:lang w:val="fr-CA"/>
        </w:rPr>
        <w:t xml:space="preserve">Voir l’annexe C de la </w:t>
      </w:r>
      <w:r w:rsidRPr="00D3336F">
        <w:rPr>
          <w:i/>
          <w:lang w:val="fr-CA"/>
        </w:rPr>
        <w:t>Norme sur l’assurance de l’identité et des justificatifs</w:t>
      </w:r>
      <w:r w:rsidRPr="00D3336F">
        <w:rPr>
          <w:lang w:val="fr-CA"/>
        </w:rPr>
        <w:t xml:space="preserve"> (SCT, 2013).</w:t>
      </w:r>
      <w:bookmarkEnd w:id="811"/>
    </w:p>
  </w:footnote>
  <w:footnote w:id="24">
    <w:p w14:paraId="6E378E6C" w14:textId="5E93757E" w:rsidR="004C18BE" w:rsidRPr="009C47B8" w:rsidRDefault="004C18BE" w:rsidP="00204CA2">
      <w:pPr>
        <w:pStyle w:val="FootnoteText"/>
        <w:rPr>
          <w:lang w:val="fr-CA"/>
        </w:rPr>
      </w:pPr>
      <w:r w:rsidRPr="009C47B8">
        <w:rPr>
          <w:rStyle w:val="FootnoteReference"/>
          <w:lang w:val="fr-CA"/>
        </w:rPr>
        <w:footnoteRef/>
      </w:r>
      <w:r w:rsidRPr="009C47B8">
        <w:rPr>
          <w:lang w:val="fr-CA"/>
        </w:rPr>
        <w:t xml:space="preserve"> </w:t>
      </w:r>
      <w:bookmarkStart w:id="869" w:name="lt_pId1250"/>
      <w:r>
        <w:rPr>
          <w:lang w:val="fr-CA"/>
        </w:rPr>
        <w:t>Un acte délictuel désigne, dans les administrations de droit civil, un tort civil qui consiste en une violation intentionnelle ou par négligence de l’obligation de diligence qui inflige une perte ou un préjudice et qui entraîne la responsabilité juridique de l’auteur du tort.</w:t>
      </w:r>
      <w:bookmarkEnd w:id="869"/>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8851F" w14:textId="1D5A3CDD" w:rsidR="004C18BE" w:rsidRDefault="004C18BE" w:rsidP="00AC578B">
    <w:pPr>
      <w:pStyle w:val="Header"/>
      <w:spacing w:after="0"/>
      <w:jc w:val="right"/>
      <w:rPr>
        <w:rFonts w:cs="Arial"/>
        <w:color w:val="000000"/>
      </w:rPr>
    </w:pPr>
    <w:bookmarkStart w:id="53" w:name="lt_pId000"/>
    <w:bookmarkStart w:id="54" w:name="aliashPOLUnclassified1HeaderEvenPages"/>
    <w:r>
      <w:rPr>
        <w:rFonts w:cs="Arial"/>
        <w:color w:val="000000"/>
      </w:rPr>
      <w:t>UNCLASSIFIED / NON CLASSIFIÉ</w:t>
    </w:r>
    <w:bookmarkEnd w:id="53"/>
  </w:p>
  <w:bookmarkEnd w:id="54"/>
  <w:p w14:paraId="2477B8BA" w14:textId="77777777" w:rsidR="004C18BE" w:rsidRDefault="004C18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F1567" w14:textId="3BB00E83" w:rsidR="004C18BE" w:rsidRDefault="004C18BE" w:rsidP="00AC578B">
    <w:pPr>
      <w:pStyle w:val="Header"/>
      <w:spacing w:after="0"/>
      <w:jc w:val="right"/>
      <w:rPr>
        <w:rFonts w:cs="Arial"/>
        <w:color w:val="000000"/>
      </w:rPr>
    </w:pPr>
    <w:bookmarkStart w:id="55" w:name="aliashPOLUnclassified1HeaderPrimary"/>
    <w:r>
      <w:rPr>
        <w:rFonts w:cs="Arial"/>
        <w:color w:val="000000"/>
      </w:rPr>
      <w:t>UNCLASSIFIED / NON CLASSIFIÉ</w:t>
    </w:r>
  </w:p>
  <w:bookmarkEnd w:id="55"/>
  <w:p w14:paraId="5F84DCD8" w14:textId="77777777" w:rsidR="004C18BE" w:rsidRPr="00914AFB" w:rsidRDefault="004C18BE" w:rsidP="00C72E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1859C" w14:textId="4F1DD444" w:rsidR="004C18BE" w:rsidRDefault="004C18BE" w:rsidP="00AC578B">
    <w:pPr>
      <w:pStyle w:val="Header"/>
      <w:spacing w:after="0"/>
      <w:jc w:val="right"/>
      <w:rPr>
        <w:rFonts w:cs="Arial"/>
        <w:color w:val="000000"/>
      </w:rPr>
    </w:pPr>
    <w:bookmarkStart w:id="59" w:name="lt_pId005"/>
    <w:bookmarkStart w:id="60" w:name="aliashPOLUnclassified1HeaderFirstPage"/>
    <w:r>
      <w:rPr>
        <w:rFonts w:cs="Arial"/>
        <w:color w:val="000000"/>
      </w:rPr>
      <w:t>UNCLASSIFIED / NON CLASSIFIÉ</w:t>
    </w:r>
    <w:bookmarkEnd w:id="59"/>
  </w:p>
  <w:bookmarkEnd w:id="60"/>
  <w:p w14:paraId="42CF63B9" w14:textId="77777777" w:rsidR="004C18BE" w:rsidRDefault="004C1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5C2"/>
    <w:multiLevelType w:val="hybridMultilevel"/>
    <w:tmpl w:val="D5C437C6"/>
    <w:lvl w:ilvl="0" w:tplc="0C1AB358">
      <w:start w:val="1"/>
      <w:numFmt w:val="bullet"/>
      <w:lvlText w:val=""/>
      <w:lvlJc w:val="left"/>
      <w:pPr>
        <w:ind w:left="720" w:hanging="360"/>
      </w:pPr>
      <w:rPr>
        <w:rFonts w:ascii="Symbol" w:hAnsi="Symbol" w:hint="default"/>
      </w:rPr>
    </w:lvl>
    <w:lvl w:ilvl="1" w:tplc="E1B6C6D0" w:tentative="1">
      <w:start w:val="1"/>
      <w:numFmt w:val="bullet"/>
      <w:lvlText w:val="o"/>
      <w:lvlJc w:val="left"/>
      <w:pPr>
        <w:ind w:left="1440" w:hanging="360"/>
      </w:pPr>
      <w:rPr>
        <w:rFonts w:ascii="Courier New" w:hAnsi="Courier New" w:cs="Courier New" w:hint="default"/>
      </w:rPr>
    </w:lvl>
    <w:lvl w:ilvl="2" w:tplc="A18E573E" w:tentative="1">
      <w:start w:val="1"/>
      <w:numFmt w:val="bullet"/>
      <w:lvlText w:val=""/>
      <w:lvlJc w:val="left"/>
      <w:pPr>
        <w:ind w:left="2160" w:hanging="360"/>
      </w:pPr>
      <w:rPr>
        <w:rFonts w:ascii="Wingdings" w:hAnsi="Wingdings" w:hint="default"/>
      </w:rPr>
    </w:lvl>
    <w:lvl w:ilvl="3" w:tplc="73AE54A0" w:tentative="1">
      <w:start w:val="1"/>
      <w:numFmt w:val="bullet"/>
      <w:lvlText w:val=""/>
      <w:lvlJc w:val="left"/>
      <w:pPr>
        <w:ind w:left="2880" w:hanging="360"/>
      </w:pPr>
      <w:rPr>
        <w:rFonts w:ascii="Symbol" w:hAnsi="Symbol" w:hint="default"/>
      </w:rPr>
    </w:lvl>
    <w:lvl w:ilvl="4" w:tplc="E4C61932" w:tentative="1">
      <w:start w:val="1"/>
      <w:numFmt w:val="bullet"/>
      <w:lvlText w:val="o"/>
      <w:lvlJc w:val="left"/>
      <w:pPr>
        <w:ind w:left="3600" w:hanging="360"/>
      </w:pPr>
      <w:rPr>
        <w:rFonts w:ascii="Courier New" w:hAnsi="Courier New" w:cs="Courier New" w:hint="default"/>
      </w:rPr>
    </w:lvl>
    <w:lvl w:ilvl="5" w:tplc="199A7BA2" w:tentative="1">
      <w:start w:val="1"/>
      <w:numFmt w:val="bullet"/>
      <w:lvlText w:val=""/>
      <w:lvlJc w:val="left"/>
      <w:pPr>
        <w:ind w:left="4320" w:hanging="360"/>
      </w:pPr>
      <w:rPr>
        <w:rFonts w:ascii="Wingdings" w:hAnsi="Wingdings" w:hint="default"/>
      </w:rPr>
    </w:lvl>
    <w:lvl w:ilvl="6" w:tplc="7D44F586" w:tentative="1">
      <w:start w:val="1"/>
      <w:numFmt w:val="bullet"/>
      <w:lvlText w:val=""/>
      <w:lvlJc w:val="left"/>
      <w:pPr>
        <w:ind w:left="5040" w:hanging="360"/>
      </w:pPr>
      <w:rPr>
        <w:rFonts w:ascii="Symbol" w:hAnsi="Symbol" w:hint="default"/>
      </w:rPr>
    </w:lvl>
    <w:lvl w:ilvl="7" w:tplc="DA160EB6" w:tentative="1">
      <w:start w:val="1"/>
      <w:numFmt w:val="bullet"/>
      <w:lvlText w:val="o"/>
      <w:lvlJc w:val="left"/>
      <w:pPr>
        <w:ind w:left="5760" w:hanging="360"/>
      </w:pPr>
      <w:rPr>
        <w:rFonts w:ascii="Courier New" w:hAnsi="Courier New" w:cs="Courier New" w:hint="default"/>
      </w:rPr>
    </w:lvl>
    <w:lvl w:ilvl="8" w:tplc="BDF03AC8" w:tentative="1">
      <w:start w:val="1"/>
      <w:numFmt w:val="bullet"/>
      <w:lvlText w:val=""/>
      <w:lvlJc w:val="left"/>
      <w:pPr>
        <w:ind w:left="6480" w:hanging="360"/>
      </w:pPr>
      <w:rPr>
        <w:rFonts w:ascii="Wingdings" w:hAnsi="Wingdings" w:hint="default"/>
      </w:rPr>
    </w:lvl>
  </w:abstractNum>
  <w:abstractNum w:abstractNumId="1" w15:restartNumberingAfterBreak="0">
    <w:nsid w:val="017807BD"/>
    <w:multiLevelType w:val="hybridMultilevel"/>
    <w:tmpl w:val="02D02B24"/>
    <w:lvl w:ilvl="0" w:tplc="8B444382">
      <w:start w:val="1"/>
      <w:numFmt w:val="bullet"/>
      <w:lvlText w:val=""/>
      <w:lvlJc w:val="left"/>
      <w:pPr>
        <w:ind w:left="720" w:hanging="360"/>
      </w:pPr>
      <w:rPr>
        <w:rFonts w:ascii="Symbol" w:hAnsi="Symbol" w:hint="default"/>
      </w:rPr>
    </w:lvl>
    <w:lvl w:ilvl="1" w:tplc="4DB208FE" w:tentative="1">
      <w:start w:val="1"/>
      <w:numFmt w:val="bullet"/>
      <w:lvlText w:val="o"/>
      <w:lvlJc w:val="left"/>
      <w:pPr>
        <w:ind w:left="1440" w:hanging="360"/>
      </w:pPr>
      <w:rPr>
        <w:rFonts w:ascii="Courier New" w:hAnsi="Courier New" w:cs="Courier New" w:hint="default"/>
      </w:rPr>
    </w:lvl>
    <w:lvl w:ilvl="2" w:tplc="669CC636" w:tentative="1">
      <w:start w:val="1"/>
      <w:numFmt w:val="bullet"/>
      <w:lvlText w:val=""/>
      <w:lvlJc w:val="left"/>
      <w:pPr>
        <w:ind w:left="2160" w:hanging="360"/>
      </w:pPr>
      <w:rPr>
        <w:rFonts w:ascii="Wingdings" w:hAnsi="Wingdings" w:hint="default"/>
      </w:rPr>
    </w:lvl>
    <w:lvl w:ilvl="3" w:tplc="93A816D2" w:tentative="1">
      <w:start w:val="1"/>
      <w:numFmt w:val="bullet"/>
      <w:lvlText w:val=""/>
      <w:lvlJc w:val="left"/>
      <w:pPr>
        <w:ind w:left="2880" w:hanging="360"/>
      </w:pPr>
      <w:rPr>
        <w:rFonts w:ascii="Symbol" w:hAnsi="Symbol" w:hint="default"/>
      </w:rPr>
    </w:lvl>
    <w:lvl w:ilvl="4" w:tplc="EC669584" w:tentative="1">
      <w:start w:val="1"/>
      <w:numFmt w:val="bullet"/>
      <w:lvlText w:val="o"/>
      <w:lvlJc w:val="left"/>
      <w:pPr>
        <w:ind w:left="3600" w:hanging="360"/>
      </w:pPr>
      <w:rPr>
        <w:rFonts w:ascii="Courier New" w:hAnsi="Courier New" w:cs="Courier New" w:hint="default"/>
      </w:rPr>
    </w:lvl>
    <w:lvl w:ilvl="5" w:tplc="6BCE4C2A" w:tentative="1">
      <w:start w:val="1"/>
      <w:numFmt w:val="bullet"/>
      <w:lvlText w:val=""/>
      <w:lvlJc w:val="left"/>
      <w:pPr>
        <w:ind w:left="4320" w:hanging="360"/>
      </w:pPr>
      <w:rPr>
        <w:rFonts w:ascii="Wingdings" w:hAnsi="Wingdings" w:hint="default"/>
      </w:rPr>
    </w:lvl>
    <w:lvl w:ilvl="6" w:tplc="3FE480FC" w:tentative="1">
      <w:start w:val="1"/>
      <w:numFmt w:val="bullet"/>
      <w:lvlText w:val=""/>
      <w:lvlJc w:val="left"/>
      <w:pPr>
        <w:ind w:left="5040" w:hanging="360"/>
      </w:pPr>
      <w:rPr>
        <w:rFonts w:ascii="Symbol" w:hAnsi="Symbol" w:hint="default"/>
      </w:rPr>
    </w:lvl>
    <w:lvl w:ilvl="7" w:tplc="CD444F4C" w:tentative="1">
      <w:start w:val="1"/>
      <w:numFmt w:val="bullet"/>
      <w:lvlText w:val="o"/>
      <w:lvlJc w:val="left"/>
      <w:pPr>
        <w:ind w:left="5760" w:hanging="360"/>
      </w:pPr>
      <w:rPr>
        <w:rFonts w:ascii="Courier New" w:hAnsi="Courier New" w:cs="Courier New" w:hint="default"/>
      </w:rPr>
    </w:lvl>
    <w:lvl w:ilvl="8" w:tplc="AEAA2776" w:tentative="1">
      <w:start w:val="1"/>
      <w:numFmt w:val="bullet"/>
      <w:lvlText w:val=""/>
      <w:lvlJc w:val="left"/>
      <w:pPr>
        <w:ind w:left="6480" w:hanging="360"/>
      </w:pPr>
      <w:rPr>
        <w:rFonts w:ascii="Wingdings" w:hAnsi="Wingdings" w:hint="default"/>
      </w:rPr>
    </w:lvl>
  </w:abstractNum>
  <w:abstractNum w:abstractNumId="2" w15:restartNumberingAfterBreak="0">
    <w:nsid w:val="04043048"/>
    <w:multiLevelType w:val="hybridMultilevel"/>
    <w:tmpl w:val="D1B0F7D8"/>
    <w:lvl w:ilvl="0" w:tplc="D3307DCA">
      <w:start w:val="1"/>
      <w:numFmt w:val="bullet"/>
      <w:lvlText w:val=""/>
      <w:lvlJc w:val="left"/>
      <w:pPr>
        <w:ind w:left="720" w:hanging="360"/>
      </w:pPr>
      <w:rPr>
        <w:rFonts w:ascii="Symbol" w:hAnsi="Symbol" w:hint="default"/>
      </w:rPr>
    </w:lvl>
    <w:lvl w:ilvl="1" w:tplc="50842B8A" w:tentative="1">
      <w:start w:val="1"/>
      <w:numFmt w:val="bullet"/>
      <w:lvlText w:val="o"/>
      <w:lvlJc w:val="left"/>
      <w:pPr>
        <w:ind w:left="1440" w:hanging="360"/>
      </w:pPr>
      <w:rPr>
        <w:rFonts w:ascii="Courier New" w:hAnsi="Courier New" w:cs="Courier New" w:hint="default"/>
      </w:rPr>
    </w:lvl>
    <w:lvl w:ilvl="2" w:tplc="A0DEF41C" w:tentative="1">
      <w:start w:val="1"/>
      <w:numFmt w:val="bullet"/>
      <w:lvlText w:val=""/>
      <w:lvlJc w:val="left"/>
      <w:pPr>
        <w:ind w:left="2160" w:hanging="360"/>
      </w:pPr>
      <w:rPr>
        <w:rFonts w:ascii="Wingdings" w:hAnsi="Wingdings" w:hint="default"/>
      </w:rPr>
    </w:lvl>
    <w:lvl w:ilvl="3" w:tplc="64AEC8A0" w:tentative="1">
      <w:start w:val="1"/>
      <w:numFmt w:val="bullet"/>
      <w:lvlText w:val=""/>
      <w:lvlJc w:val="left"/>
      <w:pPr>
        <w:ind w:left="2880" w:hanging="360"/>
      </w:pPr>
      <w:rPr>
        <w:rFonts w:ascii="Symbol" w:hAnsi="Symbol" w:hint="default"/>
      </w:rPr>
    </w:lvl>
    <w:lvl w:ilvl="4" w:tplc="3A182D04" w:tentative="1">
      <w:start w:val="1"/>
      <w:numFmt w:val="bullet"/>
      <w:lvlText w:val="o"/>
      <w:lvlJc w:val="left"/>
      <w:pPr>
        <w:ind w:left="3600" w:hanging="360"/>
      </w:pPr>
      <w:rPr>
        <w:rFonts w:ascii="Courier New" w:hAnsi="Courier New" w:cs="Courier New" w:hint="default"/>
      </w:rPr>
    </w:lvl>
    <w:lvl w:ilvl="5" w:tplc="4D6A3066" w:tentative="1">
      <w:start w:val="1"/>
      <w:numFmt w:val="bullet"/>
      <w:lvlText w:val=""/>
      <w:lvlJc w:val="left"/>
      <w:pPr>
        <w:ind w:left="4320" w:hanging="360"/>
      </w:pPr>
      <w:rPr>
        <w:rFonts w:ascii="Wingdings" w:hAnsi="Wingdings" w:hint="default"/>
      </w:rPr>
    </w:lvl>
    <w:lvl w:ilvl="6" w:tplc="194CD664" w:tentative="1">
      <w:start w:val="1"/>
      <w:numFmt w:val="bullet"/>
      <w:lvlText w:val=""/>
      <w:lvlJc w:val="left"/>
      <w:pPr>
        <w:ind w:left="5040" w:hanging="360"/>
      </w:pPr>
      <w:rPr>
        <w:rFonts w:ascii="Symbol" w:hAnsi="Symbol" w:hint="default"/>
      </w:rPr>
    </w:lvl>
    <w:lvl w:ilvl="7" w:tplc="5630DE92" w:tentative="1">
      <w:start w:val="1"/>
      <w:numFmt w:val="bullet"/>
      <w:lvlText w:val="o"/>
      <w:lvlJc w:val="left"/>
      <w:pPr>
        <w:ind w:left="5760" w:hanging="360"/>
      </w:pPr>
      <w:rPr>
        <w:rFonts w:ascii="Courier New" w:hAnsi="Courier New" w:cs="Courier New" w:hint="default"/>
      </w:rPr>
    </w:lvl>
    <w:lvl w:ilvl="8" w:tplc="391AFB62" w:tentative="1">
      <w:start w:val="1"/>
      <w:numFmt w:val="bullet"/>
      <w:lvlText w:val=""/>
      <w:lvlJc w:val="left"/>
      <w:pPr>
        <w:ind w:left="6480" w:hanging="360"/>
      </w:pPr>
      <w:rPr>
        <w:rFonts w:ascii="Wingdings" w:hAnsi="Wingdings" w:hint="default"/>
      </w:rPr>
    </w:lvl>
  </w:abstractNum>
  <w:abstractNum w:abstractNumId="3" w15:restartNumberingAfterBreak="0">
    <w:nsid w:val="04B373E0"/>
    <w:multiLevelType w:val="hybridMultilevel"/>
    <w:tmpl w:val="3A6C920C"/>
    <w:lvl w:ilvl="0" w:tplc="B1FCC7A0">
      <w:start w:val="1"/>
      <w:numFmt w:val="bullet"/>
      <w:lvlText w:val=""/>
      <w:lvlJc w:val="left"/>
      <w:pPr>
        <w:ind w:left="720" w:hanging="360"/>
      </w:pPr>
      <w:rPr>
        <w:rFonts w:ascii="Symbol" w:hAnsi="Symbol" w:hint="default"/>
      </w:rPr>
    </w:lvl>
    <w:lvl w:ilvl="1" w:tplc="E31897DE" w:tentative="1">
      <w:start w:val="1"/>
      <w:numFmt w:val="bullet"/>
      <w:lvlText w:val="o"/>
      <w:lvlJc w:val="left"/>
      <w:pPr>
        <w:ind w:left="1440" w:hanging="360"/>
      </w:pPr>
      <w:rPr>
        <w:rFonts w:ascii="Courier New" w:hAnsi="Courier New" w:cs="Courier New" w:hint="default"/>
      </w:rPr>
    </w:lvl>
    <w:lvl w:ilvl="2" w:tplc="CB74CF1A" w:tentative="1">
      <w:start w:val="1"/>
      <w:numFmt w:val="bullet"/>
      <w:lvlText w:val=""/>
      <w:lvlJc w:val="left"/>
      <w:pPr>
        <w:ind w:left="2160" w:hanging="360"/>
      </w:pPr>
      <w:rPr>
        <w:rFonts w:ascii="Wingdings" w:hAnsi="Wingdings" w:hint="default"/>
      </w:rPr>
    </w:lvl>
    <w:lvl w:ilvl="3" w:tplc="C7127182" w:tentative="1">
      <w:start w:val="1"/>
      <w:numFmt w:val="bullet"/>
      <w:lvlText w:val=""/>
      <w:lvlJc w:val="left"/>
      <w:pPr>
        <w:ind w:left="2880" w:hanging="360"/>
      </w:pPr>
      <w:rPr>
        <w:rFonts w:ascii="Symbol" w:hAnsi="Symbol" w:hint="default"/>
      </w:rPr>
    </w:lvl>
    <w:lvl w:ilvl="4" w:tplc="E7DA3774" w:tentative="1">
      <w:start w:val="1"/>
      <w:numFmt w:val="bullet"/>
      <w:lvlText w:val="o"/>
      <w:lvlJc w:val="left"/>
      <w:pPr>
        <w:ind w:left="3600" w:hanging="360"/>
      </w:pPr>
      <w:rPr>
        <w:rFonts w:ascii="Courier New" w:hAnsi="Courier New" w:cs="Courier New" w:hint="default"/>
      </w:rPr>
    </w:lvl>
    <w:lvl w:ilvl="5" w:tplc="BC720F2C" w:tentative="1">
      <w:start w:val="1"/>
      <w:numFmt w:val="bullet"/>
      <w:lvlText w:val=""/>
      <w:lvlJc w:val="left"/>
      <w:pPr>
        <w:ind w:left="4320" w:hanging="360"/>
      </w:pPr>
      <w:rPr>
        <w:rFonts w:ascii="Wingdings" w:hAnsi="Wingdings" w:hint="default"/>
      </w:rPr>
    </w:lvl>
    <w:lvl w:ilvl="6" w:tplc="691EFFD2" w:tentative="1">
      <w:start w:val="1"/>
      <w:numFmt w:val="bullet"/>
      <w:lvlText w:val=""/>
      <w:lvlJc w:val="left"/>
      <w:pPr>
        <w:ind w:left="5040" w:hanging="360"/>
      </w:pPr>
      <w:rPr>
        <w:rFonts w:ascii="Symbol" w:hAnsi="Symbol" w:hint="default"/>
      </w:rPr>
    </w:lvl>
    <w:lvl w:ilvl="7" w:tplc="9F063B32" w:tentative="1">
      <w:start w:val="1"/>
      <w:numFmt w:val="bullet"/>
      <w:lvlText w:val="o"/>
      <w:lvlJc w:val="left"/>
      <w:pPr>
        <w:ind w:left="5760" w:hanging="360"/>
      </w:pPr>
      <w:rPr>
        <w:rFonts w:ascii="Courier New" w:hAnsi="Courier New" w:cs="Courier New" w:hint="default"/>
      </w:rPr>
    </w:lvl>
    <w:lvl w:ilvl="8" w:tplc="3C948C92" w:tentative="1">
      <w:start w:val="1"/>
      <w:numFmt w:val="bullet"/>
      <w:lvlText w:val=""/>
      <w:lvlJc w:val="left"/>
      <w:pPr>
        <w:ind w:left="6480" w:hanging="360"/>
      </w:pPr>
      <w:rPr>
        <w:rFonts w:ascii="Wingdings" w:hAnsi="Wingdings" w:hint="default"/>
      </w:rPr>
    </w:lvl>
  </w:abstractNum>
  <w:abstractNum w:abstractNumId="4" w15:restartNumberingAfterBreak="0">
    <w:nsid w:val="06D6793A"/>
    <w:multiLevelType w:val="hybridMultilevel"/>
    <w:tmpl w:val="414C8594"/>
    <w:lvl w:ilvl="0" w:tplc="20D00D72">
      <w:start w:val="1"/>
      <w:numFmt w:val="bullet"/>
      <w:lvlText w:val=""/>
      <w:lvlJc w:val="left"/>
      <w:pPr>
        <w:ind w:left="720" w:hanging="360"/>
      </w:pPr>
      <w:rPr>
        <w:rFonts w:ascii="Symbol" w:hAnsi="Symbol" w:hint="default"/>
      </w:rPr>
    </w:lvl>
    <w:lvl w:ilvl="1" w:tplc="1EA2ADB2" w:tentative="1">
      <w:start w:val="1"/>
      <w:numFmt w:val="bullet"/>
      <w:lvlText w:val="o"/>
      <w:lvlJc w:val="left"/>
      <w:pPr>
        <w:ind w:left="1440" w:hanging="360"/>
      </w:pPr>
      <w:rPr>
        <w:rFonts w:ascii="Courier New" w:hAnsi="Courier New" w:cs="Courier New" w:hint="default"/>
      </w:rPr>
    </w:lvl>
    <w:lvl w:ilvl="2" w:tplc="1FD0B8FE" w:tentative="1">
      <w:start w:val="1"/>
      <w:numFmt w:val="bullet"/>
      <w:lvlText w:val=""/>
      <w:lvlJc w:val="left"/>
      <w:pPr>
        <w:ind w:left="2160" w:hanging="360"/>
      </w:pPr>
      <w:rPr>
        <w:rFonts w:ascii="Wingdings" w:hAnsi="Wingdings" w:hint="default"/>
      </w:rPr>
    </w:lvl>
    <w:lvl w:ilvl="3" w:tplc="793EB160" w:tentative="1">
      <w:start w:val="1"/>
      <w:numFmt w:val="bullet"/>
      <w:lvlText w:val=""/>
      <w:lvlJc w:val="left"/>
      <w:pPr>
        <w:ind w:left="2880" w:hanging="360"/>
      </w:pPr>
      <w:rPr>
        <w:rFonts w:ascii="Symbol" w:hAnsi="Symbol" w:hint="default"/>
      </w:rPr>
    </w:lvl>
    <w:lvl w:ilvl="4" w:tplc="39C46288" w:tentative="1">
      <w:start w:val="1"/>
      <w:numFmt w:val="bullet"/>
      <w:lvlText w:val="o"/>
      <w:lvlJc w:val="left"/>
      <w:pPr>
        <w:ind w:left="3600" w:hanging="360"/>
      </w:pPr>
      <w:rPr>
        <w:rFonts w:ascii="Courier New" w:hAnsi="Courier New" w:cs="Courier New" w:hint="default"/>
      </w:rPr>
    </w:lvl>
    <w:lvl w:ilvl="5" w:tplc="4FAA7F78" w:tentative="1">
      <w:start w:val="1"/>
      <w:numFmt w:val="bullet"/>
      <w:lvlText w:val=""/>
      <w:lvlJc w:val="left"/>
      <w:pPr>
        <w:ind w:left="4320" w:hanging="360"/>
      </w:pPr>
      <w:rPr>
        <w:rFonts w:ascii="Wingdings" w:hAnsi="Wingdings" w:hint="default"/>
      </w:rPr>
    </w:lvl>
    <w:lvl w:ilvl="6" w:tplc="A1966A10" w:tentative="1">
      <w:start w:val="1"/>
      <w:numFmt w:val="bullet"/>
      <w:lvlText w:val=""/>
      <w:lvlJc w:val="left"/>
      <w:pPr>
        <w:ind w:left="5040" w:hanging="360"/>
      </w:pPr>
      <w:rPr>
        <w:rFonts w:ascii="Symbol" w:hAnsi="Symbol" w:hint="default"/>
      </w:rPr>
    </w:lvl>
    <w:lvl w:ilvl="7" w:tplc="74BA6FD8" w:tentative="1">
      <w:start w:val="1"/>
      <w:numFmt w:val="bullet"/>
      <w:lvlText w:val="o"/>
      <w:lvlJc w:val="left"/>
      <w:pPr>
        <w:ind w:left="5760" w:hanging="360"/>
      </w:pPr>
      <w:rPr>
        <w:rFonts w:ascii="Courier New" w:hAnsi="Courier New" w:cs="Courier New" w:hint="default"/>
      </w:rPr>
    </w:lvl>
    <w:lvl w:ilvl="8" w:tplc="34FE6940" w:tentative="1">
      <w:start w:val="1"/>
      <w:numFmt w:val="bullet"/>
      <w:lvlText w:val=""/>
      <w:lvlJc w:val="left"/>
      <w:pPr>
        <w:ind w:left="6480" w:hanging="360"/>
      </w:pPr>
      <w:rPr>
        <w:rFonts w:ascii="Wingdings" w:hAnsi="Wingdings" w:hint="default"/>
      </w:rPr>
    </w:lvl>
  </w:abstractNum>
  <w:abstractNum w:abstractNumId="5" w15:restartNumberingAfterBreak="0">
    <w:nsid w:val="0BBA20E8"/>
    <w:multiLevelType w:val="multilevel"/>
    <w:tmpl w:val="F37458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200"/>
        </w:tabs>
        <w:ind w:left="3200" w:hanging="648"/>
      </w:pPr>
      <w:rPr>
        <w:rFonts w:hint="default"/>
      </w:rPr>
    </w:lvl>
    <w:lvl w:ilvl="2">
      <w:start w:val="1"/>
      <w:numFmt w:val="decimal"/>
      <w:pStyle w:val="Heading3"/>
      <w:lvlText w:val="%1.%2.%3"/>
      <w:lvlJc w:val="left"/>
      <w:pPr>
        <w:tabs>
          <w:tab w:val="num" w:pos="2847"/>
        </w:tabs>
        <w:ind w:left="2847" w:hanging="720"/>
      </w:pPr>
      <w:rPr>
        <w:rFonts w:hint="default"/>
        <w:lang w:val="en-CA"/>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0E021AE6"/>
    <w:multiLevelType w:val="hybridMultilevel"/>
    <w:tmpl w:val="360E1812"/>
    <w:lvl w:ilvl="0" w:tplc="5030AD94">
      <w:start w:val="1"/>
      <w:numFmt w:val="bullet"/>
      <w:lvlText w:val=""/>
      <w:lvlJc w:val="left"/>
      <w:pPr>
        <w:ind w:left="720" w:hanging="360"/>
      </w:pPr>
      <w:rPr>
        <w:rFonts w:ascii="Symbol" w:hAnsi="Symbol" w:hint="default"/>
      </w:rPr>
    </w:lvl>
    <w:lvl w:ilvl="1" w:tplc="AADA10EE" w:tentative="1">
      <w:start w:val="1"/>
      <w:numFmt w:val="bullet"/>
      <w:lvlText w:val="o"/>
      <w:lvlJc w:val="left"/>
      <w:pPr>
        <w:ind w:left="1440" w:hanging="360"/>
      </w:pPr>
      <w:rPr>
        <w:rFonts w:ascii="Courier New" w:hAnsi="Courier New" w:cs="Courier New" w:hint="default"/>
      </w:rPr>
    </w:lvl>
    <w:lvl w:ilvl="2" w:tplc="C0A29208" w:tentative="1">
      <w:start w:val="1"/>
      <w:numFmt w:val="bullet"/>
      <w:lvlText w:val=""/>
      <w:lvlJc w:val="left"/>
      <w:pPr>
        <w:ind w:left="2160" w:hanging="360"/>
      </w:pPr>
      <w:rPr>
        <w:rFonts w:ascii="Wingdings" w:hAnsi="Wingdings" w:hint="default"/>
      </w:rPr>
    </w:lvl>
    <w:lvl w:ilvl="3" w:tplc="A8D4417E" w:tentative="1">
      <w:start w:val="1"/>
      <w:numFmt w:val="bullet"/>
      <w:lvlText w:val=""/>
      <w:lvlJc w:val="left"/>
      <w:pPr>
        <w:ind w:left="2880" w:hanging="360"/>
      </w:pPr>
      <w:rPr>
        <w:rFonts w:ascii="Symbol" w:hAnsi="Symbol" w:hint="default"/>
      </w:rPr>
    </w:lvl>
    <w:lvl w:ilvl="4" w:tplc="FDF8D8CA" w:tentative="1">
      <w:start w:val="1"/>
      <w:numFmt w:val="bullet"/>
      <w:lvlText w:val="o"/>
      <w:lvlJc w:val="left"/>
      <w:pPr>
        <w:ind w:left="3600" w:hanging="360"/>
      </w:pPr>
      <w:rPr>
        <w:rFonts w:ascii="Courier New" w:hAnsi="Courier New" w:cs="Courier New" w:hint="default"/>
      </w:rPr>
    </w:lvl>
    <w:lvl w:ilvl="5" w:tplc="810E5CDC" w:tentative="1">
      <w:start w:val="1"/>
      <w:numFmt w:val="bullet"/>
      <w:lvlText w:val=""/>
      <w:lvlJc w:val="left"/>
      <w:pPr>
        <w:ind w:left="4320" w:hanging="360"/>
      </w:pPr>
      <w:rPr>
        <w:rFonts w:ascii="Wingdings" w:hAnsi="Wingdings" w:hint="default"/>
      </w:rPr>
    </w:lvl>
    <w:lvl w:ilvl="6" w:tplc="FA74DCC0" w:tentative="1">
      <w:start w:val="1"/>
      <w:numFmt w:val="bullet"/>
      <w:lvlText w:val=""/>
      <w:lvlJc w:val="left"/>
      <w:pPr>
        <w:ind w:left="5040" w:hanging="360"/>
      </w:pPr>
      <w:rPr>
        <w:rFonts w:ascii="Symbol" w:hAnsi="Symbol" w:hint="default"/>
      </w:rPr>
    </w:lvl>
    <w:lvl w:ilvl="7" w:tplc="6A662884" w:tentative="1">
      <w:start w:val="1"/>
      <w:numFmt w:val="bullet"/>
      <w:lvlText w:val="o"/>
      <w:lvlJc w:val="left"/>
      <w:pPr>
        <w:ind w:left="5760" w:hanging="360"/>
      </w:pPr>
      <w:rPr>
        <w:rFonts w:ascii="Courier New" w:hAnsi="Courier New" w:cs="Courier New" w:hint="default"/>
      </w:rPr>
    </w:lvl>
    <w:lvl w:ilvl="8" w:tplc="B3C62418" w:tentative="1">
      <w:start w:val="1"/>
      <w:numFmt w:val="bullet"/>
      <w:lvlText w:val=""/>
      <w:lvlJc w:val="left"/>
      <w:pPr>
        <w:ind w:left="6480" w:hanging="360"/>
      </w:pPr>
      <w:rPr>
        <w:rFonts w:ascii="Wingdings" w:hAnsi="Wingdings" w:hint="default"/>
      </w:rPr>
    </w:lvl>
  </w:abstractNum>
  <w:abstractNum w:abstractNumId="7" w15:restartNumberingAfterBreak="0">
    <w:nsid w:val="15117465"/>
    <w:multiLevelType w:val="hybridMultilevel"/>
    <w:tmpl w:val="515A56D4"/>
    <w:lvl w:ilvl="0" w:tplc="99C6CB38">
      <w:start w:val="1"/>
      <w:numFmt w:val="bullet"/>
      <w:lvlText w:val=""/>
      <w:lvlJc w:val="left"/>
      <w:pPr>
        <w:ind w:left="720" w:hanging="360"/>
      </w:pPr>
      <w:rPr>
        <w:rFonts w:ascii="Symbol" w:hAnsi="Symbol" w:hint="default"/>
      </w:rPr>
    </w:lvl>
    <w:lvl w:ilvl="1" w:tplc="C194C958" w:tentative="1">
      <w:start w:val="1"/>
      <w:numFmt w:val="bullet"/>
      <w:lvlText w:val="o"/>
      <w:lvlJc w:val="left"/>
      <w:pPr>
        <w:ind w:left="1440" w:hanging="360"/>
      </w:pPr>
      <w:rPr>
        <w:rFonts w:ascii="Courier New" w:hAnsi="Courier New" w:cs="Courier New" w:hint="default"/>
      </w:rPr>
    </w:lvl>
    <w:lvl w:ilvl="2" w:tplc="A9A80CE6" w:tentative="1">
      <w:start w:val="1"/>
      <w:numFmt w:val="bullet"/>
      <w:lvlText w:val=""/>
      <w:lvlJc w:val="left"/>
      <w:pPr>
        <w:ind w:left="2160" w:hanging="360"/>
      </w:pPr>
      <w:rPr>
        <w:rFonts w:ascii="Wingdings" w:hAnsi="Wingdings" w:hint="default"/>
      </w:rPr>
    </w:lvl>
    <w:lvl w:ilvl="3" w:tplc="2F6E15CA" w:tentative="1">
      <w:start w:val="1"/>
      <w:numFmt w:val="bullet"/>
      <w:lvlText w:val=""/>
      <w:lvlJc w:val="left"/>
      <w:pPr>
        <w:ind w:left="2880" w:hanging="360"/>
      </w:pPr>
      <w:rPr>
        <w:rFonts w:ascii="Symbol" w:hAnsi="Symbol" w:hint="default"/>
      </w:rPr>
    </w:lvl>
    <w:lvl w:ilvl="4" w:tplc="54D4C310" w:tentative="1">
      <w:start w:val="1"/>
      <w:numFmt w:val="bullet"/>
      <w:lvlText w:val="o"/>
      <w:lvlJc w:val="left"/>
      <w:pPr>
        <w:ind w:left="3600" w:hanging="360"/>
      </w:pPr>
      <w:rPr>
        <w:rFonts w:ascii="Courier New" w:hAnsi="Courier New" w:cs="Courier New" w:hint="default"/>
      </w:rPr>
    </w:lvl>
    <w:lvl w:ilvl="5" w:tplc="C5D8AD0C" w:tentative="1">
      <w:start w:val="1"/>
      <w:numFmt w:val="bullet"/>
      <w:lvlText w:val=""/>
      <w:lvlJc w:val="left"/>
      <w:pPr>
        <w:ind w:left="4320" w:hanging="360"/>
      </w:pPr>
      <w:rPr>
        <w:rFonts w:ascii="Wingdings" w:hAnsi="Wingdings" w:hint="default"/>
      </w:rPr>
    </w:lvl>
    <w:lvl w:ilvl="6" w:tplc="14FEB72A" w:tentative="1">
      <w:start w:val="1"/>
      <w:numFmt w:val="bullet"/>
      <w:lvlText w:val=""/>
      <w:lvlJc w:val="left"/>
      <w:pPr>
        <w:ind w:left="5040" w:hanging="360"/>
      </w:pPr>
      <w:rPr>
        <w:rFonts w:ascii="Symbol" w:hAnsi="Symbol" w:hint="default"/>
      </w:rPr>
    </w:lvl>
    <w:lvl w:ilvl="7" w:tplc="35F43C60" w:tentative="1">
      <w:start w:val="1"/>
      <w:numFmt w:val="bullet"/>
      <w:lvlText w:val="o"/>
      <w:lvlJc w:val="left"/>
      <w:pPr>
        <w:ind w:left="5760" w:hanging="360"/>
      </w:pPr>
      <w:rPr>
        <w:rFonts w:ascii="Courier New" w:hAnsi="Courier New" w:cs="Courier New" w:hint="default"/>
      </w:rPr>
    </w:lvl>
    <w:lvl w:ilvl="8" w:tplc="8C96D4CE" w:tentative="1">
      <w:start w:val="1"/>
      <w:numFmt w:val="bullet"/>
      <w:lvlText w:val=""/>
      <w:lvlJc w:val="left"/>
      <w:pPr>
        <w:ind w:left="6480" w:hanging="360"/>
      </w:pPr>
      <w:rPr>
        <w:rFonts w:ascii="Wingdings" w:hAnsi="Wingdings" w:hint="default"/>
      </w:rPr>
    </w:lvl>
  </w:abstractNum>
  <w:abstractNum w:abstractNumId="8" w15:restartNumberingAfterBreak="0">
    <w:nsid w:val="19D93D7D"/>
    <w:multiLevelType w:val="hybridMultilevel"/>
    <w:tmpl w:val="567424F6"/>
    <w:lvl w:ilvl="0" w:tplc="B4E68C48">
      <w:start w:val="1"/>
      <w:numFmt w:val="lowerLetter"/>
      <w:lvlText w:val="%1."/>
      <w:lvlJc w:val="left"/>
      <w:pPr>
        <w:ind w:left="1080" w:hanging="360"/>
      </w:pPr>
      <w:rPr>
        <w:rFonts w:hint="default"/>
      </w:rPr>
    </w:lvl>
    <w:lvl w:ilvl="1" w:tplc="501E2780" w:tentative="1">
      <w:start w:val="1"/>
      <w:numFmt w:val="lowerLetter"/>
      <w:lvlText w:val="%2."/>
      <w:lvlJc w:val="left"/>
      <w:pPr>
        <w:ind w:left="1440" w:hanging="360"/>
      </w:pPr>
    </w:lvl>
    <w:lvl w:ilvl="2" w:tplc="DD303836" w:tentative="1">
      <w:start w:val="1"/>
      <w:numFmt w:val="lowerRoman"/>
      <w:lvlText w:val="%3."/>
      <w:lvlJc w:val="right"/>
      <w:pPr>
        <w:ind w:left="2160" w:hanging="180"/>
      </w:pPr>
    </w:lvl>
    <w:lvl w:ilvl="3" w:tplc="D1EE190A" w:tentative="1">
      <w:start w:val="1"/>
      <w:numFmt w:val="decimal"/>
      <w:lvlText w:val="%4."/>
      <w:lvlJc w:val="left"/>
      <w:pPr>
        <w:ind w:left="2880" w:hanging="360"/>
      </w:pPr>
    </w:lvl>
    <w:lvl w:ilvl="4" w:tplc="1806E06E" w:tentative="1">
      <w:start w:val="1"/>
      <w:numFmt w:val="lowerLetter"/>
      <w:lvlText w:val="%5."/>
      <w:lvlJc w:val="left"/>
      <w:pPr>
        <w:ind w:left="3600" w:hanging="360"/>
      </w:pPr>
    </w:lvl>
    <w:lvl w:ilvl="5" w:tplc="7728D2AA" w:tentative="1">
      <w:start w:val="1"/>
      <w:numFmt w:val="lowerRoman"/>
      <w:lvlText w:val="%6."/>
      <w:lvlJc w:val="right"/>
      <w:pPr>
        <w:ind w:left="4320" w:hanging="180"/>
      </w:pPr>
    </w:lvl>
    <w:lvl w:ilvl="6" w:tplc="470866A6" w:tentative="1">
      <w:start w:val="1"/>
      <w:numFmt w:val="decimal"/>
      <w:lvlText w:val="%7."/>
      <w:lvlJc w:val="left"/>
      <w:pPr>
        <w:ind w:left="5040" w:hanging="360"/>
      </w:pPr>
    </w:lvl>
    <w:lvl w:ilvl="7" w:tplc="81C267A4" w:tentative="1">
      <w:start w:val="1"/>
      <w:numFmt w:val="lowerLetter"/>
      <w:lvlText w:val="%8."/>
      <w:lvlJc w:val="left"/>
      <w:pPr>
        <w:ind w:left="5760" w:hanging="360"/>
      </w:pPr>
    </w:lvl>
    <w:lvl w:ilvl="8" w:tplc="87D0A462" w:tentative="1">
      <w:start w:val="1"/>
      <w:numFmt w:val="lowerRoman"/>
      <w:lvlText w:val="%9."/>
      <w:lvlJc w:val="right"/>
      <w:pPr>
        <w:ind w:left="6480" w:hanging="180"/>
      </w:pPr>
    </w:lvl>
  </w:abstractNum>
  <w:abstractNum w:abstractNumId="9" w15:restartNumberingAfterBreak="0">
    <w:nsid w:val="1B1F2639"/>
    <w:multiLevelType w:val="hybridMultilevel"/>
    <w:tmpl w:val="6DB8893E"/>
    <w:lvl w:ilvl="0" w:tplc="5B7AB274">
      <w:start w:val="1"/>
      <w:numFmt w:val="decimal"/>
      <w:lvlText w:val="%1."/>
      <w:lvlJc w:val="left"/>
      <w:pPr>
        <w:ind w:left="720" w:hanging="360"/>
      </w:pPr>
      <w:rPr>
        <w:rFonts w:hint="default"/>
      </w:rPr>
    </w:lvl>
    <w:lvl w:ilvl="1" w:tplc="79DC7AC6" w:tentative="1">
      <w:start w:val="1"/>
      <w:numFmt w:val="lowerLetter"/>
      <w:lvlText w:val="%2."/>
      <w:lvlJc w:val="left"/>
      <w:pPr>
        <w:ind w:left="1440" w:hanging="360"/>
      </w:pPr>
    </w:lvl>
    <w:lvl w:ilvl="2" w:tplc="79509578" w:tentative="1">
      <w:start w:val="1"/>
      <w:numFmt w:val="lowerRoman"/>
      <w:lvlText w:val="%3."/>
      <w:lvlJc w:val="right"/>
      <w:pPr>
        <w:ind w:left="2160" w:hanging="180"/>
      </w:pPr>
    </w:lvl>
    <w:lvl w:ilvl="3" w:tplc="BE486962" w:tentative="1">
      <w:start w:val="1"/>
      <w:numFmt w:val="decimal"/>
      <w:lvlText w:val="%4."/>
      <w:lvlJc w:val="left"/>
      <w:pPr>
        <w:ind w:left="2880" w:hanging="360"/>
      </w:pPr>
    </w:lvl>
    <w:lvl w:ilvl="4" w:tplc="4A1A4AE2" w:tentative="1">
      <w:start w:val="1"/>
      <w:numFmt w:val="lowerLetter"/>
      <w:lvlText w:val="%5."/>
      <w:lvlJc w:val="left"/>
      <w:pPr>
        <w:ind w:left="3600" w:hanging="360"/>
      </w:pPr>
    </w:lvl>
    <w:lvl w:ilvl="5" w:tplc="0CEC1436" w:tentative="1">
      <w:start w:val="1"/>
      <w:numFmt w:val="lowerRoman"/>
      <w:lvlText w:val="%6."/>
      <w:lvlJc w:val="right"/>
      <w:pPr>
        <w:ind w:left="4320" w:hanging="180"/>
      </w:pPr>
    </w:lvl>
    <w:lvl w:ilvl="6" w:tplc="A2FE5926" w:tentative="1">
      <w:start w:val="1"/>
      <w:numFmt w:val="decimal"/>
      <w:lvlText w:val="%7."/>
      <w:lvlJc w:val="left"/>
      <w:pPr>
        <w:ind w:left="5040" w:hanging="360"/>
      </w:pPr>
    </w:lvl>
    <w:lvl w:ilvl="7" w:tplc="65F29502" w:tentative="1">
      <w:start w:val="1"/>
      <w:numFmt w:val="lowerLetter"/>
      <w:lvlText w:val="%8."/>
      <w:lvlJc w:val="left"/>
      <w:pPr>
        <w:ind w:left="5760" w:hanging="360"/>
      </w:pPr>
    </w:lvl>
    <w:lvl w:ilvl="8" w:tplc="D988BF12" w:tentative="1">
      <w:start w:val="1"/>
      <w:numFmt w:val="lowerRoman"/>
      <w:lvlText w:val="%9."/>
      <w:lvlJc w:val="right"/>
      <w:pPr>
        <w:ind w:left="6480" w:hanging="180"/>
      </w:pPr>
    </w:lvl>
  </w:abstractNum>
  <w:abstractNum w:abstractNumId="10" w15:restartNumberingAfterBreak="0">
    <w:nsid w:val="1DD24B52"/>
    <w:multiLevelType w:val="hybridMultilevel"/>
    <w:tmpl w:val="AA1CA762"/>
    <w:lvl w:ilvl="0" w:tplc="6A9ECC62">
      <w:start w:val="1"/>
      <w:numFmt w:val="bullet"/>
      <w:pStyle w:val="ListBullet2"/>
      <w:lvlText w:val=""/>
      <w:lvlJc w:val="left"/>
      <w:pPr>
        <w:tabs>
          <w:tab w:val="num" w:pos="1296"/>
        </w:tabs>
        <w:ind w:left="1296" w:hanging="576"/>
      </w:pPr>
      <w:rPr>
        <w:rFonts w:ascii="Wingdings" w:hAnsi="Wingdings" w:hint="default"/>
      </w:rPr>
    </w:lvl>
    <w:lvl w:ilvl="1" w:tplc="79344F8A" w:tentative="1">
      <w:start w:val="1"/>
      <w:numFmt w:val="bullet"/>
      <w:lvlText w:val="o"/>
      <w:lvlJc w:val="left"/>
      <w:pPr>
        <w:tabs>
          <w:tab w:val="num" w:pos="1296"/>
        </w:tabs>
        <w:ind w:left="1296" w:hanging="360"/>
      </w:pPr>
      <w:rPr>
        <w:rFonts w:ascii="Courier New" w:hAnsi="Courier New" w:hint="default"/>
      </w:rPr>
    </w:lvl>
    <w:lvl w:ilvl="2" w:tplc="D29C5734" w:tentative="1">
      <w:start w:val="1"/>
      <w:numFmt w:val="bullet"/>
      <w:lvlText w:val=""/>
      <w:lvlJc w:val="left"/>
      <w:pPr>
        <w:tabs>
          <w:tab w:val="num" w:pos="2016"/>
        </w:tabs>
        <w:ind w:left="2016" w:hanging="360"/>
      </w:pPr>
      <w:rPr>
        <w:rFonts w:ascii="Wingdings" w:hAnsi="Wingdings" w:hint="default"/>
      </w:rPr>
    </w:lvl>
    <w:lvl w:ilvl="3" w:tplc="F300FD04" w:tentative="1">
      <w:start w:val="1"/>
      <w:numFmt w:val="bullet"/>
      <w:lvlText w:val=""/>
      <w:lvlJc w:val="left"/>
      <w:pPr>
        <w:tabs>
          <w:tab w:val="num" w:pos="2736"/>
        </w:tabs>
        <w:ind w:left="2736" w:hanging="360"/>
      </w:pPr>
      <w:rPr>
        <w:rFonts w:ascii="Symbol" w:hAnsi="Symbol" w:hint="default"/>
      </w:rPr>
    </w:lvl>
    <w:lvl w:ilvl="4" w:tplc="4498F3D0" w:tentative="1">
      <w:start w:val="1"/>
      <w:numFmt w:val="bullet"/>
      <w:lvlText w:val="o"/>
      <w:lvlJc w:val="left"/>
      <w:pPr>
        <w:tabs>
          <w:tab w:val="num" w:pos="3456"/>
        </w:tabs>
        <w:ind w:left="3456" w:hanging="360"/>
      </w:pPr>
      <w:rPr>
        <w:rFonts w:ascii="Courier New" w:hAnsi="Courier New" w:hint="default"/>
      </w:rPr>
    </w:lvl>
    <w:lvl w:ilvl="5" w:tplc="2758A962" w:tentative="1">
      <w:start w:val="1"/>
      <w:numFmt w:val="bullet"/>
      <w:lvlText w:val=""/>
      <w:lvlJc w:val="left"/>
      <w:pPr>
        <w:tabs>
          <w:tab w:val="num" w:pos="4176"/>
        </w:tabs>
        <w:ind w:left="4176" w:hanging="360"/>
      </w:pPr>
      <w:rPr>
        <w:rFonts w:ascii="Wingdings" w:hAnsi="Wingdings" w:hint="default"/>
      </w:rPr>
    </w:lvl>
    <w:lvl w:ilvl="6" w:tplc="A5066FC0" w:tentative="1">
      <w:start w:val="1"/>
      <w:numFmt w:val="bullet"/>
      <w:lvlText w:val=""/>
      <w:lvlJc w:val="left"/>
      <w:pPr>
        <w:tabs>
          <w:tab w:val="num" w:pos="4896"/>
        </w:tabs>
        <w:ind w:left="4896" w:hanging="360"/>
      </w:pPr>
      <w:rPr>
        <w:rFonts w:ascii="Symbol" w:hAnsi="Symbol" w:hint="default"/>
      </w:rPr>
    </w:lvl>
    <w:lvl w:ilvl="7" w:tplc="8B86F432" w:tentative="1">
      <w:start w:val="1"/>
      <w:numFmt w:val="bullet"/>
      <w:lvlText w:val="o"/>
      <w:lvlJc w:val="left"/>
      <w:pPr>
        <w:tabs>
          <w:tab w:val="num" w:pos="5616"/>
        </w:tabs>
        <w:ind w:left="5616" w:hanging="360"/>
      </w:pPr>
      <w:rPr>
        <w:rFonts w:ascii="Courier New" w:hAnsi="Courier New" w:hint="default"/>
      </w:rPr>
    </w:lvl>
    <w:lvl w:ilvl="8" w:tplc="EE2A5C06" w:tentative="1">
      <w:start w:val="1"/>
      <w:numFmt w:val="bullet"/>
      <w:lvlText w:val=""/>
      <w:lvlJc w:val="left"/>
      <w:pPr>
        <w:tabs>
          <w:tab w:val="num" w:pos="6336"/>
        </w:tabs>
        <w:ind w:left="6336" w:hanging="360"/>
      </w:pPr>
      <w:rPr>
        <w:rFonts w:ascii="Wingdings" w:hAnsi="Wingdings" w:hint="default"/>
      </w:rPr>
    </w:lvl>
  </w:abstractNum>
  <w:abstractNum w:abstractNumId="11" w15:restartNumberingAfterBreak="0">
    <w:nsid w:val="1E205E2C"/>
    <w:multiLevelType w:val="hybridMultilevel"/>
    <w:tmpl w:val="F4BA2D26"/>
    <w:lvl w:ilvl="0" w:tplc="5B9CF6C0">
      <w:start w:val="1"/>
      <w:numFmt w:val="bullet"/>
      <w:pStyle w:val="Bullet3"/>
      <w:lvlText w:val="–"/>
      <w:lvlJc w:val="left"/>
      <w:pPr>
        <w:tabs>
          <w:tab w:val="num" w:pos="3206"/>
        </w:tabs>
        <w:ind w:left="3206" w:hanging="360"/>
      </w:pPr>
      <w:rPr>
        <w:rFonts w:ascii="Arial" w:hAnsi="Arial" w:hint="default"/>
      </w:rPr>
    </w:lvl>
    <w:lvl w:ilvl="1" w:tplc="D9263E00">
      <w:start w:val="1"/>
      <w:numFmt w:val="bullet"/>
      <w:lvlText w:val="o"/>
      <w:lvlJc w:val="left"/>
      <w:pPr>
        <w:tabs>
          <w:tab w:val="num" w:pos="2160"/>
        </w:tabs>
        <w:ind w:left="2160" w:hanging="360"/>
      </w:pPr>
      <w:rPr>
        <w:rFonts w:ascii="Courier New" w:hAnsi="Courier New" w:cs="Courier New" w:hint="default"/>
      </w:rPr>
    </w:lvl>
    <w:lvl w:ilvl="2" w:tplc="D64A654E" w:tentative="1">
      <w:start w:val="1"/>
      <w:numFmt w:val="bullet"/>
      <w:lvlText w:val=""/>
      <w:lvlJc w:val="left"/>
      <w:pPr>
        <w:tabs>
          <w:tab w:val="num" w:pos="2880"/>
        </w:tabs>
        <w:ind w:left="2880" w:hanging="360"/>
      </w:pPr>
      <w:rPr>
        <w:rFonts w:ascii="Wingdings" w:hAnsi="Wingdings" w:hint="default"/>
      </w:rPr>
    </w:lvl>
    <w:lvl w:ilvl="3" w:tplc="E794AB36" w:tentative="1">
      <w:start w:val="1"/>
      <w:numFmt w:val="bullet"/>
      <w:lvlText w:val=""/>
      <w:lvlJc w:val="left"/>
      <w:pPr>
        <w:tabs>
          <w:tab w:val="num" w:pos="3600"/>
        </w:tabs>
        <w:ind w:left="3600" w:hanging="360"/>
      </w:pPr>
      <w:rPr>
        <w:rFonts w:ascii="Symbol" w:hAnsi="Symbol" w:hint="default"/>
      </w:rPr>
    </w:lvl>
    <w:lvl w:ilvl="4" w:tplc="A836ACD2" w:tentative="1">
      <w:start w:val="1"/>
      <w:numFmt w:val="bullet"/>
      <w:lvlText w:val="o"/>
      <w:lvlJc w:val="left"/>
      <w:pPr>
        <w:tabs>
          <w:tab w:val="num" w:pos="4320"/>
        </w:tabs>
        <w:ind w:left="4320" w:hanging="360"/>
      </w:pPr>
      <w:rPr>
        <w:rFonts w:ascii="Courier New" w:hAnsi="Courier New" w:cs="Courier New" w:hint="default"/>
      </w:rPr>
    </w:lvl>
    <w:lvl w:ilvl="5" w:tplc="86609748" w:tentative="1">
      <w:start w:val="1"/>
      <w:numFmt w:val="bullet"/>
      <w:lvlText w:val=""/>
      <w:lvlJc w:val="left"/>
      <w:pPr>
        <w:tabs>
          <w:tab w:val="num" w:pos="5040"/>
        </w:tabs>
        <w:ind w:left="5040" w:hanging="360"/>
      </w:pPr>
      <w:rPr>
        <w:rFonts w:ascii="Wingdings" w:hAnsi="Wingdings" w:hint="default"/>
      </w:rPr>
    </w:lvl>
    <w:lvl w:ilvl="6" w:tplc="10001CC6" w:tentative="1">
      <w:start w:val="1"/>
      <w:numFmt w:val="bullet"/>
      <w:lvlText w:val=""/>
      <w:lvlJc w:val="left"/>
      <w:pPr>
        <w:tabs>
          <w:tab w:val="num" w:pos="5760"/>
        </w:tabs>
        <w:ind w:left="5760" w:hanging="360"/>
      </w:pPr>
      <w:rPr>
        <w:rFonts w:ascii="Symbol" w:hAnsi="Symbol" w:hint="default"/>
      </w:rPr>
    </w:lvl>
    <w:lvl w:ilvl="7" w:tplc="2D5EB42A" w:tentative="1">
      <w:start w:val="1"/>
      <w:numFmt w:val="bullet"/>
      <w:lvlText w:val="o"/>
      <w:lvlJc w:val="left"/>
      <w:pPr>
        <w:tabs>
          <w:tab w:val="num" w:pos="6480"/>
        </w:tabs>
        <w:ind w:left="6480" w:hanging="360"/>
      </w:pPr>
      <w:rPr>
        <w:rFonts w:ascii="Courier New" w:hAnsi="Courier New" w:cs="Courier New" w:hint="default"/>
      </w:rPr>
    </w:lvl>
    <w:lvl w:ilvl="8" w:tplc="5D0AC182"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1310CEB"/>
    <w:multiLevelType w:val="hybridMultilevel"/>
    <w:tmpl w:val="A8DCAAC0"/>
    <w:lvl w:ilvl="0" w:tplc="24FC31F0">
      <w:start w:val="1"/>
      <w:numFmt w:val="decimal"/>
      <w:lvlText w:val="%1."/>
      <w:lvlJc w:val="left"/>
      <w:pPr>
        <w:ind w:left="720" w:hanging="360"/>
      </w:pPr>
    </w:lvl>
    <w:lvl w:ilvl="1" w:tplc="1EDE93E6" w:tentative="1">
      <w:start w:val="1"/>
      <w:numFmt w:val="lowerLetter"/>
      <w:lvlText w:val="%2."/>
      <w:lvlJc w:val="left"/>
      <w:pPr>
        <w:ind w:left="1440" w:hanging="360"/>
      </w:pPr>
    </w:lvl>
    <w:lvl w:ilvl="2" w:tplc="42DAF6B4" w:tentative="1">
      <w:start w:val="1"/>
      <w:numFmt w:val="lowerRoman"/>
      <w:lvlText w:val="%3."/>
      <w:lvlJc w:val="right"/>
      <w:pPr>
        <w:ind w:left="2160" w:hanging="180"/>
      </w:pPr>
    </w:lvl>
    <w:lvl w:ilvl="3" w:tplc="E878E510" w:tentative="1">
      <w:start w:val="1"/>
      <w:numFmt w:val="decimal"/>
      <w:lvlText w:val="%4."/>
      <w:lvlJc w:val="left"/>
      <w:pPr>
        <w:ind w:left="2880" w:hanging="360"/>
      </w:pPr>
    </w:lvl>
    <w:lvl w:ilvl="4" w:tplc="51D0F68A" w:tentative="1">
      <w:start w:val="1"/>
      <w:numFmt w:val="lowerLetter"/>
      <w:lvlText w:val="%5."/>
      <w:lvlJc w:val="left"/>
      <w:pPr>
        <w:ind w:left="3600" w:hanging="360"/>
      </w:pPr>
    </w:lvl>
    <w:lvl w:ilvl="5" w:tplc="B9E2CAF0" w:tentative="1">
      <w:start w:val="1"/>
      <w:numFmt w:val="lowerRoman"/>
      <w:lvlText w:val="%6."/>
      <w:lvlJc w:val="right"/>
      <w:pPr>
        <w:ind w:left="4320" w:hanging="180"/>
      </w:pPr>
    </w:lvl>
    <w:lvl w:ilvl="6" w:tplc="D8409938" w:tentative="1">
      <w:start w:val="1"/>
      <w:numFmt w:val="decimal"/>
      <w:lvlText w:val="%7."/>
      <w:lvlJc w:val="left"/>
      <w:pPr>
        <w:ind w:left="5040" w:hanging="360"/>
      </w:pPr>
    </w:lvl>
    <w:lvl w:ilvl="7" w:tplc="91B656B2" w:tentative="1">
      <w:start w:val="1"/>
      <w:numFmt w:val="lowerLetter"/>
      <w:lvlText w:val="%8."/>
      <w:lvlJc w:val="left"/>
      <w:pPr>
        <w:ind w:left="5760" w:hanging="360"/>
      </w:pPr>
    </w:lvl>
    <w:lvl w:ilvl="8" w:tplc="823E1C8A" w:tentative="1">
      <w:start w:val="1"/>
      <w:numFmt w:val="lowerRoman"/>
      <w:lvlText w:val="%9."/>
      <w:lvlJc w:val="right"/>
      <w:pPr>
        <w:ind w:left="6480" w:hanging="180"/>
      </w:pPr>
    </w:lvl>
  </w:abstractNum>
  <w:abstractNum w:abstractNumId="13" w15:restartNumberingAfterBreak="0">
    <w:nsid w:val="23C16984"/>
    <w:multiLevelType w:val="hybridMultilevel"/>
    <w:tmpl w:val="8DF69DAA"/>
    <w:lvl w:ilvl="0" w:tplc="BEC64BBE">
      <w:start w:val="1"/>
      <w:numFmt w:val="bullet"/>
      <w:lvlText w:val=""/>
      <w:lvlJc w:val="left"/>
      <w:pPr>
        <w:ind w:left="720" w:hanging="360"/>
      </w:pPr>
      <w:rPr>
        <w:rFonts w:ascii="Symbol" w:hAnsi="Symbol" w:hint="default"/>
      </w:rPr>
    </w:lvl>
    <w:lvl w:ilvl="1" w:tplc="407A0BAE" w:tentative="1">
      <w:start w:val="1"/>
      <w:numFmt w:val="bullet"/>
      <w:lvlText w:val="o"/>
      <w:lvlJc w:val="left"/>
      <w:pPr>
        <w:ind w:left="1440" w:hanging="360"/>
      </w:pPr>
      <w:rPr>
        <w:rFonts w:ascii="Courier New" w:hAnsi="Courier New" w:cs="Courier New" w:hint="default"/>
      </w:rPr>
    </w:lvl>
    <w:lvl w:ilvl="2" w:tplc="67A207D6" w:tentative="1">
      <w:start w:val="1"/>
      <w:numFmt w:val="bullet"/>
      <w:lvlText w:val=""/>
      <w:lvlJc w:val="left"/>
      <w:pPr>
        <w:ind w:left="2160" w:hanging="360"/>
      </w:pPr>
      <w:rPr>
        <w:rFonts w:ascii="Wingdings" w:hAnsi="Wingdings" w:hint="default"/>
      </w:rPr>
    </w:lvl>
    <w:lvl w:ilvl="3" w:tplc="F004893A" w:tentative="1">
      <w:start w:val="1"/>
      <w:numFmt w:val="bullet"/>
      <w:lvlText w:val=""/>
      <w:lvlJc w:val="left"/>
      <w:pPr>
        <w:ind w:left="2880" w:hanging="360"/>
      </w:pPr>
      <w:rPr>
        <w:rFonts w:ascii="Symbol" w:hAnsi="Symbol" w:hint="default"/>
      </w:rPr>
    </w:lvl>
    <w:lvl w:ilvl="4" w:tplc="1784AC2E" w:tentative="1">
      <w:start w:val="1"/>
      <w:numFmt w:val="bullet"/>
      <w:lvlText w:val="o"/>
      <w:lvlJc w:val="left"/>
      <w:pPr>
        <w:ind w:left="3600" w:hanging="360"/>
      </w:pPr>
      <w:rPr>
        <w:rFonts w:ascii="Courier New" w:hAnsi="Courier New" w:cs="Courier New" w:hint="default"/>
      </w:rPr>
    </w:lvl>
    <w:lvl w:ilvl="5" w:tplc="E8AEF57E" w:tentative="1">
      <w:start w:val="1"/>
      <w:numFmt w:val="bullet"/>
      <w:lvlText w:val=""/>
      <w:lvlJc w:val="left"/>
      <w:pPr>
        <w:ind w:left="4320" w:hanging="360"/>
      </w:pPr>
      <w:rPr>
        <w:rFonts w:ascii="Wingdings" w:hAnsi="Wingdings" w:hint="default"/>
      </w:rPr>
    </w:lvl>
    <w:lvl w:ilvl="6" w:tplc="AAF6100C" w:tentative="1">
      <w:start w:val="1"/>
      <w:numFmt w:val="bullet"/>
      <w:lvlText w:val=""/>
      <w:lvlJc w:val="left"/>
      <w:pPr>
        <w:ind w:left="5040" w:hanging="360"/>
      </w:pPr>
      <w:rPr>
        <w:rFonts w:ascii="Symbol" w:hAnsi="Symbol" w:hint="default"/>
      </w:rPr>
    </w:lvl>
    <w:lvl w:ilvl="7" w:tplc="18306EAA" w:tentative="1">
      <w:start w:val="1"/>
      <w:numFmt w:val="bullet"/>
      <w:lvlText w:val="o"/>
      <w:lvlJc w:val="left"/>
      <w:pPr>
        <w:ind w:left="5760" w:hanging="360"/>
      </w:pPr>
      <w:rPr>
        <w:rFonts w:ascii="Courier New" w:hAnsi="Courier New" w:cs="Courier New" w:hint="default"/>
      </w:rPr>
    </w:lvl>
    <w:lvl w:ilvl="8" w:tplc="C85AB756" w:tentative="1">
      <w:start w:val="1"/>
      <w:numFmt w:val="bullet"/>
      <w:lvlText w:val=""/>
      <w:lvlJc w:val="left"/>
      <w:pPr>
        <w:ind w:left="6480" w:hanging="360"/>
      </w:pPr>
      <w:rPr>
        <w:rFonts w:ascii="Wingdings" w:hAnsi="Wingdings" w:hint="default"/>
      </w:rPr>
    </w:lvl>
  </w:abstractNum>
  <w:abstractNum w:abstractNumId="14" w15:restartNumberingAfterBreak="0">
    <w:nsid w:val="245179B5"/>
    <w:multiLevelType w:val="hybridMultilevel"/>
    <w:tmpl w:val="BDBA111E"/>
    <w:lvl w:ilvl="0" w:tplc="9ADA062C">
      <w:start w:val="1"/>
      <w:numFmt w:val="bullet"/>
      <w:lvlText w:val=""/>
      <w:lvlJc w:val="left"/>
      <w:pPr>
        <w:ind w:left="720" w:hanging="360"/>
      </w:pPr>
      <w:rPr>
        <w:rFonts w:ascii="Symbol" w:hAnsi="Symbol" w:hint="default"/>
      </w:rPr>
    </w:lvl>
    <w:lvl w:ilvl="1" w:tplc="1EBC8D96" w:tentative="1">
      <w:start w:val="1"/>
      <w:numFmt w:val="bullet"/>
      <w:lvlText w:val="o"/>
      <w:lvlJc w:val="left"/>
      <w:pPr>
        <w:ind w:left="1440" w:hanging="360"/>
      </w:pPr>
      <w:rPr>
        <w:rFonts w:ascii="Courier New" w:hAnsi="Courier New" w:cs="Courier New" w:hint="default"/>
      </w:rPr>
    </w:lvl>
    <w:lvl w:ilvl="2" w:tplc="1ADCD42E" w:tentative="1">
      <w:start w:val="1"/>
      <w:numFmt w:val="bullet"/>
      <w:lvlText w:val=""/>
      <w:lvlJc w:val="left"/>
      <w:pPr>
        <w:ind w:left="2160" w:hanging="360"/>
      </w:pPr>
      <w:rPr>
        <w:rFonts w:ascii="Wingdings" w:hAnsi="Wingdings" w:hint="default"/>
      </w:rPr>
    </w:lvl>
    <w:lvl w:ilvl="3" w:tplc="705C1B96" w:tentative="1">
      <w:start w:val="1"/>
      <w:numFmt w:val="bullet"/>
      <w:lvlText w:val=""/>
      <w:lvlJc w:val="left"/>
      <w:pPr>
        <w:ind w:left="2880" w:hanging="360"/>
      </w:pPr>
      <w:rPr>
        <w:rFonts w:ascii="Symbol" w:hAnsi="Symbol" w:hint="default"/>
      </w:rPr>
    </w:lvl>
    <w:lvl w:ilvl="4" w:tplc="B892615C" w:tentative="1">
      <w:start w:val="1"/>
      <w:numFmt w:val="bullet"/>
      <w:lvlText w:val="o"/>
      <w:lvlJc w:val="left"/>
      <w:pPr>
        <w:ind w:left="3600" w:hanging="360"/>
      </w:pPr>
      <w:rPr>
        <w:rFonts w:ascii="Courier New" w:hAnsi="Courier New" w:cs="Courier New" w:hint="default"/>
      </w:rPr>
    </w:lvl>
    <w:lvl w:ilvl="5" w:tplc="6B484976" w:tentative="1">
      <w:start w:val="1"/>
      <w:numFmt w:val="bullet"/>
      <w:lvlText w:val=""/>
      <w:lvlJc w:val="left"/>
      <w:pPr>
        <w:ind w:left="4320" w:hanging="360"/>
      </w:pPr>
      <w:rPr>
        <w:rFonts w:ascii="Wingdings" w:hAnsi="Wingdings" w:hint="default"/>
      </w:rPr>
    </w:lvl>
    <w:lvl w:ilvl="6" w:tplc="C18EEE16" w:tentative="1">
      <w:start w:val="1"/>
      <w:numFmt w:val="bullet"/>
      <w:lvlText w:val=""/>
      <w:lvlJc w:val="left"/>
      <w:pPr>
        <w:ind w:left="5040" w:hanging="360"/>
      </w:pPr>
      <w:rPr>
        <w:rFonts w:ascii="Symbol" w:hAnsi="Symbol" w:hint="default"/>
      </w:rPr>
    </w:lvl>
    <w:lvl w:ilvl="7" w:tplc="5FE8AF70" w:tentative="1">
      <w:start w:val="1"/>
      <w:numFmt w:val="bullet"/>
      <w:lvlText w:val="o"/>
      <w:lvlJc w:val="left"/>
      <w:pPr>
        <w:ind w:left="5760" w:hanging="360"/>
      </w:pPr>
      <w:rPr>
        <w:rFonts w:ascii="Courier New" w:hAnsi="Courier New" w:cs="Courier New" w:hint="default"/>
      </w:rPr>
    </w:lvl>
    <w:lvl w:ilvl="8" w:tplc="DB8899BA" w:tentative="1">
      <w:start w:val="1"/>
      <w:numFmt w:val="bullet"/>
      <w:lvlText w:val=""/>
      <w:lvlJc w:val="left"/>
      <w:pPr>
        <w:ind w:left="6480" w:hanging="360"/>
      </w:pPr>
      <w:rPr>
        <w:rFonts w:ascii="Wingdings" w:hAnsi="Wingdings" w:hint="default"/>
      </w:rPr>
    </w:lvl>
  </w:abstractNum>
  <w:abstractNum w:abstractNumId="15" w15:restartNumberingAfterBreak="0">
    <w:nsid w:val="24947ECC"/>
    <w:multiLevelType w:val="hybridMultilevel"/>
    <w:tmpl w:val="4208B8A8"/>
    <w:lvl w:ilvl="0" w:tplc="AF7E063E">
      <w:start w:val="1"/>
      <w:numFmt w:val="bullet"/>
      <w:lvlText w:val=""/>
      <w:lvlJc w:val="left"/>
      <w:pPr>
        <w:ind w:left="720" w:hanging="360"/>
      </w:pPr>
      <w:rPr>
        <w:rFonts w:ascii="Symbol" w:hAnsi="Symbol" w:hint="default"/>
      </w:rPr>
    </w:lvl>
    <w:lvl w:ilvl="1" w:tplc="F9BAD9EC" w:tentative="1">
      <w:start w:val="1"/>
      <w:numFmt w:val="bullet"/>
      <w:lvlText w:val="o"/>
      <w:lvlJc w:val="left"/>
      <w:pPr>
        <w:ind w:left="1440" w:hanging="360"/>
      </w:pPr>
      <w:rPr>
        <w:rFonts w:ascii="Courier New" w:hAnsi="Courier New" w:cs="Courier New" w:hint="default"/>
      </w:rPr>
    </w:lvl>
    <w:lvl w:ilvl="2" w:tplc="E2940B3E" w:tentative="1">
      <w:start w:val="1"/>
      <w:numFmt w:val="bullet"/>
      <w:lvlText w:val=""/>
      <w:lvlJc w:val="left"/>
      <w:pPr>
        <w:ind w:left="2160" w:hanging="360"/>
      </w:pPr>
      <w:rPr>
        <w:rFonts w:ascii="Wingdings" w:hAnsi="Wingdings" w:hint="default"/>
      </w:rPr>
    </w:lvl>
    <w:lvl w:ilvl="3" w:tplc="92A2D95C" w:tentative="1">
      <w:start w:val="1"/>
      <w:numFmt w:val="bullet"/>
      <w:lvlText w:val=""/>
      <w:lvlJc w:val="left"/>
      <w:pPr>
        <w:ind w:left="2880" w:hanging="360"/>
      </w:pPr>
      <w:rPr>
        <w:rFonts w:ascii="Symbol" w:hAnsi="Symbol" w:hint="default"/>
      </w:rPr>
    </w:lvl>
    <w:lvl w:ilvl="4" w:tplc="40E05454" w:tentative="1">
      <w:start w:val="1"/>
      <w:numFmt w:val="bullet"/>
      <w:lvlText w:val="o"/>
      <w:lvlJc w:val="left"/>
      <w:pPr>
        <w:ind w:left="3600" w:hanging="360"/>
      </w:pPr>
      <w:rPr>
        <w:rFonts w:ascii="Courier New" w:hAnsi="Courier New" w:cs="Courier New" w:hint="default"/>
      </w:rPr>
    </w:lvl>
    <w:lvl w:ilvl="5" w:tplc="8E640A32" w:tentative="1">
      <w:start w:val="1"/>
      <w:numFmt w:val="bullet"/>
      <w:lvlText w:val=""/>
      <w:lvlJc w:val="left"/>
      <w:pPr>
        <w:ind w:left="4320" w:hanging="360"/>
      </w:pPr>
      <w:rPr>
        <w:rFonts w:ascii="Wingdings" w:hAnsi="Wingdings" w:hint="default"/>
      </w:rPr>
    </w:lvl>
    <w:lvl w:ilvl="6" w:tplc="817C0520" w:tentative="1">
      <w:start w:val="1"/>
      <w:numFmt w:val="bullet"/>
      <w:lvlText w:val=""/>
      <w:lvlJc w:val="left"/>
      <w:pPr>
        <w:ind w:left="5040" w:hanging="360"/>
      </w:pPr>
      <w:rPr>
        <w:rFonts w:ascii="Symbol" w:hAnsi="Symbol" w:hint="default"/>
      </w:rPr>
    </w:lvl>
    <w:lvl w:ilvl="7" w:tplc="1ADA86B2" w:tentative="1">
      <w:start w:val="1"/>
      <w:numFmt w:val="bullet"/>
      <w:lvlText w:val="o"/>
      <w:lvlJc w:val="left"/>
      <w:pPr>
        <w:ind w:left="5760" w:hanging="360"/>
      </w:pPr>
      <w:rPr>
        <w:rFonts w:ascii="Courier New" w:hAnsi="Courier New" w:cs="Courier New" w:hint="default"/>
      </w:rPr>
    </w:lvl>
    <w:lvl w:ilvl="8" w:tplc="FF725920" w:tentative="1">
      <w:start w:val="1"/>
      <w:numFmt w:val="bullet"/>
      <w:lvlText w:val=""/>
      <w:lvlJc w:val="left"/>
      <w:pPr>
        <w:ind w:left="6480" w:hanging="360"/>
      </w:pPr>
      <w:rPr>
        <w:rFonts w:ascii="Wingdings" w:hAnsi="Wingdings" w:hint="default"/>
      </w:rPr>
    </w:lvl>
  </w:abstractNum>
  <w:abstractNum w:abstractNumId="16" w15:restartNumberingAfterBreak="0">
    <w:nsid w:val="25A13E3C"/>
    <w:multiLevelType w:val="hybridMultilevel"/>
    <w:tmpl w:val="71FE9A88"/>
    <w:lvl w:ilvl="0" w:tplc="EC064E9A">
      <w:start w:val="1"/>
      <w:numFmt w:val="bullet"/>
      <w:lvlText w:val=""/>
      <w:lvlJc w:val="left"/>
      <w:pPr>
        <w:ind w:left="720" w:hanging="360"/>
      </w:pPr>
      <w:rPr>
        <w:rFonts w:ascii="Symbol" w:hAnsi="Symbol" w:hint="default"/>
      </w:rPr>
    </w:lvl>
    <w:lvl w:ilvl="1" w:tplc="C2E0B4F2" w:tentative="1">
      <w:start w:val="1"/>
      <w:numFmt w:val="bullet"/>
      <w:lvlText w:val="o"/>
      <w:lvlJc w:val="left"/>
      <w:pPr>
        <w:ind w:left="1440" w:hanging="360"/>
      </w:pPr>
      <w:rPr>
        <w:rFonts w:ascii="Courier New" w:hAnsi="Courier New" w:cs="Courier New" w:hint="default"/>
      </w:rPr>
    </w:lvl>
    <w:lvl w:ilvl="2" w:tplc="53401242" w:tentative="1">
      <w:start w:val="1"/>
      <w:numFmt w:val="bullet"/>
      <w:lvlText w:val=""/>
      <w:lvlJc w:val="left"/>
      <w:pPr>
        <w:ind w:left="2160" w:hanging="360"/>
      </w:pPr>
      <w:rPr>
        <w:rFonts w:ascii="Wingdings" w:hAnsi="Wingdings" w:hint="default"/>
      </w:rPr>
    </w:lvl>
    <w:lvl w:ilvl="3" w:tplc="C3180058" w:tentative="1">
      <w:start w:val="1"/>
      <w:numFmt w:val="bullet"/>
      <w:lvlText w:val=""/>
      <w:lvlJc w:val="left"/>
      <w:pPr>
        <w:ind w:left="2880" w:hanging="360"/>
      </w:pPr>
      <w:rPr>
        <w:rFonts w:ascii="Symbol" w:hAnsi="Symbol" w:hint="default"/>
      </w:rPr>
    </w:lvl>
    <w:lvl w:ilvl="4" w:tplc="A9326F30" w:tentative="1">
      <w:start w:val="1"/>
      <w:numFmt w:val="bullet"/>
      <w:lvlText w:val="o"/>
      <w:lvlJc w:val="left"/>
      <w:pPr>
        <w:ind w:left="3600" w:hanging="360"/>
      </w:pPr>
      <w:rPr>
        <w:rFonts w:ascii="Courier New" w:hAnsi="Courier New" w:cs="Courier New" w:hint="default"/>
      </w:rPr>
    </w:lvl>
    <w:lvl w:ilvl="5" w:tplc="14EC25A6" w:tentative="1">
      <w:start w:val="1"/>
      <w:numFmt w:val="bullet"/>
      <w:lvlText w:val=""/>
      <w:lvlJc w:val="left"/>
      <w:pPr>
        <w:ind w:left="4320" w:hanging="360"/>
      </w:pPr>
      <w:rPr>
        <w:rFonts w:ascii="Wingdings" w:hAnsi="Wingdings" w:hint="default"/>
      </w:rPr>
    </w:lvl>
    <w:lvl w:ilvl="6" w:tplc="C682E4C0" w:tentative="1">
      <w:start w:val="1"/>
      <w:numFmt w:val="bullet"/>
      <w:lvlText w:val=""/>
      <w:lvlJc w:val="left"/>
      <w:pPr>
        <w:ind w:left="5040" w:hanging="360"/>
      </w:pPr>
      <w:rPr>
        <w:rFonts w:ascii="Symbol" w:hAnsi="Symbol" w:hint="default"/>
      </w:rPr>
    </w:lvl>
    <w:lvl w:ilvl="7" w:tplc="17BCCAEE" w:tentative="1">
      <w:start w:val="1"/>
      <w:numFmt w:val="bullet"/>
      <w:lvlText w:val="o"/>
      <w:lvlJc w:val="left"/>
      <w:pPr>
        <w:ind w:left="5760" w:hanging="360"/>
      </w:pPr>
      <w:rPr>
        <w:rFonts w:ascii="Courier New" w:hAnsi="Courier New" w:cs="Courier New" w:hint="default"/>
      </w:rPr>
    </w:lvl>
    <w:lvl w:ilvl="8" w:tplc="8996A2F2" w:tentative="1">
      <w:start w:val="1"/>
      <w:numFmt w:val="bullet"/>
      <w:lvlText w:val=""/>
      <w:lvlJc w:val="left"/>
      <w:pPr>
        <w:ind w:left="6480" w:hanging="360"/>
      </w:pPr>
      <w:rPr>
        <w:rFonts w:ascii="Wingdings" w:hAnsi="Wingdings" w:hint="default"/>
      </w:rPr>
    </w:lvl>
  </w:abstractNum>
  <w:abstractNum w:abstractNumId="17" w15:restartNumberingAfterBreak="0">
    <w:nsid w:val="26B4111A"/>
    <w:multiLevelType w:val="hybridMultilevel"/>
    <w:tmpl w:val="66344FF0"/>
    <w:lvl w:ilvl="0" w:tplc="558C53CC">
      <w:start w:val="1"/>
      <w:numFmt w:val="bullet"/>
      <w:pStyle w:val="ListBullet1"/>
      <w:lvlText w:val=""/>
      <w:lvlJc w:val="left"/>
      <w:pPr>
        <w:tabs>
          <w:tab w:val="num" w:pos="720"/>
        </w:tabs>
        <w:ind w:left="720" w:hanging="360"/>
      </w:pPr>
      <w:rPr>
        <w:rFonts w:ascii="Symbol" w:hAnsi="Symbol" w:hint="default"/>
        <w:color w:val="auto"/>
      </w:rPr>
    </w:lvl>
    <w:lvl w:ilvl="1" w:tplc="198C8EAE">
      <w:start w:val="1"/>
      <w:numFmt w:val="bullet"/>
      <w:lvlText w:val="o"/>
      <w:lvlJc w:val="left"/>
      <w:pPr>
        <w:tabs>
          <w:tab w:val="num" w:pos="3600"/>
        </w:tabs>
        <w:ind w:left="3600" w:hanging="360"/>
      </w:pPr>
      <w:rPr>
        <w:rFonts w:ascii="Courier New" w:hAnsi="Courier New" w:hint="default"/>
      </w:rPr>
    </w:lvl>
    <w:lvl w:ilvl="2" w:tplc="13BC8C12" w:tentative="1">
      <w:start w:val="1"/>
      <w:numFmt w:val="bullet"/>
      <w:lvlText w:val=""/>
      <w:lvlJc w:val="left"/>
      <w:pPr>
        <w:tabs>
          <w:tab w:val="num" w:pos="4320"/>
        </w:tabs>
        <w:ind w:left="4320" w:hanging="360"/>
      </w:pPr>
      <w:rPr>
        <w:rFonts w:ascii="Wingdings" w:hAnsi="Wingdings" w:hint="default"/>
      </w:rPr>
    </w:lvl>
    <w:lvl w:ilvl="3" w:tplc="2918D708" w:tentative="1">
      <w:start w:val="1"/>
      <w:numFmt w:val="bullet"/>
      <w:lvlText w:val=""/>
      <w:lvlJc w:val="left"/>
      <w:pPr>
        <w:tabs>
          <w:tab w:val="num" w:pos="5040"/>
        </w:tabs>
        <w:ind w:left="5040" w:hanging="360"/>
      </w:pPr>
      <w:rPr>
        <w:rFonts w:ascii="Symbol" w:hAnsi="Symbol" w:hint="default"/>
      </w:rPr>
    </w:lvl>
    <w:lvl w:ilvl="4" w:tplc="EB68AF48" w:tentative="1">
      <w:start w:val="1"/>
      <w:numFmt w:val="bullet"/>
      <w:lvlText w:val="o"/>
      <w:lvlJc w:val="left"/>
      <w:pPr>
        <w:tabs>
          <w:tab w:val="num" w:pos="5760"/>
        </w:tabs>
        <w:ind w:left="5760" w:hanging="360"/>
      </w:pPr>
      <w:rPr>
        <w:rFonts w:ascii="Courier New" w:hAnsi="Courier New" w:hint="default"/>
      </w:rPr>
    </w:lvl>
    <w:lvl w:ilvl="5" w:tplc="F03CB6AA" w:tentative="1">
      <w:start w:val="1"/>
      <w:numFmt w:val="bullet"/>
      <w:lvlText w:val=""/>
      <w:lvlJc w:val="left"/>
      <w:pPr>
        <w:tabs>
          <w:tab w:val="num" w:pos="6480"/>
        </w:tabs>
        <w:ind w:left="6480" w:hanging="360"/>
      </w:pPr>
      <w:rPr>
        <w:rFonts w:ascii="Wingdings" w:hAnsi="Wingdings" w:hint="default"/>
      </w:rPr>
    </w:lvl>
    <w:lvl w:ilvl="6" w:tplc="2870ADA2" w:tentative="1">
      <w:start w:val="1"/>
      <w:numFmt w:val="bullet"/>
      <w:lvlText w:val=""/>
      <w:lvlJc w:val="left"/>
      <w:pPr>
        <w:tabs>
          <w:tab w:val="num" w:pos="7200"/>
        </w:tabs>
        <w:ind w:left="7200" w:hanging="360"/>
      </w:pPr>
      <w:rPr>
        <w:rFonts w:ascii="Symbol" w:hAnsi="Symbol" w:hint="default"/>
      </w:rPr>
    </w:lvl>
    <w:lvl w:ilvl="7" w:tplc="CCCE772A" w:tentative="1">
      <w:start w:val="1"/>
      <w:numFmt w:val="bullet"/>
      <w:lvlText w:val="o"/>
      <w:lvlJc w:val="left"/>
      <w:pPr>
        <w:tabs>
          <w:tab w:val="num" w:pos="7920"/>
        </w:tabs>
        <w:ind w:left="7920" w:hanging="360"/>
      </w:pPr>
      <w:rPr>
        <w:rFonts w:ascii="Courier New" w:hAnsi="Courier New" w:hint="default"/>
      </w:rPr>
    </w:lvl>
    <w:lvl w:ilvl="8" w:tplc="19AA0B34" w:tentative="1">
      <w:start w:val="1"/>
      <w:numFmt w:val="bullet"/>
      <w:lvlText w:val=""/>
      <w:lvlJc w:val="left"/>
      <w:pPr>
        <w:tabs>
          <w:tab w:val="num" w:pos="8640"/>
        </w:tabs>
        <w:ind w:left="8640" w:hanging="360"/>
      </w:pPr>
      <w:rPr>
        <w:rFonts w:ascii="Wingdings" w:hAnsi="Wingdings" w:hint="default"/>
      </w:rPr>
    </w:lvl>
  </w:abstractNum>
  <w:abstractNum w:abstractNumId="18" w15:restartNumberingAfterBreak="0">
    <w:nsid w:val="2A9A0988"/>
    <w:multiLevelType w:val="hybridMultilevel"/>
    <w:tmpl w:val="C908EF2E"/>
    <w:lvl w:ilvl="0" w:tplc="3B70A768">
      <w:start w:val="1"/>
      <w:numFmt w:val="bullet"/>
      <w:lvlText w:val=""/>
      <w:lvlJc w:val="left"/>
      <w:pPr>
        <w:ind w:left="720" w:hanging="360"/>
      </w:pPr>
      <w:rPr>
        <w:rFonts w:ascii="Symbol" w:hAnsi="Symbol" w:hint="default"/>
      </w:rPr>
    </w:lvl>
    <w:lvl w:ilvl="1" w:tplc="E7F2CCE0" w:tentative="1">
      <w:start w:val="1"/>
      <w:numFmt w:val="bullet"/>
      <w:lvlText w:val="o"/>
      <w:lvlJc w:val="left"/>
      <w:pPr>
        <w:ind w:left="1440" w:hanging="360"/>
      </w:pPr>
      <w:rPr>
        <w:rFonts w:ascii="Courier New" w:hAnsi="Courier New" w:cs="Courier New" w:hint="default"/>
      </w:rPr>
    </w:lvl>
    <w:lvl w:ilvl="2" w:tplc="6D5868EE" w:tentative="1">
      <w:start w:val="1"/>
      <w:numFmt w:val="bullet"/>
      <w:lvlText w:val=""/>
      <w:lvlJc w:val="left"/>
      <w:pPr>
        <w:ind w:left="2160" w:hanging="360"/>
      </w:pPr>
      <w:rPr>
        <w:rFonts w:ascii="Wingdings" w:hAnsi="Wingdings" w:hint="default"/>
      </w:rPr>
    </w:lvl>
    <w:lvl w:ilvl="3" w:tplc="0F86DF28" w:tentative="1">
      <w:start w:val="1"/>
      <w:numFmt w:val="bullet"/>
      <w:lvlText w:val=""/>
      <w:lvlJc w:val="left"/>
      <w:pPr>
        <w:ind w:left="2880" w:hanging="360"/>
      </w:pPr>
      <w:rPr>
        <w:rFonts w:ascii="Symbol" w:hAnsi="Symbol" w:hint="default"/>
      </w:rPr>
    </w:lvl>
    <w:lvl w:ilvl="4" w:tplc="A8622732" w:tentative="1">
      <w:start w:val="1"/>
      <w:numFmt w:val="bullet"/>
      <w:lvlText w:val="o"/>
      <w:lvlJc w:val="left"/>
      <w:pPr>
        <w:ind w:left="3600" w:hanging="360"/>
      </w:pPr>
      <w:rPr>
        <w:rFonts w:ascii="Courier New" w:hAnsi="Courier New" w:cs="Courier New" w:hint="default"/>
      </w:rPr>
    </w:lvl>
    <w:lvl w:ilvl="5" w:tplc="2C647D50" w:tentative="1">
      <w:start w:val="1"/>
      <w:numFmt w:val="bullet"/>
      <w:lvlText w:val=""/>
      <w:lvlJc w:val="left"/>
      <w:pPr>
        <w:ind w:left="4320" w:hanging="360"/>
      </w:pPr>
      <w:rPr>
        <w:rFonts w:ascii="Wingdings" w:hAnsi="Wingdings" w:hint="default"/>
      </w:rPr>
    </w:lvl>
    <w:lvl w:ilvl="6" w:tplc="F74256A4" w:tentative="1">
      <w:start w:val="1"/>
      <w:numFmt w:val="bullet"/>
      <w:lvlText w:val=""/>
      <w:lvlJc w:val="left"/>
      <w:pPr>
        <w:ind w:left="5040" w:hanging="360"/>
      </w:pPr>
      <w:rPr>
        <w:rFonts w:ascii="Symbol" w:hAnsi="Symbol" w:hint="default"/>
      </w:rPr>
    </w:lvl>
    <w:lvl w:ilvl="7" w:tplc="3EC0B8EC" w:tentative="1">
      <w:start w:val="1"/>
      <w:numFmt w:val="bullet"/>
      <w:lvlText w:val="o"/>
      <w:lvlJc w:val="left"/>
      <w:pPr>
        <w:ind w:left="5760" w:hanging="360"/>
      </w:pPr>
      <w:rPr>
        <w:rFonts w:ascii="Courier New" w:hAnsi="Courier New" w:cs="Courier New" w:hint="default"/>
      </w:rPr>
    </w:lvl>
    <w:lvl w:ilvl="8" w:tplc="E5441B62" w:tentative="1">
      <w:start w:val="1"/>
      <w:numFmt w:val="bullet"/>
      <w:lvlText w:val=""/>
      <w:lvlJc w:val="left"/>
      <w:pPr>
        <w:ind w:left="6480" w:hanging="360"/>
      </w:pPr>
      <w:rPr>
        <w:rFonts w:ascii="Wingdings" w:hAnsi="Wingdings" w:hint="default"/>
      </w:rPr>
    </w:lvl>
  </w:abstractNum>
  <w:abstractNum w:abstractNumId="19" w15:restartNumberingAfterBreak="0">
    <w:nsid w:val="2B84112F"/>
    <w:multiLevelType w:val="hybridMultilevel"/>
    <w:tmpl w:val="D38E67E0"/>
    <w:lvl w:ilvl="0" w:tplc="05BC792C">
      <w:start w:val="1"/>
      <w:numFmt w:val="decimal"/>
      <w:lvlText w:val="%1."/>
      <w:lvlJc w:val="left"/>
      <w:pPr>
        <w:ind w:left="720" w:hanging="360"/>
      </w:pPr>
    </w:lvl>
    <w:lvl w:ilvl="1" w:tplc="FF6A398A" w:tentative="1">
      <w:start w:val="1"/>
      <w:numFmt w:val="lowerLetter"/>
      <w:lvlText w:val="%2."/>
      <w:lvlJc w:val="left"/>
      <w:pPr>
        <w:ind w:left="1440" w:hanging="360"/>
      </w:pPr>
    </w:lvl>
    <w:lvl w:ilvl="2" w:tplc="C7F45466" w:tentative="1">
      <w:start w:val="1"/>
      <w:numFmt w:val="lowerRoman"/>
      <w:lvlText w:val="%3."/>
      <w:lvlJc w:val="right"/>
      <w:pPr>
        <w:ind w:left="2160" w:hanging="180"/>
      </w:pPr>
    </w:lvl>
    <w:lvl w:ilvl="3" w:tplc="5C4062E6" w:tentative="1">
      <w:start w:val="1"/>
      <w:numFmt w:val="decimal"/>
      <w:lvlText w:val="%4."/>
      <w:lvlJc w:val="left"/>
      <w:pPr>
        <w:ind w:left="2880" w:hanging="360"/>
      </w:pPr>
    </w:lvl>
    <w:lvl w:ilvl="4" w:tplc="7BA29D24" w:tentative="1">
      <w:start w:val="1"/>
      <w:numFmt w:val="lowerLetter"/>
      <w:lvlText w:val="%5."/>
      <w:lvlJc w:val="left"/>
      <w:pPr>
        <w:ind w:left="3600" w:hanging="360"/>
      </w:pPr>
    </w:lvl>
    <w:lvl w:ilvl="5" w:tplc="F2681662" w:tentative="1">
      <w:start w:val="1"/>
      <w:numFmt w:val="lowerRoman"/>
      <w:lvlText w:val="%6."/>
      <w:lvlJc w:val="right"/>
      <w:pPr>
        <w:ind w:left="4320" w:hanging="180"/>
      </w:pPr>
    </w:lvl>
    <w:lvl w:ilvl="6" w:tplc="2124ED74" w:tentative="1">
      <w:start w:val="1"/>
      <w:numFmt w:val="decimal"/>
      <w:lvlText w:val="%7."/>
      <w:lvlJc w:val="left"/>
      <w:pPr>
        <w:ind w:left="5040" w:hanging="360"/>
      </w:pPr>
    </w:lvl>
    <w:lvl w:ilvl="7" w:tplc="FB7206E2" w:tentative="1">
      <w:start w:val="1"/>
      <w:numFmt w:val="lowerLetter"/>
      <w:lvlText w:val="%8."/>
      <w:lvlJc w:val="left"/>
      <w:pPr>
        <w:ind w:left="5760" w:hanging="360"/>
      </w:pPr>
    </w:lvl>
    <w:lvl w:ilvl="8" w:tplc="51B2A0D4" w:tentative="1">
      <w:start w:val="1"/>
      <w:numFmt w:val="lowerRoman"/>
      <w:lvlText w:val="%9."/>
      <w:lvlJc w:val="right"/>
      <w:pPr>
        <w:ind w:left="6480" w:hanging="180"/>
      </w:pPr>
    </w:lvl>
  </w:abstractNum>
  <w:abstractNum w:abstractNumId="20" w15:restartNumberingAfterBreak="0">
    <w:nsid w:val="2BFF01C5"/>
    <w:multiLevelType w:val="hybridMultilevel"/>
    <w:tmpl w:val="FF064588"/>
    <w:lvl w:ilvl="0" w:tplc="4B381A14">
      <w:start w:val="1"/>
      <w:numFmt w:val="bullet"/>
      <w:lvlText w:val=""/>
      <w:lvlJc w:val="left"/>
      <w:pPr>
        <w:ind w:left="720" w:hanging="360"/>
      </w:pPr>
      <w:rPr>
        <w:rFonts w:ascii="Symbol" w:hAnsi="Symbol" w:hint="default"/>
      </w:rPr>
    </w:lvl>
    <w:lvl w:ilvl="1" w:tplc="D81098DE" w:tentative="1">
      <w:start w:val="1"/>
      <w:numFmt w:val="bullet"/>
      <w:lvlText w:val="o"/>
      <w:lvlJc w:val="left"/>
      <w:pPr>
        <w:ind w:left="1440" w:hanging="360"/>
      </w:pPr>
      <w:rPr>
        <w:rFonts w:ascii="Courier New" w:hAnsi="Courier New" w:cs="Courier New" w:hint="default"/>
      </w:rPr>
    </w:lvl>
    <w:lvl w:ilvl="2" w:tplc="FEF0C2C8" w:tentative="1">
      <w:start w:val="1"/>
      <w:numFmt w:val="bullet"/>
      <w:lvlText w:val=""/>
      <w:lvlJc w:val="left"/>
      <w:pPr>
        <w:ind w:left="2160" w:hanging="360"/>
      </w:pPr>
      <w:rPr>
        <w:rFonts w:ascii="Wingdings" w:hAnsi="Wingdings" w:hint="default"/>
      </w:rPr>
    </w:lvl>
    <w:lvl w:ilvl="3" w:tplc="EF3205F6" w:tentative="1">
      <w:start w:val="1"/>
      <w:numFmt w:val="bullet"/>
      <w:lvlText w:val=""/>
      <w:lvlJc w:val="left"/>
      <w:pPr>
        <w:ind w:left="2880" w:hanging="360"/>
      </w:pPr>
      <w:rPr>
        <w:rFonts w:ascii="Symbol" w:hAnsi="Symbol" w:hint="default"/>
      </w:rPr>
    </w:lvl>
    <w:lvl w:ilvl="4" w:tplc="1952E800" w:tentative="1">
      <w:start w:val="1"/>
      <w:numFmt w:val="bullet"/>
      <w:lvlText w:val="o"/>
      <w:lvlJc w:val="left"/>
      <w:pPr>
        <w:ind w:left="3600" w:hanging="360"/>
      </w:pPr>
      <w:rPr>
        <w:rFonts w:ascii="Courier New" w:hAnsi="Courier New" w:cs="Courier New" w:hint="default"/>
      </w:rPr>
    </w:lvl>
    <w:lvl w:ilvl="5" w:tplc="E856EB66" w:tentative="1">
      <w:start w:val="1"/>
      <w:numFmt w:val="bullet"/>
      <w:lvlText w:val=""/>
      <w:lvlJc w:val="left"/>
      <w:pPr>
        <w:ind w:left="4320" w:hanging="360"/>
      </w:pPr>
      <w:rPr>
        <w:rFonts w:ascii="Wingdings" w:hAnsi="Wingdings" w:hint="default"/>
      </w:rPr>
    </w:lvl>
    <w:lvl w:ilvl="6" w:tplc="4C8C0B9C" w:tentative="1">
      <w:start w:val="1"/>
      <w:numFmt w:val="bullet"/>
      <w:lvlText w:val=""/>
      <w:lvlJc w:val="left"/>
      <w:pPr>
        <w:ind w:left="5040" w:hanging="360"/>
      </w:pPr>
      <w:rPr>
        <w:rFonts w:ascii="Symbol" w:hAnsi="Symbol" w:hint="default"/>
      </w:rPr>
    </w:lvl>
    <w:lvl w:ilvl="7" w:tplc="A0823A08" w:tentative="1">
      <w:start w:val="1"/>
      <w:numFmt w:val="bullet"/>
      <w:lvlText w:val="o"/>
      <w:lvlJc w:val="left"/>
      <w:pPr>
        <w:ind w:left="5760" w:hanging="360"/>
      </w:pPr>
      <w:rPr>
        <w:rFonts w:ascii="Courier New" w:hAnsi="Courier New" w:cs="Courier New" w:hint="default"/>
      </w:rPr>
    </w:lvl>
    <w:lvl w:ilvl="8" w:tplc="D08892E2" w:tentative="1">
      <w:start w:val="1"/>
      <w:numFmt w:val="bullet"/>
      <w:lvlText w:val=""/>
      <w:lvlJc w:val="left"/>
      <w:pPr>
        <w:ind w:left="6480" w:hanging="360"/>
      </w:pPr>
      <w:rPr>
        <w:rFonts w:ascii="Wingdings" w:hAnsi="Wingdings" w:hint="default"/>
      </w:rPr>
    </w:lvl>
  </w:abstractNum>
  <w:abstractNum w:abstractNumId="21" w15:restartNumberingAfterBreak="0">
    <w:nsid w:val="30D400A4"/>
    <w:multiLevelType w:val="hybridMultilevel"/>
    <w:tmpl w:val="80108B62"/>
    <w:lvl w:ilvl="0" w:tplc="45A09F48">
      <w:start w:val="1"/>
      <w:numFmt w:val="bullet"/>
      <w:lvlText w:val=""/>
      <w:lvlJc w:val="left"/>
      <w:pPr>
        <w:ind w:left="720" w:hanging="360"/>
      </w:pPr>
      <w:rPr>
        <w:rFonts w:ascii="Symbol" w:hAnsi="Symbol" w:hint="default"/>
      </w:rPr>
    </w:lvl>
    <w:lvl w:ilvl="1" w:tplc="33EC46A0" w:tentative="1">
      <w:start w:val="1"/>
      <w:numFmt w:val="bullet"/>
      <w:lvlText w:val="o"/>
      <w:lvlJc w:val="left"/>
      <w:pPr>
        <w:ind w:left="1440" w:hanging="360"/>
      </w:pPr>
      <w:rPr>
        <w:rFonts w:ascii="Courier New" w:hAnsi="Courier New" w:cs="Courier New" w:hint="default"/>
      </w:rPr>
    </w:lvl>
    <w:lvl w:ilvl="2" w:tplc="BEC64250" w:tentative="1">
      <w:start w:val="1"/>
      <w:numFmt w:val="bullet"/>
      <w:lvlText w:val=""/>
      <w:lvlJc w:val="left"/>
      <w:pPr>
        <w:ind w:left="2160" w:hanging="360"/>
      </w:pPr>
      <w:rPr>
        <w:rFonts w:ascii="Wingdings" w:hAnsi="Wingdings" w:hint="default"/>
      </w:rPr>
    </w:lvl>
    <w:lvl w:ilvl="3" w:tplc="8A044B7A" w:tentative="1">
      <w:start w:val="1"/>
      <w:numFmt w:val="bullet"/>
      <w:lvlText w:val=""/>
      <w:lvlJc w:val="left"/>
      <w:pPr>
        <w:ind w:left="2880" w:hanging="360"/>
      </w:pPr>
      <w:rPr>
        <w:rFonts w:ascii="Symbol" w:hAnsi="Symbol" w:hint="default"/>
      </w:rPr>
    </w:lvl>
    <w:lvl w:ilvl="4" w:tplc="0AF49B92" w:tentative="1">
      <w:start w:val="1"/>
      <w:numFmt w:val="bullet"/>
      <w:lvlText w:val="o"/>
      <w:lvlJc w:val="left"/>
      <w:pPr>
        <w:ind w:left="3600" w:hanging="360"/>
      </w:pPr>
      <w:rPr>
        <w:rFonts w:ascii="Courier New" w:hAnsi="Courier New" w:cs="Courier New" w:hint="default"/>
      </w:rPr>
    </w:lvl>
    <w:lvl w:ilvl="5" w:tplc="CB287B06" w:tentative="1">
      <w:start w:val="1"/>
      <w:numFmt w:val="bullet"/>
      <w:lvlText w:val=""/>
      <w:lvlJc w:val="left"/>
      <w:pPr>
        <w:ind w:left="4320" w:hanging="360"/>
      </w:pPr>
      <w:rPr>
        <w:rFonts w:ascii="Wingdings" w:hAnsi="Wingdings" w:hint="default"/>
      </w:rPr>
    </w:lvl>
    <w:lvl w:ilvl="6" w:tplc="0A66300C" w:tentative="1">
      <w:start w:val="1"/>
      <w:numFmt w:val="bullet"/>
      <w:lvlText w:val=""/>
      <w:lvlJc w:val="left"/>
      <w:pPr>
        <w:ind w:left="5040" w:hanging="360"/>
      </w:pPr>
      <w:rPr>
        <w:rFonts w:ascii="Symbol" w:hAnsi="Symbol" w:hint="default"/>
      </w:rPr>
    </w:lvl>
    <w:lvl w:ilvl="7" w:tplc="C5D29E8E" w:tentative="1">
      <w:start w:val="1"/>
      <w:numFmt w:val="bullet"/>
      <w:lvlText w:val="o"/>
      <w:lvlJc w:val="left"/>
      <w:pPr>
        <w:ind w:left="5760" w:hanging="360"/>
      </w:pPr>
      <w:rPr>
        <w:rFonts w:ascii="Courier New" w:hAnsi="Courier New" w:cs="Courier New" w:hint="default"/>
      </w:rPr>
    </w:lvl>
    <w:lvl w:ilvl="8" w:tplc="2EA4AC00" w:tentative="1">
      <w:start w:val="1"/>
      <w:numFmt w:val="bullet"/>
      <w:lvlText w:val=""/>
      <w:lvlJc w:val="left"/>
      <w:pPr>
        <w:ind w:left="6480" w:hanging="360"/>
      </w:pPr>
      <w:rPr>
        <w:rFonts w:ascii="Wingdings" w:hAnsi="Wingdings" w:hint="default"/>
      </w:rPr>
    </w:lvl>
  </w:abstractNum>
  <w:abstractNum w:abstractNumId="22" w15:restartNumberingAfterBreak="0">
    <w:nsid w:val="39095340"/>
    <w:multiLevelType w:val="hybridMultilevel"/>
    <w:tmpl w:val="E6E8E68A"/>
    <w:lvl w:ilvl="0" w:tplc="E19A8C2C">
      <w:start w:val="1"/>
      <w:numFmt w:val="lowerLetter"/>
      <w:lvlText w:val="%1."/>
      <w:lvlJc w:val="left"/>
      <w:pPr>
        <w:ind w:left="1080" w:hanging="360"/>
      </w:pPr>
      <w:rPr>
        <w:rFonts w:hint="default"/>
      </w:rPr>
    </w:lvl>
    <w:lvl w:ilvl="1" w:tplc="0AD85B1C" w:tentative="1">
      <w:start w:val="1"/>
      <w:numFmt w:val="lowerLetter"/>
      <w:lvlText w:val="%2."/>
      <w:lvlJc w:val="left"/>
      <w:pPr>
        <w:ind w:left="1440" w:hanging="360"/>
      </w:pPr>
    </w:lvl>
    <w:lvl w:ilvl="2" w:tplc="B7A0E95E" w:tentative="1">
      <w:start w:val="1"/>
      <w:numFmt w:val="lowerRoman"/>
      <w:lvlText w:val="%3."/>
      <w:lvlJc w:val="right"/>
      <w:pPr>
        <w:ind w:left="2160" w:hanging="180"/>
      </w:pPr>
    </w:lvl>
    <w:lvl w:ilvl="3" w:tplc="5FD6EC16" w:tentative="1">
      <w:start w:val="1"/>
      <w:numFmt w:val="decimal"/>
      <w:lvlText w:val="%4."/>
      <w:lvlJc w:val="left"/>
      <w:pPr>
        <w:ind w:left="2880" w:hanging="360"/>
      </w:pPr>
    </w:lvl>
    <w:lvl w:ilvl="4" w:tplc="A99C754C" w:tentative="1">
      <w:start w:val="1"/>
      <w:numFmt w:val="lowerLetter"/>
      <w:lvlText w:val="%5."/>
      <w:lvlJc w:val="left"/>
      <w:pPr>
        <w:ind w:left="3600" w:hanging="360"/>
      </w:pPr>
    </w:lvl>
    <w:lvl w:ilvl="5" w:tplc="5C76B2E6" w:tentative="1">
      <w:start w:val="1"/>
      <w:numFmt w:val="lowerRoman"/>
      <w:lvlText w:val="%6."/>
      <w:lvlJc w:val="right"/>
      <w:pPr>
        <w:ind w:left="4320" w:hanging="180"/>
      </w:pPr>
    </w:lvl>
    <w:lvl w:ilvl="6" w:tplc="A8D6AAC6" w:tentative="1">
      <w:start w:val="1"/>
      <w:numFmt w:val="decimal"/>
      <w:lvlText w:val="%7."/>
      <w:lvlJc w:val="left"/>
      <w:pPr>
        <w:ind w:left="5040" w:hanging="360"/>
      </w:pPr>
    </w:lvl>
    <w:lvl w:ilvl="7" w:tplc="FA540346" w:tentative="1">
      <w:start w:val="1"/>
      <w:numFmt w:val="lowerLetter"/>
      <w:lvlText w:val="%8."/>
      <w:lvlJc w:val="left"/>
      <w:pPr>
        <w:ind w:left="5760" w:hanging="360"/>
      </w:pPr>
    </w:lvl>
    <w:lvl w:ilvl="8" w:tplc="D47295D0" w:tentative="1">
      <w:start w:val="1"/>
      <w:numFmt w:val="lowerRoman"/>
      <w:lvlText w:val="%9."/>
      <w:lvlJc w:val="right"/>
      <w:pPr>
        <w:ind w:left="6480" w:hanging="180"/>
      </w:pPr>
    </w:lvl>
  </w:abstractNum>
  <w:abstractNum w:abstractNumId="23" w15:restartNumberingAfterBreak="0">
    <w:nsid w:val="39BA4EF4"/>
    <w:multiLevelType w:val="hybridMultilevel"/>
    <w:tmpl w:val="6DB8893E"/>
    <w:lvl w:ilvl="0" w:tplc="046ABA5C">
      <w:start w:val="1"/>
      <w:numFmt w:val="decimal"/>
      <w:lvlText w:val="%1."/>
      <w:lvlJc w:val="left"/>
      <w:pPr>
        <w:ind w:left="720" w:hanging="360"/>
      </w:pPr>
      <w:rPr>
        <w:rFonts w:hint="default"/>
      </w:rPr>
    </w:lvl>
    <w:lvl w:ilvl="1" w:tplc="EDB86710" w:tentative="1">
      <w:start w:val="1"/>
      <w:numFmt w:val="lowerLetter"/>
      <w:lvlText w:val="%2."/>
      <w:lvlJc w:val="left"/>
      <w:pPr>
        <w:ind w:left="1440" w:hanging="360"/>
      </w:pPr>
    </w:lvl>
    <w:lvl w:ilvl="2" w:tplc="52AAADA2" w:tentative="1">
      <w:start w:val="1"/>
      <w:numFmt w:val="lowerRoman"/>
      <w:lvlText w:val="%3."/>
      <w:lvlJc w:val="right"/>
      <w:pPr>
        <w:ind w:left="2160" w:hanging="180"/>
      </w:pPr>
    </w:lvl>
    <w:lvl w:ilvl="3" w:tplc="8B76CC8A" w:tentative="1">
      <w:start w:val="1"/>
      <w:numFmt w:val="decimal"/>
      <w:lvlText w:val="%4."/>
      <w:lvlJc w:val="left"/>
      <w:pPr>
        <w:ind w:left="2880" w:hanging="360"/>
      </w:pPr>
    </w:lvl>
    <w:lvl w:ilvl="4" w:tplc="59E06B08" w:tentative="1">
      <w:start w:val="1"/>
      <w:numFmt w:val="lowerLetter"/>
      <w:lvlText w:val="%5."/>
      <w:lvlJc w:val="left"/>
      <w:pPr>
        <w:ind w:left="3600" w:hanging="360"/>
      </w:pPr>
    </w:lvl>
    <w:lvl w:ilvl="5" w:tplc="837EFCDE" w:tentative="1">
      <w:start w:val="1"/>
      <w:numFmt w:val="lowerRoman"/>
      <w:lvlText w:val="%6."/>
      <w:lvlJc w:val="right"/>
      <w:pPr>
        <w:ind w:left="4320" w:hanging="180"/>
      </w:pPr>
    </w:lvl>
    <w:lvl w:ilvl="6" w:tplc="96F83510" w:tentative="1">
      <w:start w:val="1"/>
      <w:numFmt w:val="decimal"/>
      <w:lvlText w:val="%7."/>
      <w:lvlJc w:val="left"/>
      <w:pPr>
        <w:ind w:left="5040" w:hanging="360"/>
      </w:pPr>
    </w:lvl>
    <w:lvl w:ilvl="7" w:tplc="F2CE875E" w:tentative="1">
      <w:start w:val="1"/>
      <w:numFmt w:val="lowerLetter"/>
      <w:lvlText w:val="%8."/>
      <w:lvlJc w:val="left"/>
      <w:pPr>
        <w:ind w:left="5760" w:hanging="360"/>
      </w:pPr>
    </w:lvl>
    <w:lvl w:ilvl="8" w:tplc="9E964C76" w:tentative="1">
      <w:start w:val="1"/>
      <w:numFmt w:val="lowerRoman"/>
      <w:lvlText w:val="%9."/>
      <w:lvlJc w:val="right"/>
      <w:pPr>
        <w:ind w:left="6480" w:hanging="180"/>
      </w:pPr>
    </w:lvl>
  </w:abstractNum>
  <w:abstractNum w:abstractNumId="24" w15:restartNumberingAfterBreak="0">
    <w:nsid w:val="3B73728E"/>
    <w:multiLevelType w:val="hybridMultilevel"/>
    <w:tmpl w:val="0382E162"/>
    <w:lvl w:ilvl="0" w:tplc="99B418B2">
      <w:start w:val="1"/>
      <w:numFmt w:val="bullet"/>
      <w:pStyle w:val="Bullet2"/>
      <w:lvlText w:val=""/>
      <w:lvlJc w:val="left"/>
      <w:pPr>
        <w:tabs>
          <w:tab w:val="num" w:pos="2520"/>
        </w:tabs>
        <w:ind w:left="2520" w:hanging="360"/>
      </w:pPr>
      <w:rPr>
        <w:rFonts w:ascii="Wingdings" w:hAnsi="Wingdings" w:hint="default"/>
      </w:rPr>
    </w:lvl>
    <w:lvl w:ilvl="1" w:tplc="A956C20A" w:tentative="1">
      <w:start w:val="1"/>
      <w:numFmt w:val="bullet"/>
      <w:lvlText w:val="o"/>
      <w:lvlJc w:val="left"/>
      <w:pPr>
        <w:tabs>
          <w:tab w:val="num" w:pos="3240"/>
        </w:tabs>
        <w:ind w:left="3240" w:hanging="360"/>
      </w:pPr>
      <w:rPr>
        <w:rFonts w:ascii="Courier New" w:hAnsi="Courier New" w:hint="default"/>
      </w:rPr>
    </w:lvl>
    <w:lvl w:ilvl="2" w:tplc="AB24172E" w:tentative="1">
      <w:start w:val="1"/>
      <w:numFmt w:val="bullet"/>
      <w:lvlText w:val=""/>
      <w:lvlJc w:val="left"/>
      <w:pPr>
        <w:tabs>
          <w:tab w:val="num" w:pos="3960"/>
        </w:tabs>
        <w:ind w:left="3960" w:hanging="360"/>
      </w:pPr>
      <w:rPr>
        <w:rFonts w:ascii="Wingdings" w:hAnsi="Wingdings" w:hint="default"/>
      </w:rPr>
    </w:lvl>
    <w:lvl w:ilvl="3" w:tplc="BE963188" w:tentative="1">
      <w:start w:val="1"/>
      <w:numFmt w:val="bullet"/>
      <w:lvlText w:val=""/>
      <w:lvlJc w:val="left"/>
      <w:pPr>
        <w:tabs>
          <w:tab w:val="num" w:pos="4680"/>
        </w:tabs>
        <w:ind w:left="4680" w:hanging="360"/>
      </w:pPr>
      <w:rPr>
        <w:rFonts w:ascii="Symbol" w:hAnsi="Symbol" w:hint="default"/>
      </w:rPr>
    </w:lvl>
    <w:lvl w:ilvl="4" w:tplc="73EC8B12" w:tentative="1">
      <w:start w:val="1"/>
      <w:numFmt w:val="bullet"/>
      <w:lvlText w:val="o"/>
      <w:lvlJc w:val="left"/>
      <w:pPr>
        <w:tabs>
          <w:tab w:val="num" w:pos="5400"/>
        </w:tabs>
        <w:ind w:left="5400" w:hanging="360"/>
      </w:pPr>
      <w:rPr>
        <w:rFonts w:ascii="Courier New" w:hAnsi="Courier New" w:hint="default"/>
      </w:rPr>
    </w:lvl>
    <w:lvl w:ilvl="5" w:tplc="ABD6BFBA" w:tentative="1">
      <w:start w:val="1"/>
      <w:numFmt w:val="bullet"/>
      <w:lvlText w:val=""/>
      <w:lvlJc w:val="left"/>
      <w:pPr>
        <w:tabs>
          <w:tab w:val="num" w:pos="6120"/>
        </w:tabs>
        <w:ind w:left="6120" w:hanging="360"/>
      </w:pPr>
      <w:rPr>
        <w:rFonts w:ascii="Wingdings" w:hAnsi="Wingdings" w:hint="default"/>
      </w:rPr>
    </w:lvl>
    <w:lvl w:ilvl="6" w:tplc="BDBA347A" w:tentative="1">
      <w:start w:val="1"/>
      <w:numFmt w:val="bullet"/>
      <w:lvlText w:val=""/>
      <w:lvlJc w:val="left"/>
      <w:pPr>
        <w:tabs>
          <w:tab w:val="num" w:pos="6840"/>
        </w:tabs>
        <w:ind w:left="6840" w:hanging="360"/>
      </w:pPr>
      <w:rPr>
        <w:rFonts w:ascii="Symbol" w:hAnsi="Symbol" w:hint="default"/>
      </w:rPr>
    </w:lvl>
    <w:lvl w:ilvl="7" w:tplc="B9E2A818" w:tentative="1">
      <w:start w:val="1"/>
      <w:numFmt w:val="bullet"/>
      <w:lvlText w:val="o"/>
      <w:lvlJc w:val="left"/>
      <w:pPr>
        <w:tabs>
          <w:tab w:val="num" w:pos="7560"/>
        </w:tabs>
        <w:ind w:left="7560" w:hanging="360"/>
      </w:pPr>
      <w:rPr>
        <w:rFonts w:ascii="Courier New" w:hAnsi="Courier New" w:hint="default"/>
      </w:rPr>
    </w:lvl>
    <w:lvl w:ilvl="8" w:tplc="2084CF38"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3B8E08F1"/>
    <w:multiLevelType w:val="hybridMultilevel"/>
    <w:tmpl w:val="52EA5038"/>
    <w:lvl w:ilvl="0" w:tplc="8B2810A6">
      <w:start w:val="1"/>
      <w:numFmt w:val="lowerLetter"/>
      <w:lvlText w:val="%1."/>
      <w:lvlJc w:val="left"/>
      <w:pPr>
        <w:ind w:left="1080" w:hanging="360"/>
      </w:pPr>
      <w:rPr>
        <w:rFonts w:hint="default"/>
      </w:rPr>
    </w:lvl>
    <w:lvl w:ilvl="1" w:tplc="FC223E18" w:tentative="1">
      <w:start w:val="1"/>
      <w:numFmt w:val="lowerLetter"/>
      <w:lvlText w:val="%2."/>
      <w:lvlJc w:val="left"/>
      <w:pPr>
        <w:ind w:left="1800" w:hanging="360"/>
      </w:pPr>
    </w:lvl>
    <w:lvl w:ilvl="2" w:tplc="71D800CA" w:tentative="1">
      <w:start w:val="1"/>
      <w:numFmt w:val="lowerRoman"/>
      <w:lvlText w:val="%3."/>
      <w:lvlJc w:val="right"/>
      <w:pPr>
        <w:ind w:left="2520" w:hanging="180"/>
      </w:pPr>
    </w:lvl>
    <w:lvl w:ilvl="3" w:tplc="C0642C7E" w:tentative="1">
      <w:start w:val="1"/>
      <w:numFmt w:val="decimal"/>
      <w:lvlText w:val="%4."/>
      <w:lvlJc w:val="left"/>
      <w:pPr>
        <w:ind w:left="3240" w:hanging="360"/>
      </w:pPr>
    </w:lvl>
    <w:lvl w:ilvl="4" w:tplc="293409D2" w:tentative="1">
      <w:start w:val="1"/>
      <w:numFmt w:val="lowerLetter"/>
      <w:lvlText w:val="%5."/>
      <w:lvlJc w:val="left"/>
      <w:pPr>
        <w:ind w:left="3960" w:hanging="360"/>
      </w:pPr>
    </w:lvl>
    <w:lvl w:ilvl="5" w:tplc="33CEB8A6" w:tentative="1">
      <w:start w:val="1"/>
      <w:numFmt w:val="lowerRoman"/>
      <w:lvlText w:val="%6."/>
      <w:lvlJc w:val="right"/>
      <w:pPr>
        <w:ind w:left="4680" w:hanging="180"/>
      </w:pPr>
    </w:lvl>
    <w:lvl w:ilvl="6" w:tplc="3258B0CE" w:tentative="1">
      <w:start w:val="1"/>
      <w:numFmt w:val="decimal"/>
      <w:lvlText w:val="%7."/>
      <w:lvlJc w:val="left"/>
      <w:pPr>
        <w:ind w:left="5400" w:hanging="360"/>
      </w:pPr>
    </w:lvl>
    <w:lvl w:ilvl="7" w:tplc="5AF26FBA" w:tentative="1">
      <w:start w:val="1"/>
      <w:numFmt w:val="lowerLetter"/>
      <w:lvlText w:val="%8."/>
      <w:lvlJc w:val="left"/>
      <w:pPr>
        <w:ind w:left="6120" w:hanging="360"/>
      </w:pPr>
    </w:lvl>
    <w:lvl w:ilvl="8" w:tplc="AA6EB1FA" w:tentative="1">
      <w:start w:val="1"/>
      <w:numFmt w:val="lowerRoman"/>
      <w:lvlText w:val="%9."/>
      <w:lvlJc w:val="right"/>
      <w:pPr>
        <w:ind w:left="6840" w:hanging="180"/>
      </w:pPr>
    </w:lvl>
  </w:abstractNum>
  <w:abstractNum w:abstractNumId="26" w15:restartNumberingAfterBreak="0">
    <w:nsid w:val="3C0C574D"/>
    <w:multiLevelType w:val="hybridMultilevel"/>
    <w:tmpl w:val="E8661A48"/>
    <w:lvl w:ilvl="0" w:tplc="7C565072">
      <w:start w:val="1"/>
      <w:numFmt w:val="bullet"/>
      <w:pStyle w:val="StyleListepucesGauche0cmSuspendu06cm"/>
      <w:lvlText w:val=""/>
      <w:lvlJc w:val="left"/>
      <w:pPr>
        <w:tabs>
          <w:tab w:val="num" w:pos="360"/>
        </w:tabs>
        <w:ind w:left="360" w:hanging="360"/>
      </w:pPr>
      <w:rPr>
        <w:rFonts w:ascii="Symbol" w:hAnsi="Symbol" w:hint="default"/>
        <w:color w:val="auto"/>
      </w:rPr>
    </w:lvl>
    <w:lvl w:ilvl="1" w:tplc="A5621102">
      <w:start w:val="1"/>
      <w:numFmt w:val="bullet"/>
      <w:lvlText w:val="o"/>
      <w:lvlJc w:val="left"/>
      <w:pPr>
        <w:tabs>
          <w:tab w:val="num" w:pos="1440"/>
        </w:tabs>
        <w:ind w:left="1440" w:hanging="360"/>
      </w:pPr>
      <w:rPr>
        <w:rFonts w:ascii="Courier New" w:hAnsi="Courier New" w:cs="Courier New" w:hint="default"/>
      </w:rPr>
    </w:lvl>
    <w:lvl w:ilvl="2" w:tplc="C4322F5A" w:tentative="1">
      <w:start w:val="1"/>
      <w:numFmt w:val="bullet"/>
      <w:lvlText w:val=""/>
      <w:lvlJc w:val="left"/>
      <w:pPr>
        <w:tabs>
          <w:tab w:val="num" w:pos="2160"/>
        </w:tabs>
        <w:ind w:left="2160" w:hanging="360"/>
      </w:pPr>
      <w:rPr>
        <w:rFonts w:ascii="Wingdings" w:hAnsi="Wingdings" w:hint="default"/>
      </w:rPr>
    </w:lvl>
    <w:lvl w:ilvl="3" w:tplc="E02CB92C" w:tentative="1">
      <w:start w:val="1"/>
      <w:numFmt w:val="bullet"/>
      <w:lvlText w:val=""/>
      <w:lvlJc w:val="left"/>
      <w:pPr>
        <w:tabs>
          <w:tab w:val="num" w:pos="2880"/>
        </w:tabs>
        <w:ind w:left="2880" w:hanging="360"/>
      </w:pPr>
      <w:rPr>
        <w:rFonts w:ascii="Symbol" w:hAnsi="Symbol" w:hint="default"/>
      </w:rPr>
    </w:lvl>
    <w:lvl w:ilvl="4" w:tplc="64CEAD98" w:tentative="1">
      <w:start w:val="1"/>
      <w:numFmt w:val="bullet"/>
      <w:lvlText w:val="o"/>
      <w:lvlJc w:val="left"/>
      <w:pPr>
        <w:tabs>
          <w:tab w:val="num" w:pos="3600"/>
        </w:tabs>
        <w:ind w:left="3600" w:hanging="360"/>
      </w:pPr>
      <w:rPr>
        <w:rFonts w:ascii="Courier New" w:hAnsi="Courier New" w:cs="Courier New" w:hint="default"/>
      </w:rPr>
    </w:lvl>
    <w:lvl w:ilvl="5" w:tplc="15269E34" w:tentative="1">
      <w:start w:val="1"/>
      <w:numFmt w:val="bullet"/>
      <w:lvlText w:val=""/>
      <w:lvlJc w:val="left"/>
      <w:pPr>
        <w:tabs>
          <w:tab w:val="num" w:pos="4320"/>
        </w:tabs>
        <w:ind w:left="4320" w:hanging="360"/>
      </w:pPr>
      <w:rPr>
        <w:rFonts w:ascii="Wingdings" w:hAnsi="Wingdings" w:hint="default"/>
      </w:rPr>
    </w:lvl>
    <w:lvl w:ilvl="6" w:tplc="AE4AC1F2" w:tentative="1">
      <w:start w:val="1"/>
      <w:numFmt w:val="bullet"/>
      <w:lvlText w:val=""/>
      <w:lvlJc w:val="left"/>
      <w:pPr>
        <w:tabs>
          <w:tab w:val="num" w:pos="5040"/>
        </w:tabs>
        <w:ind w:left="5040" w:hanging="360"/>
      </w:pPr>
      <w:rPr>
        <w:rFonts w:ascii="Symbol" w:hAnsi="Symbol" w:hint="default"/>
      </w:rPr>
    </w:lvl>
    <w:lvl w:ilvl="7" w:tplc="D1900DAE" w:tentative="1">
      <w:start w:val="1"/>
      <w:numFmt w:val="bullet"/>
      <w:lvlText w:val="o"/>
      <w:lvlJc w:val="left"/>
      <w:pPr>
        <w:tabs>
          <w:tab w:val="num" w:pos="5760"/>
        </w:tabs>
        <w:ind w:left="5760" w:hanging="360"/>
      </w:pPr>
      <w:rPr>
        <w:rFonts w:ascii="Courier New" w:hAnsi="Courier New" w:cs="Courier New" w:hint="default"/>
      </w:rPr>
    </w:lvl>
    <w:lvl w:ilvl="8" w:tplc="40B4C74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443F62"/>
    <w:multiLevelType w:val="hybridMultilevel"/>
    <w:tmpl w:val="E6E8E68A"/>
    <w:lvl w:ilvl="0" w:tplc="795C53DE">
      <w:start w:val="1"/>
      <w:numFmt w:val="lowerLetter"/>
      <w:lvlText w:val="%1."/>
      <w:lvlJc w:val="left"/>
      <w:pPr>
        <w:ind w:left="1080" w:hanging="360"/>
      </w:pPr>
      <w:rPr>
        <w:rFonts w:hint="default"/>
      </w:rPr>
    </w:lvl>
    <w:lvl w:ilvl="1" w:tplc="D7149C6A" w:tentative="1">
      <w:start w:val="1"/>
      <w:numFmt w:val="lowerLetter"/>
      <w:lvlText w:val="%2."/>
      <w:lvlJc w:val="left"/>
      <w:pPr>
        <w:ind w:left="1440" w:hanging="360"/>
      </w:pPr>
    </w:lvl>
    <w:lvl w:ilvl="2" w:tplc="11F2C672" w:tentative="1">
      <w:start w:val="1"/>
      <w:numFmt w:val="lowerRoman"/>
      <w:lvlText w:val="%3."/>
      <w:lvlJc w:val="right"/>
      <w:pPr>
        <w:ind w:left="2160" w:hanging="180"/>
      </w:pPr>
    </w:lvl>
    <w:lvl w:ilvl="3" w:tplc="753605A2" w:tentative="1">
      <w:start w:val="1"/>
      <w:numFmt w:val="decimal"/>
      <w:lvlText w:val="%4."/>
      <w:lvlJc w:val="left"/>
      <w:pPr>
        <w:ind w:left="2880" w:hanging="360"/>
      </w:pPr>
    </w:lvl>
    <w:lvl w:ilvl="4" w:tplc="64C2E5BC" w:tentative="1">
      <w:start w:val="1"/>
      <w:numFmt w:val="lowerLetter"/>
      <w:lvlText w:val="%5."/>
      <w:lvlJc w:val="left"/>
      <w:pPr>
        <w:ind w:left="3600" w:hanging="360"/>
      </w:pPr>
    </w:lvl>
    <w:lvl w:ilvl="5" w:tplc="1C78AC40" w:tentative="1">
      <w:start w:val="1"/>
      <w:numFmt w:val="lowerRoman"/>
      <w:lvlText w:val="%6."/>
      <w:lvlJc w:val="right"/>
      <w:pPr>
        <w:ind w:left="4320" w:hanging="180"/>
      </w:pPr>
    </w:lvl>
    <w:lvl w:ilvl="6" w:tplc="C69CF11A" w:tentative="1">
      <w:start w:val="1"/>
      <w:numFmt w:val="decimal"/>
      <w:lvlText w:val="%7."/>
      <w:lvlJc w:val="left"/>
      <w:pPr>
        <w:ind w:left="5040" w:hanging="360"/>
      </w:pPr>
    </w:lvl>
    <w:lvl w:ilvl="7" w:tplc="1554A846" w:tentative="1">
      <w:start w:val="1"/>
      <w:numFmt w:val="lowerLetter"/>
      <w:lvlText w:val="%8."/>
      <w:lvlJc w:val="left"/>
      <w:pPr>
        <w:ind w:left="5760" w:hanging="360"/>
      </w:pPr>
    </w:lvl>
    <w:lvl w:ilvl="8" w:tplc="27AAFA1E" w:tentative="1">
      <w:start w:val="1"/>
      <w:numFmt w:val="lowerRoman"/>
      <w:lvlText w:val="%9."/>
      <w:lvlJc w:val="right"/>
      <w:pPr>
        <w:ind w:left="6480" w:hanging="180"/>
      </w:pPr>
    </w:lvl>
  </w:abstractNum>
  <w:abstractNum w:abstractNumId="28" w15:restartNumberingAfterBreak="0">
    <w:nsid w:val="47693A43"/>
    <w:multiLevelType w:val="hybridMultilevel"/>
    <w:tmpl w:val="24F8925C"/>
    <w:lvl w:ilvl="0" w:tplc="E4AAFA90">
      <w:start w:val="1"/>
      <w:numFmt w:val="lowerLetter"/>
      <w:lvlText w:val="%1."/>
      <w:lvlJc w:val="left"/>
      <w:pPr>
        <w:ind w:left="1080" w:hanging="360"/>
      </w:pPr>
      <w:rPr>
        <w:rFonts w:hint="default"/>
      </w:rPr>
    </w:lvl>
    <w:lvl w:ilvl="1" w:tplc="EE0E4592" w:tentative="1">
      <w:start w:val="1"/>
      <w:numFmt w:val="lowerLetter"/>
      <w:lvlText w:val="%2."/>
      <w:lvlJc w:val="left"/>
      <w:pPr>
        <w:ind w:left="1800" w:hanging="360"/>
      </w:pPr>
    </w:lvl>
    <w:lvl w:ilvl="2" w:tplc="542EB900" w:tentative="1">
      <w:start w:val="1"/>
      <w:numFmt w:val="lowerRoman"/>
      <w:lvlText w:val="%3."/>
      <w:lvlJc w:val="right"/>
      <w:pPr>
        <w:ind w:left="2520" w:hanging="180"/>
      </w:pPr>
    </w:lvl>
    <w:lvl w:ilvl="3" w:tplc="BE9282B2" w:tentative="1">
      <w:start w:val="1"/>
      <w:numFmt w:val="decimal"/>
      <w:lvlText w:val="%4."/>
      <w:lvlJc w:val="left"/>
      <w:pPr>
        <w:ind w:left="3240" w:hanging="360"/>
      </w:pPr>
    </w:lvl>
    <w:lvl w:ilvl="4" w:tplc="6CE27472" w:tentative="1">
      <w:start w:val="1"/>
      <w:numFmt w:val="lowerLetter"/>
      <w:lvlText w:val="%5."/>
      <w:lvlJc w:val="left"/>
      <w:pPr>
        <w:ind w:left="3960" w:hanging="360"/>
      </w:pPr>
    </w:lvl>
    <w:lvl w:ilvl="5" w:tplc="A6686F18" w:tentative="1">
      <w:start w:val="1"/>
      <w:numFmt w:val="lowerRoman"/>
      <w:lvlText w:val="%6."/>
      <w:lvlJc w:val="right"/>
      <w:pPr>
        <w:ind w:left="4680" w:hanging="180"/>
      </w:pPr>
    </w:lvl>
    <w:lvl w:ilvl="6" w:tplc="50122044" w:tentative="1">
      <w:start w:val="1"/>
      <w:numFmt w:val="decimal"/>
      <w:lvlText w:val="%7."/>
      <w:lvlJc w:val="left"/>
      <w:pPr>
        <w:ind w:left="5400" w:hanging="360"/>
      </w:pPr>
    </w:lvl>
    <w:lvl w:ilvl="7" w:tplc="200E35E2" w:tentative="1">
      <w:start w:val="1"/>
      <w:numFmt w:val="lowerLetter"/>
      <w:lvlText w:val="%8."/>
      <w:lvlJc w:val="left"/>
      <w:pPr>
        <w:ind w:left="6120" w:hanging="360"/>
      </w:pPr>
    </w:lvl>
    <w:lvl w:ilvl="8" w:tplc="96D6375C" w:tentative="1">
      <w:start w:val="1"/>
      <w:numFmt w:val="lowerRoman"/>
      <w:lvlText w:val="%9."/>
      <w:lvlJc w:val="right"/>
      <w:pPr>
        <w:ind w:left="6840" w:hanging="180"/>
      </w:pPr>
    </w:lvl>
  </w:abstractNum>
  <w:abstractNum w:abstractNumId="29" w15:restartNumberingAfterBreak="0">
    <w:nsid w:val="4C9526D4"/>
    <w:multiLevelType w:val="hybridMultilevel"/>
    <w:tmpl w:val="95A66EF4"/>
    <w:lvl w:ilvl="0" w:tplc="832CBCAC">
      <w:start w:val="1"/>
      <w:numFmt w:val="bullet"/>
      <w:lvlText w:val=""/>
      <w:lvlJc w:val="left"/>
      <w:pPr>
        <w:ind w:left="720" w:hanging="360"/>
      </w:pPr>
      <w:rPr>
        <w:rFonts w:ascii="Symbol" w:hAnsi="Symbol" w:hint="default"/>
      </w:rPr>
    </w:lvl>
    <w:lvl w:ilvl="1" w:tplc="B51202EE" w:tentative="1">
      <w:start w:val="1"/>
      <w:numFmt w:val="bullet"/>
      <w:lvlText w:val="o"/>
      <w:lvlJc w:val="left"/>
      <w:pPr>
        <w:ind w:left="1440" w:hanging="360"/>
      </w:pPr>
      <w:rPr>
        <w:rFonts w:ascii="Courier New" w:hAnsi="Courier New" w:cs="Courier New" w:hint="default"/>
      </w:rPr>
    </w:lvl>
    <w:lvl w:ilvl="2" w:tplc="CEFAC898" w:tentative="1">
      <w:start w:val="1"/>
      <w:numFmt w:val="bullet"/>
      <w:lvlText w:val=""/>
      <w:lvlJc w:val="left"/>
      <w:pPr>
        <w:ind w:left="2160" w:hanging="360"/>
      </w:pPr>
      <w:rPr>
        <w:rFonts w:ascii="Wingdings" w:hAnsi="Wingdings" w:hint="default"/>
      </w:rPr>
    </w:lvl>
    <w:lvl w:ilvl="3" w:tplc="0C58EB66" w:tentative="1">
      <w:start w:val="1"/>
      <w:numFmt w:val="bullet"/>
      <w:lvlText w:val=""/>
      <w:lvlJc w:val="left"/>
      <w:pPr>
        <w:ind w:left="2880" w:hanging="360"/>
      </w:pPr>
      <w:rPr>
        <w:rFonts w:ascii="Symbol" w:hAnsi="Symbol" w:hint="default"/>
      </w:rPr>
    </w:lvl>
    <w:lvl w:ilvl="4" w:tplc="59800BEA" w:tentative="1">
      <w:start w:val="1"/>
      <w:numFmt w:val="bullet"/>
      <w:lvlText w:val="o"/>
      <w:lvlJc w:val="left"/>
      <w:pPr>
        <w:ind w:left="3600" w:hanging="360"/>
      </w:pPr>
      <w:rPr>
        <w:rFonts w:ascii="Courier New" w:hAnsi="Courier New" w:cs="Courier New" w:hint="default"/>
      </w:rPr>
    </w:lvl>
    <w:lvl w:ilvl="5" w:tplc="4F7A6FFA" w:tentative="1">
      <w:start w:val="1"/>
      <w:numFmt w:val="bullet"/>
      <w:lvlText w:val=""/>
      <w:lvlJc w:val="left"/>
      <w:pPr>
        <w:ind w:left="4320" w:hanging="360"/>
      </w:pPr>
      <w:rPr>
        <w:rFonts w:ascii="Wingdings" w:hAnsi="Wingdings" w:hint="default"/>
      </w:rPr>
    </w:lvl>
    <w:lvl w:ilvl="6" w:tplc="4212FBF8" w:tentative="1">
      <w:start w:val="1"/>
      <w:numFmt w:val="bullet"/>
      <w:lvlText w:val=""/>
      <w:lvlJc w:val="left"/>
      <w:pPr>
        <w:ind w:left="5040" w:hanging="360"/>
      </w:pPr>
      <w:rPr>
        <w:rFonts w:ascii="Symbol" w:hAnsi="Symbol" w:hint="default"/>
      </w:rPr>
    </w:lvl>
    <w:lvl w:ilvl="7" w:tplc="2228BEF6" w:tentative="1">
      <w:start w:val="1"/>
      <w:numFmt w:val="bullet"/>
      <w:lvlText w:val="o"/>
      <w:lvlJc w:val="left"/>
      <w:pPr>
        <w:ind w:left="5760" w:hanging="360"/>
      </w:pPr>
      <w:rPr>
        <w:rFonts w:ascii="Courier New" w:hAnsi="Courier New" w:cs="Courier New" w:hint="default"/>
      </w:rPr>
    </w:lvl>
    <w:lvl w:ilvl="8" w:tplc="88F6A952" w:tentative="1">
      <w:start w:val="1"/>
      <w:numFmt w:val="bullet"/>
      <w:lvlText w:val=""/>
      <w:lvlJc w:val="left"/>
      <w:pPr>
        <w:ind w:left="6480" w:hanging="360"/>
      </w:pPr>
      <w:rPr>
        <w:rFonts w:ascii="Wingdings" w:hAnsi="Wingdings" w:hint="default"/>
      </w:rPr>
    </w:lvl>
  </w:abstractNum>
  <w:abstractNum w:abstractNumId="30" w15:restartNumberingAfterBreak="0">
    <w:nsid w:val="533C7C5E"/>
    <w:multiLevelType w:val="hybridMultilevel"/>
    <w:tmpl w:val="FBE8A46E"/>
    <w:lvl w:ilvl="0" w:tplc="E4D8D016">
      <w:start w:val="1"/>
      <w:numFmt w:val="decimal"/>
      <w:lvlText w:val="%1."/>
      <w:lvlJc w:val="left"/>
      <w:pPr>
        <w:ind w:left="720" w:hanging="360"/>
      </w:pPr>
      <w:rPr>
        <w:rFonts w:hint="default"/>
      </w:rPr>
    </w:lvl>
    <w:lvl w:ilvl="1" w:tplc="674A055E" w:tentative="1">
      <w:start w:val="1"/>
      <w:numFmt w:val="bullet"/>
      <w:lvlText w:val="o"/>
      <w:lvlJc w:val="left"/>
      <w:pPr>
        <w:ind w:left="1440" w:hanging="360"/>
      </w:pPr>
      <w:rPr>
        <w:rFonts w:ascii="Courier New" w:hAnsi="Courier New" w:cs="Courier New" w:hint="default"/>
      </w:rPr>
    </w:lvl>
    <w:lvl w:ilvl="2" w:tplc="283CCF9E" w:tentative="1">
      <w:start w:val="1"/>
      <w:numFmt w:val="bullet"/>
      <w:lvlText w:val=""/>
      <w:lvlJc w:val="left"/>
      <w:pPr>
        <w:ind w:left="2160" w:hanging="360"/>
      </w:pPr>
      <w:rPr>
        <w:rFonts w:ascii="Wingdings" w:hAnsi="Wingdings" w:hint="default"/>
      </w:rPr>
    </w:lvl>
    <w:lvl w:ilvl="3" w:tplc="836A2008" w:tentative="1">
      <w:start w:val="1"/>
      <w:numFmt w:val="bullet"/>
      <w:lvlText w:val=""/>
      <w:lvlJc w:val="left"/>
      <w:pPr>
        <w:ind w:left="2880" w:hanging="360"/>
      </w:pPr>
      <w:rPr>
        <w:rFonts w:ascii="Symbol" w:hAnsi="Symbol" w:hint="default"/>
      </w:rPr>
    </w:lvl>
    <w:lvl w:ilvl="4" w:tplc="247CFF86" w:tentative="1">
      <w:start w:val="1"/>
      <w:numFmt w:val="bullet"/>
      <w:lvlText w:val="o"/>
      <w:lvlJc w:val="left"/>
      <w:pPr>
        <w:ind w:left="3600" w:hanging="360"/>
      </w:pPr>
      <w:rPr>
        <w:rFonts w:ascii="Courier New" w:hAnsi="Courier New" w:cs="Courier New" w:hint="default"/>
      </w:rPr>
    </w:lvl>
    <w:lvl w:ilvl="5" w:tplc="6EF67758" w:tentative="1">
      <w:start w:val="1"/>
      <w:numFmt w:val="bullet"/>
      <w:lvlText w:val=""/>
      <w:lvlJc w:val="left"/>
      <w:pPr>
        <w:ind w:left="4320" w:hanging="360"/>
      </w:pPr>
      <w:rPr>
        <w:rFonts w:ascii="Wingdings" w:hAnsi="Wingdings" w:hint="default"/>
      </w:rPr>
    </w:lvl>
    <w:lvl w:ilvl="6" w:tplc="D58261BC" w:tentative="1">
      <w:start w:val="1"/>
      <w:numFmt w:val="bullet"/>
      <w:lvlText w:val=""/>
      <w:lvlJc w:val="left"/>
      <w:pPr>
        <w:ind w:left="5040" w:hanging="360"/>
      </w:pPr>
      <w:rPr>
        <w:rFonts w:ascii="Symbol" w:hAnsi="Symbol" w:hint="default"/>
      </w:rPr>
    </w:lvl>
    <w:lvl w:ilvl="7" w:tplc="CB32DBAE" w:tentative="1">
      <w:start w:val="1"/>
      <w:numFmt w:val="bullet"/>
      <w:lvlText w:val="o"/>
      <w:lvlJc w:val="left"/>
      <w:pPr>
        <w:ind w:left="5760" w:hanging="360"/>
      </w:pPr>
      <w:rPr>
        <w:rFonts w:ascii="Courier New" w:hAnsi="Courier New" w:cs="Courier New" w:hint="default"/>
      </w:rPr>
    </w:lvl>
    <w:lvl w:ilvl="8" w:tplc="5B6E1FE0" w:tentative="1">
      <w:start w:val="1"/>
      <w:numFmt w:val="bullet"/>
      <w:lvlText w:val=""/>
      <w:lvlJc w:val="left"/>
      <w:pPr>
        <w:ind w:left="6480" w:hanging="360"/>
      </w:pPr>
      <w:rPr>
        <w:rFonts w:ascii="Wingdings" w:hAnsi="Wingdings" w:hint="default"/>
      </w:rPr>
    </w:lvl>
  </w:abstractNum>
  <w:abstractNum w:abstractNumId="31" w15:restartNumberingAfterBreak="0">
    <w:nsid w:val="5F8A781B"/>
    <w:multiLevelType w:val="hybridMultilevel"/>
    <w:tmpl w:val="FB28F932"/>
    <w:lvl w:ilvl="0" w:tplc="518A85D6">
      <w:start w:val="1"/>
      <w:numFmt w:val="bullet"/>
      <w:lvlText w:val=""/>
      <w:lvlJc w:val="left"/>
      <w:pPr>
        <w:ind w:left="720" w:hanging="360"/>
      </w:pPr>
      <w:rPr>
        <w:rFonts w:ascii="Symbol" w:hAnsi="Symbol" w:hint="default"/>
      </w:rPr>
    </w:lvl>
    <w:lvl w:ilvl="1" w:tplc="ED8EE996" w:tentative="1">
      <w:start w:val="1"/>
      <w:numFmt w:val="bullet"/>
      <w:lvlText w:val="o"/>
      <w:lvlJc w:val="left"/>
      <w:pPr>
        <w:ind w:left="1440" w:hanging="360"/>
      </w:pPr>
      <w:rPr>
        <w:rFonts w:ascii="Courier New" w:hAnsi="Courier New" w:cs="Courier New" w:hint="default"/>
      </w:rPr>
    </w:lvl>
    <w:lvl w:ilvl="2" w:tplc="E7CAB61E" w:tentative="1">
      <w:start w:val="1"/>
      <w:numFmt w:val="bullet"/>
      <w:lvlText w:val=""/>
      <w:lvlJc w:val="left"/>
      <w:pPr>
        <w:ind w:left="2160" w:hanging="360"/>
      </w:pPr>
      <w:rPr>
        <w:rFonts w:ascii="Wingdings" w:hAnsi="Wingdings" w:hint="default"/>
      </w:rPr>
    </w:lvl>
    <w:lvl w:ilvl="3" w:tplc="215AFED4" w:tentative="1">
      <w:start w:val="1"/>
      <w:numFmt w:val="bullet"/>
      <w:lvlText w:val=""/>
      <w:lvlJc w:val="left"/>
      <w:pPr>
        <w:ind w:left="2880" w:hanging="360"/>
      </w:pPr>
      <w:rPr>
        <w:rFonts w:ascii="Symbol" w:hAnsi="Symbol" w:hint="default"/>
      </w:rPr>
    </w:lvl>
    <w:lvl w:ilvl="4" w:tplc="BA2A6774" w:tentative="1">
      <w:start w:val="1"/>
      <w:numFmt w:val="bullet"/>
      <w:lvlText w:val="o"/>
      <w:lvlJc w:val="left"/>
      <w:pPr>
        <w:ind w:left="3600" w:hanging="360"/>
      </w:pPr>
      <w:rPr>
        <w:rFonts w:ascii="Courier New" w:hAnsi="Courier New" w:cs="Courier New" w:hint="default"/>
      </w:rPr>
    </w:lvl>
    <w:lvl w:ilvl="5" w:tplc="351A9FDE" w:tentative="1">
      <w:start w:val="1"/>
      <w:numFmt w:val="bullet"/>
      <w:lvlText w:val=""/>
      <w:lvlJc w:val="left"/>
      <w:pPr>
        <w:ind w:left="4320" w:hanging="360"/>
      </w:pPr>
      <w:rPr>
        <w:rFonts w:ascii="Wingdings" w:hAnsi="Wingdings" w:hint="default"/>
      </w:rPr>
    </w:lvl>
    <w:lvl w:ilvl="6" w:tplc="AAC83E20" w:tentative="1">
      <w:start w:val="1"/>
      <w:numFmt w:val="bullet"/>
      <w:lvlText w:val=""/>
      <w:lvlJc w:val="left"/>
      <w:pPr>
        <w:ind w:left="5040" w:hanging="360"/>
      </w:pPr>
      <w:rPr>
        <w:rFonts w:ascii="Symbol" w:hAnsi="Symbol" w:hint="default"/>
      </w:rPr>
    </w:lvl>
    <w:lvl w:ilvl="7" w:tplc="9B6C0BA6" w:tentative="1">
      <w:start w:val="1"/>
      <w:numFmt w:val="bullet"/>
      <w:lvlText w:val="o"/>
      <w:lvlJc w:val="left"/>
      <w:pPr>
        <w:ind w:left="5760" w:hanging="360"/>
      </w:pPr>
      <w:rPr>
        <w:rFonts w:ascii="Courier New" w:hAnsi="Courier New" w:cs="Courier New" w:hint="default"/>
      </w:rPr>
    </w:lvl>
    <w:lvl w:ilvl="8" w:tplc="3ECA5E2C" w:tentative="1">
      <w:start w:val="1"/>
      <w:numFmt w:val="bullet"/>
      <w:lvlText w:val=""/>
      <w:lvlJc w:val="left"/>
      <w:pPr>
        <w:ind w:left="6480" w:hanging="360"/>
      </w:pPr>
      <w:rPr>
        <w:rFonts w:ascii="Wingdings" w:hAnsi="Wingdings" w:hint="default"/>
      </w:rPr>
    </w:lvl>
  </w:abstractNum>
  <w:abstractNum w:abstractNumId="32" w15:restartNumberingAfterBreak="0">
    <w:nsid w:val="66BD22A2"/>
    <w:multiLevelType w:val="hybridMultilevel"/>
    <w:tmpl w:val="9C666C28"/>
    <w:lvl w:ilvl="0" w:tplc="D826E10E">
      <w:start w:val="1"/>
      <w:numFmt w:val="bullet"/>
      <w:lvlText w:val=""/>
      <w:lvlJc w:val="left"/>
      <w:pPr>
        <w:ind w:left="720" w:hanging="360"/>
      </w:pPr>
      <w:rPr>
        <w:rFonts w:ascii="Symbol" w:hAnsi="Symbol" w:hint="default"/>
      </w:rPr>
    </w:lvl>
    <w:lvl w:ilvl="1" w:tplc="6136C5EE" w:tentative="1">
      <w:start w:val="1"/>
      <w:numFmt w:val="bullet"/>
      <w:lvlText w:val="o"/>
      <w:lvlJc w:val="left"/>
      <w:pPr>
        <w:ind w:left="1440" w:hanging="360"/>
      </w:pPr>
      <w:rPr>
        <w:rFonts w:ascii="Courier New" w:hAnsi="Courier New" w:cs="Courier New" w:hint="default"/>
      </w:rPr>
    </w:lvl>
    <w:lvl w:ilvl="2" w:tplc="D34CBB20" w:tentative="1">
      <w:start w:val="1"/>
      <w:numFmt w:val="bullet"/>
      <w:lvlText w:val=""/>
      <w:lvlJc w:val="left"/>
      <w:pPr>
        <w:ind w:left="2160" w:hanging="360"/>
      </w:pPr>
      <w:rPr>
        <w:rFonts w:ascii="Wingdings" w:hAnsi="Wingdings" w:hint="default"/>
      </w:rPr>
    </w:lvl>
    <w:lvl w:ilvl="3" w:tplc="2CC4D5B2" w:tentative="1">
      <w:start w:val="1"/>
      <w:numFmt w:val="bullet"/>
      <w:lvlText w:val=""/>
      <w:lvlJc w:val="left"/>
      <w:pPr>
        <w:ind w:left="2880" w:hanging="360"/>
      </w:pPr>
      <w:rPr>
        <w:rFonts w:ascii="Symbol" w:hAnsi="Symbol" w:hint="default"/>
      </w:rPr>
    </w:lvl>
    <w:lvl w:ilvl="4" w:tplc="C4489C7E" w:tentative="1">
      <w:start w:val="1"/>
      <w:numFmt w:val="bullet"/>
      <w:lvlText w:val="o"/>
      <w:lvlJc w:val="left"/>
      <w:pPr>
        <w:ind w:left="3600" w:hanging="360"/>
      </w:pPr>
      <w:rPr>
        <w:rFonts w:ascii="Courier New" w:hAnsi="Courier New" w:cs="Courier New" w:hint="default"/>
      </w:rPr>
    </w:lvl>
    <w:lvl w:ilvl="5" w:tplc="255A58C4" w:tentative="1">
      <w:start w:val="1"/>
      <w:numFmt w:val="bullet"/>
      <w:lvlText w:val=""/>
      <w:lvlJc w:val="left"/>
      <w:pPr>
        <w:ind w:left="4320" w:hanging="360"/>
      </w:pPr>
      <w:rPr>
        <w:rFonts w:ascii="Wingdings" w:hAnsi="Wingdings" w:hint="default"/>
      </w:rPr>
    </w:lvl>
    <w:lvl w:ilvl="6" w:tplc="F13C29BC" w:tentative="1">
      <w:start w:val="1"/>
      <w:numFmt w:val="bullet"/>
      <w:lvlText w:val=""/>
      <w:lvlJc w:val="left"/>
      <w:pPr>
        <w:ind w:left="5040" w:hanging="360"/>
      </w:pPr>
      <w:rPr>
        <w:rFonts w:ascii="Symbol" w:hAnsi="Symbol" w:hint="default"/>
      </w:rPr>
    </w:lvl>
    <w:lvl w:ilvl="7" w:tplc="8E3C0E0E" w:tentative="1">
      <w:start w:val="1"/>
      <w:numFmt w:val="bullet"/>
      <w:lvlText w:val="o"/>
      <w:lvlJc w:val="left"/>
      <w:pPr>
        <w:ind w:left="5760" w:hanging="360"/>
      </w:pPr>
      <w:rPr>
        <w:rFonts w:ascii="Courier New" w:hAnsi="Courier New" w:cs="Courier New" w:hint="default"/>
      </w:rPr>
    </w:lvl>
    <w:lvl w:ilvl="8" w:tplc="B05EAC84" w:tentative="1">
      <w:start w:val="1"/>
      <w:numFmt w:val="bullet"/>
      <w:lvlText w:val=""/>
      <w:lvlJc w:val="left"/>
      <w:pPr>
        <w:ind w:left="6480" w:hanging="360"/>
      </w:pPr>
      <w:rPr>
        <w:rFonts w:ascii="Wingdings" w:hAnsi="Wingdings" w:hint="default"/>
      </w:rPr>
    </w:lvl>
  </w:abstractNum>
  <w:abstractNum w:abstractNumId="33" w15:restartNumberingAfterBreak="0">
    <w:nsid w:val="66E82DA1"/>
    <w:multiLevelType w:val="multilevel"/>
    <w:tmpl w:val="1E3C251C"/>
    <w:lvl w:ilvl="0">
      <w:start w:val="1"/>
      <w:numFmt w:val="bullet"/>
      <w:pStyle w:val="Bullet1"/>
      <w:lvlText w:val=""/>
      <w:lvlJc w:val="left"/>
      <w:pPr>
        <w:tabs>
          <w:tab w:val="num" w:pos="1440"/>
        </w:tabs>
        <w:ind w:left="144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color w:val="auto"/>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4" w15:restartNumberingAfterBreak="0">
    <w:nsid w:val="6C070C96"/>
    <w:multiLevelType w:val="hybridMultilevel"/>
    <w:tmpl w:val="CFA2FC4A"/>
    <w:lvl w:ilvl="0" w:tplc="C7DCF85E">
      <w:start w:val="1"/>
      <w:numFmt w:val="bullet"/>
      <w:lvlText w:val=""/>
      <w:lvlJc w:val="left"/>
      <w:pPr>
        <w:ind w:left="720" w:hanging="360"/>
      </w:pPr>
      <w:rPr>
        <w:rFonts w:ascii="Symbol" w:hAnsi="Symbol" w:hint="default"/>
      </w:rPr>
    </w:lvl>
    <w:lvl w:ilvl="1" w:tplc="DE3AEE9C">
      <w:start w:val="1"/>
      <w:numFmt w:val="bullet"/>
      <w:lvlText w:val=""/>
      <w:lvlJc w:val="left"/>
      <w:pPr>
        <w:ind w:left="1440" w:hanging="360"/>
      </w:pPr>
      <w:rPr>
        <w:rFonts w:ascii="Symbol" w:hAnsi="Symbol" w:hint="default"/>
      </w:rPr>
    </w:lvl>
    <w:lvl w:ilvl="2" w:tplc="8FAC2D56" w:tentative="1">
      <w:start w:val="1"/>
      <w:numFmt w:val="bullet"/>
      <w:lvlText w:val=""/>
      <w:lvlJc w:val="left"/>
      <w:pPr>
        <w:ind w:left="2160" w:hanging="360"/>
      </w:pPr>
      <w:rPr>
        <w:rFonts w:ascii="Wingdings" w:hAnsi="Wingdings" w:hint="default"/>
      </w:rPr>
    </w:lvl>
    <w:lvl w:ilvl="3" w:tplc="92C06EB4" w:tentative="1">
      <w:start w:val="1"/>
      <w:numFmt w:val="bullet"/>
      <w:lvlText w:val=""/>
      <w:lvlJc w:val="left"/>
      <w:pPr>
        <w:ind w:left="2880" w:hanging="360"/>
      </w:pPr>
      <w:rPr>
        <w:rFonts w:ascii="Symbol" w:hAnsi="Symbol" w:hint="default"/>
      </w:rPr>
    </w:lvl>
    <w:lvl w:ilvl="4" w:tplc="8196FD70" w:tentative="1">
      <w:start w:val="1"/>
      <w:numFmt w:val="bullet"/>
      <w:lvlText w:val="o"/>
      <w:lvlJc w:val="left"/>
      <w:pPr>
        <w:ind w:left="3600" w:hanging="360"/>
      </w:pPr>
      <w:rPr>
        <w:rFonts w:ascii="Courier New" w:hAnsi="Courier New" w:cs="Courier New" w:hint="default"/>
      </w:rPr>
    </w:lvl>
    <w:lvl w:ilvl="5" w:tplc="4302FD40" w:tentative="1">
      <w:start w:val="1"/>
      <w:numFmt w:val="bullet"/>
      <w:lvlText w:val=""/>
      <w:lvlJc w:val="left"/>
      <w:pPr>
        <w:ind w:left="4320" w:hanging="360"/>
      </w:pPr>
      <w:rPr>
        <w:rFonts w:ascii="Wingdings" w:hAnsi="Wingdings" w:hint="default"/>
      </w:rPr>
    </w:lvl>
    <w:lvl w:ilvl="6" w:tplc="4D74BB82" w:tentative="1">
      <w:start w:val="1"/>
      <w:numFmt w:val="bullet"/>
      <w:lvlText w:val=""/>
      <w:lvlJc w:val="left"/>
      <w:pPr>
        <w:ind w:left="5040" w:hanging="360"/>
      </w:pPr>
      <w:rPr>
        <w:rFonts w:ascii="Symbol" w:hAnsi="Symbol" w:hint="default"/>
      </w:rPr>
    </w:lvl>
    <w:lvl w:ilvl="7" w:tplc="DEA2758A" w:tentative="1">
      <w:start w:val="1"/>
      <w:numFmt w:val="bullet"/>
      <w:lvlText w:val="o"/>
      <w:lvlJc w:val="left"/>
      <w:pPr>
        <w:ind w:left="5760" w:hanging="360"/>
      </w:pPr>
      <w:rPr>
        <w:rFonts w:ascii="Courier New" w:hAnsi="Courier New" w:cs="Courier New" w:hint="default"/>
      </w:rPr>
    </w:lvl>
    <w:lvl w:ilvl="8" w:tplc="B71C583E" w:tentative="1">
      <w:start w:val="1"/>
      <w:numFmt w:val="bullet"/>
      <w:lvlText w:val=""/>
      <w:lvlJc w:val="left"/>
      <w:pPr>
        <w:ind w:left="6480" w:hanging="360"/>
      </w:pPr>
      <w:rPr>
        <w:rFonts w:ascii="Wingdings" w:hAnsi="Wingdings" w:hint="default"/>
      </w:rPr>
    </w:lvl>
  </w:abstractNum>
  <w:abstractNum w:abstractNumId="35" w15:restartNumberingAfterBreak="0">
    <w:nsid w:val="6DBB7FB0"/>
    <w:multiLevelType w:val="hybridMultilevel"/>
    <w:tmpl w:val="C1627BAC"/>
    <w:lvl w:ilvl="0" w:tplc="B2B43AD4">
      <w:start w:val="1"/>
      <w:numFmt w:val="decimal"/>
      <w:lvlText w:val="%1."/>
      <w:lvlJc w:val="left"/>
      <w:pPr>
        <w:ind w:left="720" w:hanging="360"/>
      </w:pPr>
    </w:lvl>
    <w:lvl w:ilvl="1" w:tplc="5E72D012" w:tentative="1">
      <w:start w:val="1"/>
      <w:numFmt w:val="lowerLetter"/>
      <w:lvlText w:val="%2."/>
      <w:lvlJc w:val="left"/>
      <w:pPr>
        <w:ind w:left="1440" w:hanging="360"/>
      </w:pPr>
    </w:lvl>
    <w:lvl w:ilvl="2" w:tplc="F5428B52" w:tentative="1">
      <w:start w:val="1"/>
      <w:numFmt w:val="lowerRoman"/>
      <w:lvlText w:val="%3."/>
      <w:lvlJc w:val="right"/>
      <w:pPr>
        <w:ind w:left="2160" w:hanging="180"/>
      </w:pPr>
    </w:lvl>
    <w:lvl w:ilvl="3" w:tplc="5DC02332" w:tentative="1">
      <w:start w:val="1"/>
      <w:numFmt w:val="decimal"/>
      <w:lvlText w:val="%4."/>
      <w:lvlJc w:val="left"/>
      <w:pPr>
        <w:ind w:left="2880" w:hanging="360"/>
      </w:pPr>
    </w:lvl>
    <w:lvl w:ilvl="4" w:tplc="8E32B07E" w:tentative="1">
      <w:start w:val="1"/>
      <w:numFmt w:val="lowerLetter"/>
      <w:lvlText w:val="%5."/>
      <w:lvlJc w:val="left"/>
      <w:pPr>
        <w:ind w:left="3600" w:hanging="360"/>
      </w:pPr>
    </w:lvl>
    <w:lvl w:ilvl="5" w:tplc="5F30074E" w:tentative="1">
      <w:start w:val="1"/>
      <w:numFmt w:val="lowerRoman"/>
      <w:lvlText w:val="%6."/>
      <w:lvlJc w:val="right"/>
      <w:pPr>
        <w:ind w:left="4320" w:hanging="180"/>
      </w:pPr>
    </w:lvl>
    <w:lvl w:ilvl="6" w:tplc="AA5C2884" w:tentative="1">
      <w:start w:val="1"/>
      <w:numFmt w:val="decimal"/>
      <w:lvlText w:val="%7."/>
      <w:lvlJc w:val="left"/>
      <w:pPr>
        <w:ind w:left="5040" w:hanging="360"/>
      </w:pPr>
    </w:lvl>
    <w:lvl w:ilvl="7" w:tplc="CE7AA5EC" w:tentative="1">
      <w:start w:val="1"/>
      <w:numFmt w:val="lowerLetter"/>
      <w:lvlText w:val="%8."/>
      <w:lvlJc w:val="left"/>
      <w:pPr>
        <w:ind w:left="5760" w:hanging="360"/>
      </w:pPr>
    </w:lvl>
    <w:lvl w:ilvl="8" w:tplc="C26C40B4" w:tentative="1">
      <w:start w:val="1"/>
      <w:numFmt w:val="lowerRoman"/>
      <w:lvlText w:val="%9."/>
      <w:lvlJc w:val="right"/>
      <w:pPr>
        <w:ind w:left="6480" w:hanging="180"/>
      </w:pPr>
    </w:lvl>
  </w:abstractNum>
  <w:abstractNum w:abstractNumId="36" w15:restartNumberingAfterBreak="0">
    <w:nsid w:val="6DF52694"/>
    <w:multiLevelType w:val="hybridMultilevel"/>
    <w:tmpl w:val="90F2FCD4"/>
    <w:lvl w:ilvl="0" w:tplc="FC200D0A">
      <w:start w:val="1"/>
      <w:numFmt w:val="lowerLetter"/>
      <w:lvlText w:val="%1."/>
      <w:lvlJc w:val="left"/>
      <w:pPr>
        <w:ind w:left="1080" w:hanging="360"/>
      </w:pPr>
      <w:rPr>
        <w:rFonts w:hint="default"/>
      </w:rPr>
    </w:lvl>
    <w:lvl w:ilvl="1" w:tplc="A5FA0B46" w:tentative="1">
      <w:start w:val="1"/>
      <w:numFmt w:val="lowerLetter"/>
      <w:lvlText w:val="%2."/>
      <w:lvlJc w:val="left"/>
      <w:pPr>
        <w:ind w:left="1800" w:hanging="360"/>
      </w:pPr>
    </w:lvl>
    <w:lvl w:ilvl="2" w:tplc="E3A010DC" w:tentative="1">
      <w:start w:val="1"/>
      <w:numFmt w:val="lowerRoman"/>
      <w:lvlText w:val="%3."/>
      <w:lvlJc w:val="right"/>
      <w:pPr>
        <w:ind w:left="2520" w:hanging="180"/>
      </w:pPr>
    </w:lvl>
    <w:lvl w:ilvl="3" w:tplc="3DDA26A0" w:tentative="1">
      <w:start w:val="1"/>
      <w:numFmt w:val="decimal"/>
      <w:lvlText w:val="%4."/>
      <w:lvlJc w:val="left"/>
      <w:pPr>
        <w:ind w:left="3240" w:hanging="360"/>
      </w:pPr>
    </w:lvl>
    <w:lvl w:ilvl="4" w:tplc="5224832E" w:tentative="1">
      <w:start w:val="1"/>
      <w:numFmt w:val="lowerLetter"/>
      <w:lvlText w:val="%5."/>
      <w:lvlJc w:val="left"/>
      <w:pPr>
        <w:ind w:left="3960" w:hanging="360"/>
      </w:pPr>
    </w:lvl>
    <w:lvl w:ilvl="5" w:tplc="136A23AE" w:tentative="1">
      <w:start w:val="1"/>
      <w:numFmt w:val="lowerRoman"/>
      <w:lvlText w:val="%6."/>
      <w:lvlJc w:val="right"/>
      <w:pPr>
        <w:ind w:left="4680" w:hanging="180"/>
      </w:pPr>
    </w:lvl>
    <w:lvl w:ilvl="6" w:tplc="48927438" w:tentative="1">
      <w:start w:val="1"/>
      <w:numFmt w:val="decimal"/>
      <w:lvlText w:val="%7."/>
      <w:lvlJc w:val="left"/>
      <w:pPr>
        <w:ind w:left="5400" w:hanging="360"/>
      </w:pPr>
    </w:lvl>
    <w:lvl w:ilvl="7" w:tplc="2CC4E538" w:tentative="1">
      <w:start w:val="1"/>
      <w:numFmt w:val="lowerLetter"/>
      <w:lvlText w:val="%8."/>
      <w:lvlJc w:val="left"/>
      <w:pPr>
        <w:ind w:left="6120" w:hanging="360"/>
      </w:pPr>
    </w:lvl>
    <w:lvl w:ilvl="8" w:tplc="3A52AB0C" w:tentative="1">
      <w:start w:val="1"/>
      <w:numFmt w:val="lowerRoman"/>
      <w:lvlText w:val="%9."/>
      <w:lvlJc w:val="right"/>
      <w:pPr>
        <w:ind w:left="6840" w:hanging="180"/>
      </w:pPr>
    </w:lvl>
  </w:abstractNum>
  <w:abstractNum w:abstractNumId="37" w15:restartNumberingAfterBreak="0">
    <w:nsid w:val="6FB4256F"/>
    <w:multiLevelType w:val="hybridMultilevel"/>
    <w:tmpl w:val="89EEEC94"/>
    <w:lvl w:ilvl="0" w:tplc="213C74C0">
      <w:start w:val="1"/>
      <w:numFmt w:val="bullet"/>
      <w:lvlText w:val=""/>
      <w:lvlJc w:val="left"/>
      <w:pPr>
        <w:ind w:left="720" w:hanging="360"/>
      </w:pPr>
      <w:rPr>
        <w:rFonts w:ascii="Symbol" w:hAnsi="Symbol" w:hint="default"/>
      </w:rPr>
    </w:lvl>
    <w:lvl w:ilvl="1" w:tplc="61A8F586" w:tentative="1">
      <w:start w:val="1"/>
      <w:numFmt w:val="bullet"/>
      <w:lvlText w:val="o"/>
      <w:lvlJc w:val="left"/>
      <w:pPr>
        <w:ind w:left="1440" w:hanging="360"/>
      </w:pPr>
      <w:rPr>
        <w:rFonts w:ascii="Courier New" w:hAnsi="Courier New" w:cs="Courier New" w:hint="default"/>
      </w:rPr>
    </w:lvl>
    <w:lvl w:ilvl="2" w:tplc="BF7EBE76" w:tentative="1">
      <w:start w:val="1"/>
      <w:numFmt w:val="bullet"/>
      <w:lvlText w:val=""/>
      <w:lvlJc w:val="left"/>
      <w:pPr>
        <w:ind w:left="2160" w:hanging="360"/>
      </w:pPr>
      <w:rPr>
        <w:rFonts w:ascii="Wingdings" w:hAnsi="Wingdings" w:hint="default"/>
      </w:rPr>
    </w:lvl>
    <w:lvl w:ilvl="3" w:tplc="37CAB3CA" w:tentative="1">
      <w:start w:val="1"/>
      <w:numFmt w:val="bullet"/>
      <w:lvlText w:val=""/>
      <w:lvlJc w:val="left"/>
      <w:pPr>
        <w:ind w:left="2880" w:hanging="360"/>
      </w:pPr>
      <w:rPr>
        <w:rFonts w:ascii="Symbol" w:hAnsi="Symbol" w:hint="default"/>
      </w:rPr>
    </w:lvl>
    <w:lvl w:ilvl="4" w:tplc="00D2B8CA" w:tentative="1">
      <w:start w:val="1"/>
      <w:numFmt w:val="bullet"/>
      <w:lvlText w:val="o"/>
      <w:lvlJc w:val="left"/>
      <w:pPr>
        <w:ind w:left="3600" w:hanging="360"/>
      </w:pPr>
      <w:rPr>
        <w:rFonts w:ascii="Courier New" w:hAnsi="Courier New" w:cs="Courier New" w:hint="default"/>
      </w:rPr>
    </w:lvl>
    <w:lvl w:ilvl="5" w:tplc="AE4897B8" w:tentative="1">
      <w:start w:val="1"/>
      <w:numFmt w:val="bullet"/>
      <w:lvlText w:val=""/>
      <w:lvlJc w:val="left"/>
      <w:pPr>
        <w:ind w:left="4320" w:hanging="360"/>
      </w:pPr>
      <w:rPr>
        <w:rFonts w:ascii="Wingdings" w:hAnsi="Wingdings" w:hint="default"/>
      </w:rPr>
    </w:lvl>
    <w:lvl w:ilvl="6" w:tplc="1D76AE3A" w:tentative="1">
      <w:start w:val="1"/>
      <w:numFmt w:val="bullet"/>
      <w:lvlText w:val=""/>
      <w:lvlJc w:val="left"/>
      <w:pPr>
        <w:ind w:left="5040" w:hanging="360"/>
      </w:pPr>
      <w:rPr>
        <w:rFonts w:ascii="Symbol" w:hAnsi="Symbol" w:hint="default"/>
      </w:rPr>
    </w:lvl>
    <w:lvl w:ilvl="7" w:tplc="896C9324" w:tentative="1">
      <w:start w:val="1"/>
      <w:numFmt w:val="bullet"/>
      <w:lvlText w:val="o"/>
      <w:lvlJc w:val="left"/>
      <w:pPr>
        <w:ind w:left="5760" w:hanging="360"/>
      </w:pPr>
      <w:rPr>
        <w:rFonts w:ascii="Courier New" w:hAnsi="Courier New" w:cs="Courier New" w:hint="default"/>
      </w:rPr>
    </w:lvl>
    <w:lvl w:ilvl="8" w:tplc="4E0EEC70" w:tentative="1">
      <w:start w:val="1"/>
      <w:numFmt w:val="bullet"/>
      <w:lvlText w:val=""/>
      <w:lvlJc w:val="left"/>
      <w:pPr>
        <w:ind w:left="6480" w:hanging="360"/>
      </w:pPr>
      <w:rPr>
        <w:rFonts w:ascii="Wingdings" w:hAnsi="Wingdings" w:hint="default"/>
      </w:rPr>
    </w:lvl>
  </w:abstractNum>
  <w:abstractNum w:abstractNumId="38" w15:restartNumberingAfterBreak="0">
    <w:nsid w:val="770B22A4"/>
    <w:multiLevelType w:val="hybridMultilevel"/>
    <w:tmpl w:val="8642F534"/>
    <w:lvl w:ilvl="0" w:tplc="89AE5056">
      <w:start w:val="1"/>
      <w:numFmt w:val="bullet"/>
      <w:pStyle w:val="Bullet-Table"/>
      <w:lvlText w:val=""/>
      <w:lvlJc w:val="left"/>
      <w:pPr>
        <w:tabs>
          <w:tab w:val="num" w:pos="936"/>
        </w:tabs>
        <w:ind w:left="936" w:hanging="216"/>
      </w:pPr>
      <w:rPr>
        <w:rFonts w:ascii="Symbol" w:hAnsi="Symbol" w:hint="default"/>
      </w:rPr>
    </w:lvl>
    <w:lvl w:ilvl="1" w:tplc="43021ECC">
      <w:start w:val="1"/>
      <w:numFmt w:val="bullet"/>
      <w:lvlText w:val="o"/>
      <w:lvlJc w:val="left"/>
      <w:pPr>
        <w:tabs>
          <w:tab w:val="num" w:pos="2160"/>
        </w:tabs>
        <w:ind w:left="2160" w:hanging="360"/>
      </w:pPr>
      <w:rPr>
        <w:rFonts w:ascii="Courier New" w:hAnsi="Courier New" w:cs="Courier New" w:hint="default"/>
      </w:rPr>
    </w:lvl>
    <w:lvl w:ilvl="2" w:tplc="FE1E7F9C" w:tentative="1">
      <w:start w:val="1"/>
      <w:numFmt w:val="bullet"/>
      <w:lvlText w:val=""/>
      <w:lvlJc w:val="left"/>
      <w:pPr>
        <w:tabs>
          <w:tab w:val="num" w:pos="2880"/>
        </w:tabs>
        <w:ind w:left="2880" w:hanging="360"/>
      </w:pPr>
      <w:rPr>
        <w:rFonts w:ascii="Wingdings" w:hAnsi="Wingdings" w:hint="default"/>
      </w:rPr>
    </w:lvl>
    <w:lvl w:ilvl="3" w:tplc="F5320098" w:tentative="1">
      <w:start w:val="1"/>
      <w:numFmt w:val="bullet"/>
      <w:lvlText w:val=""/>
      <w:lvlJc w:val="left"/>
      <w:pPr>
        <w:tabs>
          <w:tab w:val="num" w:pos="3600"/>
        </w:tabs>
        <w:ind w:left="3600" w:hanging="360"/>
      </w:pPr>
      <w:rPr>
        <w:rFonts w:ascii="Symbol" w:hAnsi="Symbol" w:hint="default"/>
      </w:rPr>
    </w:lvl>
    <w:lvl w:ilvl="4" w:tplc="10563712" w:tentative="1">
      <w:start w:val="1"/>
      <w:numFmt w:val="bullet"/>
      <w:lvlText w:val="o"/>
      <w:lvlJc w:val="left"/>
      <w:pPr>
        <w:tabs>
          <w:tab w:val="num" w:pos="4320"/>
        </w:tabs>
        <w:ind w:left="4320" w:hanging="360"/>
      </w:pPr>
      <w:rPr>
        <w:rFonts w:ascii="Courier New" w:hAnsi="Courier New" w:cs="Courier New" w:hint="default"/>
      </w:rPr>
    </w:lvl>
    <w:lvl w:ilvl="5" w:tplc="206085B6" w:tentative="1">
      <w:start w:val="1"/>
      <w:numFmt w:val="bullet"/>
      <w:lvlText w:val=""/>
      <w:lvlJc w:val="left"/>
      <w:pPr>
        <w:tabs>
          <w:tab w:val="num" w:pos="5040"/>
        </w:tabs>
        <w:ind w:left="5040" w:hanging="360"/>
      </w:pPr>
      <w:rPr>
        <w:rFonts w:ascii="Wingdings" w:hAnsi="Wingdings" w:hint="default"/>
      </w:rPr>
    </w:lvl>
    <w:lvl w:ilvl="6" w:tplc="37D43392" w:tentative="1">
      <w:start w:val="1"/>
      <w:numFmt w:val="bullet"/>
      <w:lvlText w:val=""/>
      <w:lvlJc w:val="left"/>
      <w:pPr>
        <w:tabs>
          <w:tab w:val="num" w:pos="5760"/>
        </w:tabs>
        <w:ind w:left="5760" w:hanging="360"/>
      </w:pPr>
      <w:rPr>
        <w:rFonts w:ascii="Symbol" w:hAnsi="Symbol" w:hint="default"/>
      </w:rPr>
    </w:lvl>
    <w:lvl w:ilvl="7" w:tplc="E9C00904" w:tentative="1">
      <w:start w:val="1"/>
      <w:numFmt w:val="bullet"/>
      <w:lvlText w:val="o"/>
      <w:lvlJc w:val="left"/>
      <w:pPr>
        <w:tabs>
          <w:tab w:val="num" w:pos="6480"/>
        </w:tabs>
        <w:ind w:left="6480" w:hanging="360"/>
      </w:pPr>
      <w:rPr>
        <w:rFonts w:ascii="Courier New" w:hAnsi="Courier New" w:cs="Courier New" w:hint="default"/>
      </w:rPr>
    </w:lvl>
    <w:lvl w:ilvl="8" w:tplc="2E68920C"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7B80E9B"/>
    <w:multiLevelType w:val="hybridMultilevel"/>
    <w:tmpl w:val="37C4E6E6"/>
    <w:lvl w:ilvl="0" w:tplc="1C8468E2">
      <w:start w:val="1"/>
      <w:numFmt w:val="lowerLetter"/>
      <w:lvlText w:val="%1."/>
      <w:lvlJc w:val="left"/>
      <w:pPr>
        <w:ind w:left="1080" w:hanging="360"/>
      </w:pPr>
      <w:rPr>
        <w:rFonts w:hint="default"/>
      </w:rPr>
    </w:lvl>
    <w:lvl w:ilvl="1" w:tplc="45F669DA" w:tentative="1">
      <w:start w:val="1"/>
      <w:numFmt w:val="bullet"/>
      <w:lvlText w:val="o"/>
      <w:lvlJc w:val="left"/>
      <w:pPr>
        <w:ind w:left="1800" w:hanging="360"/>
      </w:pPr>
      <w:rPr>
        <w:rFonts w:ascii="Courier New" w:hAnsi="Courier New" w:cs="Courier New" w:hint="default"/>
      </w:rPr>
    </w:lvl>
    <w:lvl w:ilvl="2" w:tplc="2CEA9404" w:tentative="1">
      <w:start w:val="1"/>
      <w:numFmt w:val="bullet"/>
      <w:lvlText w:val=""/>
      <w:lvlJc w:val="left"/>
      <w:pPr>
        <w:ind w:left="2520" w:hanging="360"/>
      </w:pPr>
      <w:rPr>
        <w:rFonts w:ascii="Wingdings" w:hAnsi="Wingdings" w:hint="default"/>
      </w:rPr>
    </w:lvl>
    <w:lvl w:ilvl="3" w:tplc="EF72A5C6" w:tentative="1">
      <w:start w:val="1"/>
      <w:numFmt w:val="bullet"/>
      <w:lvlText w:val=""/>
      <w:lvlJc w:val="left"/>
      <w:pPr>
        <w:ind w:left="3240" w:hanging="360"/>
      </w:pPr>
      <w:rPr>
        <w:rFonts w:ascii="Symbol" w:hAnsi="Symbol" w:hint="default"/>
      </w:rPr>
    </w:lvl>
    <w:lvl w:ilvl="4" w:tplc="2C44A1FA" w:tentative="1">
      <w:start w:val="1"/>
      <w:numFmt w:val="bullet"/>
      <w:lvlText w:val="o"/>
      <w:lvlJc w:val="left"/>
      <w:pPr>
        <w:ind w:left="3960" w:hanging="360"/>
      </w:pPr>
      <w:rPr>
        <w:rFonts w:ascii="Courier New" w:hAnsi="Courier New" w:cs="Courier New" w:hint="default"/>
      </w:rPr>
    </w:lvl>
    <w:lvl w:ilvl="5" w:tplc="93441836" w:tentative="1">
      <w:start w:val="1"/>
      <w:numFmt w:val="bullet"/>
      <w:lvlText w:val=""/>
      <w:lvlJc w:val="left"/>
      <w:pPr>
        <w:ind w:left="4680" w:hanging="360"/>
      </w:pPr>
      <w:rPr>
        <w:rFonts w:ascii="Wingdings" w:hAnsi="Wingdings" w:hint="default"/>
      </w:rPr>
    </w:lvl>
    <w:lvl w:ilvl="6" w:tplc="4852D6B2" w:tentative="1">
      <w:start w:val="1"/>
      <w:numFmt w:val="bullet"/>
      <w:lvlText w:val=""/>
      <w:lvlJc w:val="left"/>
      <w:pPr>
        <w:ind w:left="5400" w:hanging="360"/>
      </w:pPr>
      <w:rPr>
        <w:rFonts w:ascii="Symbol" w:hAnsi="Symbol" w:hint="default"/>
      </w:rPr>
    </w:lvl>
    <w:lvl w:ilvl="7" w:tplc="0FFED038" w:tentative="1">
      <w:start w:val="1"/>
      <w:numFmt w:val="bullet"/>
      <w:lvlText w:val="o"/>
      <w:lvlJc w:val="left"/>
      <w:pPr>
        <w:ind w:left="6120" w:hanging="360"/>
      </w:pPr>
      <w:rPr>
        <w:rFonts w:ascii="Courier New" w:hAnsi="Courier New" w:cs="Courier New" w:hint="default"/>
      </w:rPr>
    </w:lvl>
    <w:lvl w:ilvl="8" w:tplc="6BF4D226" w:tentative="1">
      <w:start w:val="1"/>
      <w:numFmt w:val="bullet"/>
      <w:lvlText w:val=""/>
      <w:lvlJc w:val="left"/>
      <w:pPr>
        <w:ind w:left="6840" w:hanging="360"/>
      </w:pPr>
      <w:rPr>
        <w:rFonts w:ascii="Wingdings" w:hAnsi="Wingdings" w:hint="default"/>
      </w:rPr>
    </w:lvl>
  </w:abstractNum>
  <w:abstractNum w:abstractNumId="40" w15:restartNumberingAfterBreak="0">
    <w:nsid w:val="790E5721"/>
    <w:multiLevelType w:val="hybridMultilevel"/>
    <w:tmpl w:val="88B058FE"/>
    <w:lvl w:ilvl="0" w:tplc="6A860B3A">
      <w:start w:val="1"/>
      <w:numFmt w:val="bullet"/>
      <w:lvlText w:val=""/>
      <w:lvlJc w:val="left"/>
      <w:pPr>
        <w:ind w:left="767" w:hanging="360"/>
      </w:pPr>
      <w:rPr>
        <w:rFonts w:ascii="Symbol" w:hAnsi="Symbol" w:hint="default"/>
      </w:rPr>
    </w:lvl>
    <w:lvl w:ilvl="1" w:tplc="ED2C398A" w:tentative="1">
      <w:start w:val="1"/>
      <w:numFmt w:val="bullet"/>
      <w:lvlText w:val="o"/>
      <w:lvlJc w:val="left"/>
      <w:pPr>
        <w:ind w:left="1487" w:hanging="360"/>
      </w:pPr>
      <w:rPr>
        <w:rFonts w:ascii="Courier New" w:hAnsi="Courier New" w:cs="Courier New" w:hint="default"/>
      </w:rPr>
    </w:lvl>
    <w:lvl w:ilvl="2" w:tplc="B73E4AE8" w:tentative="1">
      <w:start w:val="1"/>
      <w:numFmt w:val="bullet"/>
      <w:lvlText w:val=""/>
      <w:lvlJc w:val="left"/>
      <w:pPr>
        <w:ind w:left="2207" w:hanging="360"/>
      </w:pPr>
      <w:rPr>
        <w:rFonts w:ascii="Wingdings" w:hAnsi="Wingdings" w:hint="default"/>
      </w:rPr>
    </w:lvl>
    <w:lvl w:ilvl="3" w:tplc="2B80418E" w:tentative="1">
      <w:start w:val="1"/>
      <w:numFmt w:val="bullet"/>
      <w:lvlText w:val=""/>
      <w:lvlJc w:val="left"/>
      <w:pPr>
        <w:ind w:left="2927" w:hanging="360"/>
      </w:pPr>
      <w:rPr>
        <w:rFonts w:ascii="Symbol" w:hAnsi="Symbol" w:hint="default"/>
      </w:rPr>
    </w:lvl>
    <w:lvl w:ilvl="4" w:tplc="4600D3B6" w:tentative="1">
      <w:start w:val="1"/>
      <w:numFmt w:val="bullet"/>
      <w:lvlText w:val="o"/>
      <w:lvlJc w:val="left"/>
      <w:pPr>
        <w:ind w:left="3647" w:hanging="360"/>
      </w:pPr>
      <w:rPr>
        <w:rFonts w:ascii="Courier New" w:hAnsi="Courier New" w:cs="Courier New" w:hint="default"/>
      </w:rPr>
    </w:lvl>
    <w:lvl w:ilvl="5" w:tplc="66401600" w:tentative="1">
      <w:start w:val="1"/>
      <w:numFmt w:val="bullet"/>
      <w:lvlText w:val=""/>
      <w:lvlJc w:val="left"/>
      <w:pPr>
        <w:ind w:left="4367" w:hanging="360"/>
      </w:pPr>
      <w:rPr>
        <w:rFonts w:ascii="Wingdings" w:hAnsi="Wingdings" w:hint="default"/>
      </w:rPr>
    </w:lvl>
    <w:lvl w:ilvl="6" w:tplc="4790CF30" w:tentative="1">
      <w:start w:val="1"/>
      <w:numFmt w:val="bullet"/>
      <w:lvlText w:val=""/>
      <w:lvlJc w:val="left"/>
      <w:pPr>
        <w:ind w:left="5087" w:hanging="360"/>
      </w:pPr>
      <w:rPr>
        <w:rFonts w:ascii="Symbol" w:hAnsi="Symbol" w:hint="default"/>
      </w:rPr>
    </w:lvl>
    <w:lvl w:ilvl="7" w:tplc="15F6D8FC" w:tentative="1">
      <w:start w:val="1"/>
      <w:numFmt w:val="bullet"/>
      <w:lvlText w:val="o"/>
      <w:lvlJc w:val="left"/>
      <w:pPr>
        <w:ind w:left="5807" w:hanging="360"/>
      </w:pPr>
      <w:rPr>
        <w:rFonts w:ascii="Courier New" w:hAnsi="Courier New" w:cs="Courier New" w:hint="default"/>
      </w:rPr>
    </w:lvl>
    <w:lvl w:ilvl="8" w:tplc="BFB079EE" w:tentative="1">
      <w:start w:val="1"/>
      <w:numFmt w:val="bullet"/>
      <w:lvlText w:val=""/>
      <w:lvlJc w:val="left"/>
      <w:pPr>
        <w:ind w:left="6527" w:hanging="360"/>
      </w:pPr>
      <w:rPr>
        <w:rFonts w:ascii="Wingdings" w:hAnsi="Wingdings" w:hint="default"/>
      </w:rPr>
    </w:lvl>
  </w:abstractNum>
  <w:abstractNum w:abstractNumId="41" w15:restartNumberingAfterBreak="0">
    <w:nsid w:val="79D10AF6"/>
    <w:multiLevelType w:val="hybridMultilevel"/>
    <w:tmpl w:val="7CB0E38A"/>
    <w:lvl w:ilvl="0" w:tplc="909046B0">
      <w:start w:val="1"/>
      <w:numFmt w:val="bullet"/>
      <w:lvlText w:val=""/>
      <w:lvlJc w:val="left"/>
      <w:pPr>
        <w:ind w:left="720" w:hanging="360"/>
      </w:pPr>
      <w:rPr>
        <w:rFonts w:ascii="Symbol" w:hAnsi="Symbol" w:hint="default"/>
      </w:rPr>
    </w:lvl>
    <w:lvl w:ilvl="1" w:tplc="27FA051A">
      <w:start w:val="1"/>
      <w:numFmt w:val="bullet"/>
      <w:lvlText w:val="o"/>
      <w:lvlJc w:val="left"/>
      <w:pPr>
        <w:ind w:left="1440" w:hanging="360"/>
      </w:pPr>
      <w:rPr>
        <w:rFonts w:ascii="Courier New" w:hAnsi="Courier New" w:cs="Courier New" w:hint="default"/>
      </w:rPr>
    </w:lvl>
    <w:lvl w:ilvl="2" w:tplc="1DE08F8E" w:tentative="1">
      <w:start w:val="1"/>
      <w:numFmt w:val="bullet"/>
      <w:lvlText w:val=""/>
      <w:lvlJc w:val="left"/>
      <w:pPr>
        <w:ind w:left="2160" w:hanging="360"/>
      </w:pPr>
      <w:rPr>
        <w:rFonts w:ascii="Wingdings" w:hAnsi="Wingdings" w:hint="default"/>
      </w:rPr>
    </w:lvl>
    <w:lvl w:ilvl="3" w:tplc="A15A9CDE" w:tentative="1">
      <w:start w:val="1"/>
      <w:numFmt w:val="bullet"/>
      <w:lvlText w:val=""/>
      <w:lvlJc w:val="left"/>
      <w:pPr>
        <w:ind w:left="2880" w:hanging="360"/>
      </w:pPr>
      <w:rPr>
        <w:rFonts w:ascii="Symbol" w:hAnsi="Symbol" w:hint="default"/>
      </w:rPr>
    </w:lvl>
    <w:lvl w:ilvl="4" w:tplc="5B40375A" w:tentative="1">
      <w:start w:val="1"/>
      <w:numFmt w:val="bullet"/>
      <w:lvlText w:val="o"/>
      <w:lvlJc w:val="left"/>
      <w:pPr>
        <w:ind w:left="3600" w:hanging="360"/>
      </w:pPr>
      <w:rPr>
        <w:rFonts w:ascii="Courier New" w:hAnsi="Courier New" w:cs="Courier New" w:hint="default"/>
      </w:rPr>
    </w:lvl>
    <w:lvl w:ilvl="5" w:tplc="CABAF996" w:tentative="1">
      <w:start w:val="1"/>
      <w:numFmt w:val="bullet"/>
      <w:lvlText w:val=""/>
      <w:lvlJc w:val="left"/>
      <w:pPr>
        <w:ind w:left="4320" w:hanging="360"/>
      </w:pPr>
      <w:rPr>
        <w:rFonts w:ascii="Wingdings" w:hAnsi="Wingdings" w:hint="default"/>
      </w:rPr>
    </w:lvl>
    <w:lvl w:ilvl="6" w:tplc="9EC6A2FE" w:tentative="1">
      <w:start w:val="1"/>
      <w:numFmt w:val="bullet"/>
      <w:lvlText w:val=""/>
      <w:lvlJc w:val="left"/>
      <w:pPr>
        <w:ind w:left="5040" w:hanging="360"/>
      </w:pPr>
      <w:rPr>
        <w:rFonts w:ascii="Symbol" w:hAnsi="Symbol" w:hint="default"/>
      </w:rPr>
    </w:lvl>
    <w:lvl w:ilvl="7" w:tplc="5282D90A" w:tentative="1">
      <w:start w:val="1"/>
      <w:numFmt w:val="bullet"/>
      <w:lvlText w:val="o"/>
      <w:lvlJc w:val="left"/>
      <w:pPr>
        <w:ind w:left="5760" w:hanging="360"/>
      </w:pPr>
      <w:rPr>
        <w:rFonts w:ascii="Courier New" w:hAnsi="Courier New" w:cs="Courier New" w:hint="default"/>
      </w:rPr>
    </w:lvl>
    <w:lvl w:ilvl="8" w:tplc="D124D238" w:tentative="1">
      <w:start w:val="1"/>
      <w:numFmt w:val="bullet"/>
      <w:lvlText w:val=""/>
      <w:lvlJc w:val="left"/>
      <w:pPr>
        <w:ind w:left="6480" w:hanging="360"/>
      </w:pPr>
      <w:rPr>
        <w:rFonts w:ascii="Wingdings" w:hAnsi="Wingdings" w:hint="default"/>
      </w:rPr>
    </w:lvl>
  </w:abstractNum>
  <w:abstractNum w:abstractNumId="42" w15:restartNumberingAfterBreak="0">
    <w:nsid w:val="7A8E6859"/>
    <w:multiLevelType w:val="hybridMultilevel"/>
    <w:tmpl w:val="E6E8E68A"/>
    <w:lvl w:ilvl="0" w:tplc="275C7C4E">
      <w:start w:val="1"/>
      <w:numFmt w:val="lowerLetter"/>
      <w:lvlText w:val="%1."/>
      <w:lvlJc w:val="left"/>
      <w:pPr>
        <w:ind w:left="1080" w:hanging="360"/>
      </w:pPr>
      <w:rPr>
        <w:rFonts w:hint="default"/>
      </w:rPr>
    </w:lvl>
    <w:lvl w:ilvl="1" w:tplc="4C7ED01A" w:tentative="1">
      <w:start w:val="1"/>
      <w:numFmt w:val="lowerLetter"/>
      <w:lvlText w:val="%2."/>
      <w:lvlJc w:val="left"/>
      <w:pPr>
        <w:ind w:left="1440" w:hanging="360"/>
      </w:pPr>
    </w:lvl>
    <w:lvl w:ilvl="2" w:tplc="22D46146" w:tentative="1">
      <w:start w:val="1"/>
      <w:numFmt w:val="lowerRoman"/>
      <w:lvlText w:val="%3."/>
      <w:lvlJc w:val="right"/>
      <w:pPr>
        <w:ind w:left="2160" w:hanging="180"/>
      </w:pPr>
    </w:lvl>
    <w:lvl w:ilvl="3" w:tplc="279AACAE" w:tentative="1">
      <w:start w:val="1"/>
      <w:numFmt w:val="decimal"/>
      <w:lvlText w:val="%4."/>
      <w:lvlJc w:val="left"/>
      <w:pPr>
        <w:ind w:left="2880" w:hanging="360"/>
      </w:pPr>
    </w:lvl>
    <w:lvl w:ilvl="4" w:tplc="34309C8C" w:tentative="1">
      <w:start w:val="1"/>
      <w:numFmt w:val="lowerLetter"/>
      <w:lvlText w:val="%5."/>
      <w:lvlJc w:val="left"/>
      <w:pPr>
        <w:ind w:left="3600" w:hanging="360"/>
      </w:pPr>
    </w:lvl>
    <w:lvl w:ilvl="5" w:tplc="1D6646E6" w:tentative="1">
      <w:start w:val="1"/>
      <w:numFmt w:val="lowerRoman"/>
      <w:lvlText w:val="%6."/>
      <w:lvlJc w:val="right"/>
      <w:pPr>
        <w:ind w:left="4320" w:hanging="180"/>
      </w:pPr>
    </w:lvl>
    <w:lvl w:ilvl="6" w:tplc="33FA74EC" w:tentative="1">
      <w:start w:val="1"/>
      <w:numFmt w:val="decimal"/>
      <w:lvlText w:val="%7."/>
      <w:lvlJc w:val="left"/>
      <w:pPr>
        <w:ind w:left="5040" w:hanging="360"/>
      </w:pPr>
    </w:lvl>
    <w:lvl w:ilvl="7" w:tplc="04B86B26" w:tentative="1">
      <w:start w:val="1"/>
      <w:numFmt w:val="lowerLetter"/>
      <w:lvlText w:val="%8."/>
      <w:lvlJc w:val="left"/>
      <w:pPr>
        <w:ind w:left="5760" w:hanging="360"/>
      </w:pPr>
    </w:lvl>
    <w:lvl w:ilvl="8" w:tplc="FAF417C2" w:tentative="1">
      <w:start w:val="1"/>
      <w:numFmt w:val="lowerRoman"/>
      <w:lvlText w:val="%9."/>
      <w:lvlJc w:val="right"/>
      <w:pPr>
        <w:ind w:left="6480" w:hanging="180"/>
      </w:pPr>
    </w:lvl>
  </w:abstractNum>
  <w:abstractNum w:abstractNumId="43" w15:restartNumberingAfterBreak="0">
    <w:nsid w:val="7D020C7B"/>
    <w:multiLevelType w:val="hybridMultilevel"/>
    <w:tmpl w:val="001A5096"/>
    <w:lvl w:ilvl="0" w:tplc="96EC60B0">
      <w:start w:val="1"/>
      <w:numFmt w:val="lowerLetter"/>
      <w:lvlText w:val="%1."/>
      <w:lvlJc w:val="left"/>
      <w:pPr>
        <w:ind w:left="1080" w:hanging="360"/>
      </w:pPr>
      <w:rPr>
        <w:rFonts w:hint="default"/>
      </w:rPr>
    </w:lvl>
    <w:lvl w:ilvl="1" w:tplc="D3307B9A" w:tentative="1">
      <w:start w:val="1"/>
      <w:numFmt w:val="lowerLetter"/>
      <w:lvlText w:val="%2."/>
      <w:lvlJc w:val="left"/>
      <w:pPr>
        <w:ind w:left="1800" w:hanging="360"/>
      </w:pPr>
    </w:lvl>
    <w:lvl w:ilvl="2" w:tplc="286642D8" w:tentative="1">
      <w:start w:val="1"/>
      <w:numFmt w:val="lowerRoman"/>
      <w:lvlText w:val="%3."/>
      <w:lvlJc w:val="right"/>
      <w:pPr>
        <w:ind w:left="2520" w:hanging="180"/>
      </w:pPr>
    </w:lvl>
    <w:lvl w:ilvl="3" w:tplc="A2B4773E" w:tentative="1">
      <w:start w:val="1"/>
      <w:numFmt w:val="decimal"/>
      <w:lvlText w:val="%4."/>
      <w:lvlJc w:val="left"/>
      <w:pPr>
        <w:ind w:left="3240" w:hanging="360"/>
      </w:pPr>
    </w:lvl>
    <w:lvl w:ilvl="4" w:tplc="1BD4E07A" w:tentative="1">
      <w:start w:val="1"/>
      <w:numFmt w:val="lowerLetter"/>
      <w:lvlText w:val="%5."/>
      <w:lvlJc w:val="left"/>
      <w:pPr>
        <w:ind w:left="3960" w:hanging="360"/>
      </w:pPr>
    </w:lvl>
    <w:lvl w:ilvl="5" w:tplc="27926BDA" w:tentative="1">
      <w:start w:val="1"/>
      <w:numFmt w:val="lowerRoman"/>
      <w:lvlText w:val="%6."/>
      <w:lvlJc w:val="right"/>
      <w:pPr>
        <w:ind w:left="4680" w:hanging="180"/>
      </w:pPr>
    </w:lvl>
    <w:lvl w:ilvl="6" w:tplc="F482BCD6" w:tentative="1">
      <w:start w:val="1"/>
      <w:numFmt w:val="decimal"/>
      <w:lvlText w:val="%7."/>
      <w:lvlJc w:val="left"/>
      <w:pPr>
        <w:ind w:left="5400" w:hanging="360"/>
      </w:pPr>
    </w:lvl>
    <w:lvl w:ilvl="7" w:tplc="E6E477B4" w:tentative="1">
      <w:start w:val="1"/>
      <w:numFmt w:val="lowerLetter"/>
      <w:lvlText w:val="%8."/>
      <w:lvlJc w:val="left"/>
      <w:pPr>
        <w:ind w:left="6120" w:hanging="360"/>
      </w:pPr>
    </w:lvl>
    <w:lvl w:ilvl="8" w:tplc="DA2C4AEC" w:tentative="1">
      <w:start w:val="1"/>
      <w:numFmt w:val="lowerRoman"/>
      <w:lvlText w:val="%9."/>
      <w:lvlJc w:val="right"/>
      <w:pPr>
        <w:ind w:left="6840" w:hanging="180"/>
      </w:pPr>
    </w:lvl>
  </w:abstractNum>
  <w:abstractNum w:abstractNumId="44" w15:restartNumberingAfterBreak="0">
    <w:nsid w:val="7ED57412"/>
    <w:multiLevelType w:val="hybridMultilevel"/>
    <w:tmpl w:val="54BE9592"/>
    <w:lvl w:ilvl="0" w:tplc="2C8444D2">
      <w:start w:val="1"/>
      <w:numFmt w:val="bullet"/>
      <w:lvlText w:val=""/>
      <w:lvlJc w:val="left"/>
      <w:pPr>
        <w:tabs>
          <w:tab w:val="num" w:pos="720"/>
        </w:tabs>
        <w:ind w:left="720" w:hanging="360"/>
      </w:pPr>
      <w:rPr>
        <w:rFonts w:ascii="Symbol" w:hAnsi="Symbol" w:hint="default"/>
        <w:b w:val="0"/>
      </w:rPr>
    </w:lvl>
    <w:lvl w:ilvl="1" w:tplc="8FB6A464" w:tentative="1">
      <w:start w:val="1"/>
      <w:numFmt w:val="lowerLetter"/>
      <w:lvlText w:val="%2."/>
      <w:lvlJc w:val="left"/>
      <w:pPr>
        <w:ind w:left="1440" w:hanging="360"/>
      </w:pPr>
    </w:lvl>
    <w:lvl w:ilvl="2" w:tplc="0CD81934" w:tentative="1">
      <w:start w:val="1"/>
      <w:numFmt w:val="lowerRoman"/>
      <w:lvlText w:val="%3."/>
      <w:lvlJc w:val="right"/>
      <w:pPr>
        <w:ind w:left="2160" w:hanging="180"/>
      </w:pPr>
    </w:lvl>
    <w:lvl w:ilvl="3" w:tplc="66C404AA" w:tentative="1">
      <w:start w:val="1"/>
      <w:numFmt w:val="decimal"/>
      <w:lvlText w:val="%4."/>
      <w:lvlJc w:val="left"/>
      <w:pPr>
        <w:ind w:left="2880" w:hanging="360"/>
      </w:pPr>
    </w:lvl>
    <w:lvl w:ilvl="4" w:tplc="659C8D34" w:tentative="1">
      <w:start w:val="1"/>
      <w:numFmt w:val="lowerLetter"/>
      <w:lvlText w:val="%5."/>
      <w:lvlJc w:val="left"/>
      <w:pPr>
        <w:ind w:left="3600" w:hanging="360"/>
      </w:pPr>
    </w:lvl>
    <w:lvl w:ilvl="5" w:tplc="9F96DCD6" w:tentative="1">
      <w:start w:val="1"/>
      <w:numFmt w:val="lowerRoman"/>
      <w:lvlText w:val="%6."/>
      <w:lvlJc w:val="right"/>
      <w:pPr>
        <w:ind w:left="4320" w:hanging="180"/>
      </w:pPr>
    </w:lvl>
    <w:lvl w:ilvl="6" w:tplc="82A686A8" w:tentative="1">
      <w:start w:val="1"/>
      <w:numFmt w:val="decimal"/>
      <w:lvlText w:val="%7."/>
      <w:lvlJc w:val="left"/>
      <w:pPr>
        <w:ind w:left="5040" w:hanging="360"/>
      </w:pPr>
    </w:lvl>
    <w:lvl w:ilvl="7" w:tplc="43348BC6" w:tentative="1">
      <w:start w:val="1"/>
      <w:numFmt w:val="lowerLetter"/>
      <w:lvlText w:val="%8."/>
      <w:lvlJc w:val="left"/>
      <w:pPr>
        <w:ind w:left="5760" w:hanging="360"/>
      </w:pPr>
    </w:lvl>
    <w:lvl w:ilvl="8" w:tplc="945AB50A" w:tentative="1">
      <w:start w:val="1"/>
      <w:numFmt w:val="lowerRoman"/>
      <w:lvlText w:val="%9."/>
      <w:lvlJc w:val="right"/>
      <w:pPr>
        <w:ind w:left="6480" w:hanging="180"/>
      </w:pPr>
    </w:lvl>
  </w:abstractNum>
  <w:num w:numId="1">
    <w:abstractNumId w:val="24"/>
  </w:num>
  <w:num w:numId="2">
    <w:abstractNumId w:val="10"/>
  </w:num>
  <w:num w:numId="3">
    <w:abstractNumId w:val="5"/>
  </w:num>
  <w:num w:numId="4">
    <w:abstractNumId w:val="33"/>
  </w:num>
  <w:num w:numId="5">
    <w:abstractNumId w:val="38"/>
  </w:num>
  <w:num w:numId="6">
    <w:abstractNumId w:val="11"/>
  </w:num>
  <w:num w:numId="7">
    <w:abstractNumId w:val="26"/>
  </w:num>
  <w:num w:numId="8">
    <w:abstractNumId w:val="7"/>
  </w:num>
  <w:num w:numId="9">
    <w:abstractNumId w:val="17"/>
  </w:num>
  <w:num w:numId="10">
    <w:abstractNumId w:val="32"/>
  </w:num>
  <w:num w:numId="11">
    <w:abstractNumId w:val="0"/>
  </w:num>
  <w:num w:numId="12">
    <w:abstractNumId w:val="15"/>
  </w:num>
  <w:num w:numId="13">
    <w:abstractNumId w:val="28"/>
  </w:num>
  <w:num w:numId="14">
    <w:abstractNumId w:val="23"/>
  </w:num>
  <w:num w:numId="15">
    <w:abstractNumId w:val="9"/>
  </w:num>
  <w:num w:numId="16">
    <w:abstractNumId w:val="29"/>
  </w:num>
  <w:num w:numId="17">
    <w:abstractNumId w:val="3"/>
  </w:num>
  <w:num w:numId="18">
    <w:abstractNumId w:val="14"/>
  </w:num>
  <w:num w:numId="19">
    <w:abstractNumId w:val="13"/>
  </w:num>
  <w:num w:numId="20">
    <w:abstractNumId w:val="31"/>
  </w:num>
  <w:num w:numId="21">
    <w:abstractNumId w:val="40"/>
  </w:num>
  <w:num w:numId="22">
    <w:abstractNumId w:val="18"/>
  </w:num>
  <w:num w:numId="23">
    <w:abstractNumId w:val="6"/>
  </w:num>
  <w:num w:numId="24">
    <w:abstractNumId w:val="4"/>
  </w:num>
  <w:num w:numId="25">
    <w:abstractNumId w:val="2"/>
  </w:num>
  <w:num w:numId="26">
    <w:abstractNumId w:val="22"/>
  </w:num>
  <w:num w:numId="27">
    <w:abstractNumId w:val="42"/>
  </w:num>
  <w:num w:numId="28">
    <w:abstractNumId w:val="43"/>
  </w:num>
  <w:num w:numId="29">
    <w:abstractNumId w:val="36"/>
  </w:num>
  <w:num w:numId="30">
    <w:abstractNumId w:val="25"/>
  </w:num>
  <w:num w:numId="31">
    <w:abstractNumId w:val="27"/>
  </w:num>
  <w:num w:numId="32">
    <w:abstractNumId w:val="20"/>
  </w:num>
  <w:num w:numId="33">
    <w:abstractNumId w:val="44"/>
  </w:num>
  <w:num w:numId="34">
    <w:abstractNumId w:val="41"/>
  </w:num>
  <w:num w:numId="35">
    <w:abstractNumId w:val="34"/>
  </w:num>
  <w:num w:numId="36">
    <w:abstractNumId w:val="19"/>
  </w:num>
  <w:num w:numId="37">
    <w:abstractNumId w:val="37"/>
  </w:num>
  <w:num w:numId="38">
    <w:abstractNumId w:val="16"/>
  </w:num>
  <w:num w:numId="39">
    <w:abstractNumId w:val="21"/>
  </w:num>
  <w:num w:numId="40">
    <w:abstractNumId w:val="1"/>
  </w:num>
  <w:num w:numId="41">
    <w:abstractNumId w:val="35"/>
  </w:num>
  <w:num w:numId="42">
    <w:abstractNumId w:val="30"/>
  </w:num>
  <w:num w:numId="43">
    <w:abstractNumId w:val="12"/>
  </w:num>
  <w:num w:numId="44">
    <w:abstractNumId w:val="39"/>
  </w:num>
  <w:num w:numId="45">
    <w:abstractNumId w:val="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335"/>
    <w:rsid w:val="0000021C"/>
    <w:rsid w:val="0000045C"/>
    <w:rsid w:val="00001B02"/>
    <w:rsid w:val="000028FB"/>
    <w:rsid w:val="00002B9E"/>
    <w:rsid w:val="00003233"/>
    <w:rsid w:val="000036DA"/>
    <w:rsid w:val="00003FB3"/>
    <w:rsid w:val="000043E8"/>
    <w:rsid w:val="000046C3"/>
    <w:rsid w:val="00004D1E"/>
    <w:rsid w:val="000051A0"/>
    <w:rsid w:val="00005524"/>
    <w:rsid w:val="000060BE"/>
    <w:rsid w:val="000061B5"/>
    <w:rsid w:val="0000628D"/>
    <w:rsid w:val="000064AE"/>
    <w:rsid w:val="00007283"/>
    <w:rsid w:val="00007662"/>
    <w:rsid w:val="00007860"/>
    <w:rsid w:val="000101E8"/>
    <w:rsid w:val="00010617"/>
    <w:rsid w:val="000111D4"/>
    <w:rsid w:val="0001200C"/>
    <w:rsid w:val="00012900"/>
    <w:rsid w:val="0001307D"/>
    <w:rsid w:val="000137B1"/>
    <w:rsid w:val="0001401C"/>
    <w:rsid w:val="000142C1"/>
    <w:rsid w:val="00014627"/>
    <w:rsid w:val="00014937"/>
    <w:rsid w:val="000150D5"/>
    <w:rsid w:val="00015196"/>
    <w:rsid w:val="00015738"/>
    <w:rsid w:val="000159B6"/>
    <w:rsid w:val="00015B9E"/>
    <w:rsid w:val="00016148"/>
    <w:rsid w:val="0001663B"/>
    <w:rsid w:val="00016672"/>
    <w:rsid w:val="00016CF6"/>
    <w:rsid w:val="00017BAF"/>
    <w:rsid w:val="00017DD1"/>
    <w:rsid w:val="00020228"/>
    <w:rsid w:val="00020AFE"/>
    <w:rsid w:val="00020EB6"/>
    <w:rsid w:val="00020EF3"/>
    <w:rsid w:val="00021227"/>
    <w:rsid w:val="00021299"/>
    <w:rsid w:val="000215AA"/>
    <w:rsid w:val="00021B41"/>
    <w:rsid w:val="00022246"/>
    <w:rsid w:val="0002263B"/>
    <w:rsid w:val="00022934"/>
    <w:rsid w:val="0002295B"/>
    <w:rsid w:val="00022B84"/>
    <w:rsid w:val="000237D1"/>
    <w:rsid w:val="00024256"/>
    <w:rsid w:val="00024388"/>
    <w:rsid w:val="00024712"/>
    <w:rsid w:val="00024782"/>
    <w:rsid w:val="00024924"/>
    <w:rsid w:val="00024963"/>
    <w:rsid w:val="00024B6F"/>
    <w:rsid w:val="00024FDA"/>
    <w:rsid w:val="0002511A"/>
    <w:rsid w:val="00025282"/>
    <w:rsid w:val="000258B4"/>
    <w:rsid w:val="00025D8B"/>
    <w:rsid w:val="0002650B"/>
    <w:rsid w:val="00026555"/>
    <w:rsid w:val="000268C4"/>
    <w:rsid w:val="00026D26"/>
    <w:rsid w:val="00026F04"/>
    <w:rsid w:val="00027FC3"/>
    <w:rsid w:val="0003005D"/>
    <w:rsid w:val="0003064F"/>
    <w:rsid w:val="00030C52"/>
    <w:rsid w:val="00030E0A"/>
    <w:rsid w:val="000311A8"/>
    <w:rsid w:val="0003163A"/>
    <w:rsid w:val="00031C7F"/>
    <w:rsid w:val="00031FF4"/>
    <w:rsid w:val="000325EF"/>
    <w:rsid w:val="00033442"/>
    <w:rsid w:val="00033847"/>
    <w:rsid w:val="000338FA"/>
    <w:rsid w:val="00033A87"/>
    <w:rsid w:val="00033C3B"/>
    <w:rsid w:val="00033D47"/>
    <w:rsid w:val="00033FC7"/>
    <w:rsid w:val="00034466"/>
    <w:rsid w:val="000344C8"/>
    <w:rsid w:val="00034980"/>
    <w:rsid w:val="0003589C"/>
    <w:rsid w:val="00035A1E"/>
    <w:rsid w:val="00036457"/>
    <w:rsid w:val="00036565"/>
    <w:rsid w:val="00036781"/>
    <w:rsid w:val="000367DB"/>
    <w:rsid w:val="00036A15"/>
    <w:rsid w:val="00037671"/>
    <w:rsid w:val="00037A34"/>
    <w:rsid w:val="00037DA7"/>
    <w:rsid w:val="00040039"/>
    <w:rsid w:val="0004025E"/>
    <w:rsid w:val="0004050C"/>
    <w:rsid w:val="00040A76"/>
    <w:rsid w:val="00041D37"/>
    <w:rsid w:val="000421CB"/>
    <w:rsid w:val="00042388"/>
    <w:rsid w:val="000426C3"/>
    <w:rsid w:val="00042719"/>
    <w:rsid w:val="000427F2"/>
    <w:rsid w:val="000429DE"/>
    <w:rsid w:val="0004304A"/>
    <w:rsid w:val="000431DB"/>
    <w:rsid w:val="00043207"/>
    <w:rsid w:val="000438E2"/>
    <w:rsid w:val="00043CBC"/>
    <w:rsid w:val="00043FC8"/>
    <w:rsid w:val="00044A96"/>
    <w:rsid w:val="00044BA7"/>
    <w:rsid w:val="00044C7C"/>
    <w:rsid w:val="00044FFD"/>
    <w:rsid w:val="000457B6"/>
    <w:rsid w:val="00045844"/>
    <w:rsid w:val="00045A66"/>
    <w:rsid w:val="00045AFD"/>
    <w:rsid w:val="00045CCB"/>
    <w:rsid w:val="00045CDB"/>
    <w:rsid w:val="00046594"/>
    <w:rsid w:val="00046ABF"/>
    <w:rsid w:val="00046E74"/>
    <w:rsid w:val="000475A4"/>
    <w:rsid w:val="00047F7C"/>
    <w:rsid w:val="000500D0"/>
    <w:rsid w:val="000502F5"/>
    <w:rsid w:val="0005062C"/>
    <w:rsid w:val="00050762"/>
    <w:rsid w:val="00051081"/>
    <w:rsid w:val="0005110B"/>
    <w:rsid w:val="000511C7"/>
    <w:rsid w:val="000513D1"/>
    <w:rsid w:val="00051549"/>
    <w:rsid w:val="000519F3"/>
    <w:rsid w:val="00051AF2"/>
    <w:rsid w:val="00052683"/>
    <w:rsid w:val="00053639"/>
    <w:rsid w:val="000536BD"/>
    <w:rsid w:val="000536BE"/>
    <w:rsid w:val="00053796"/>
    <w:rsid w:val="000539B3"/>
    <w:rsid w:val="00053C7E"/>
    <w:rsid w:val="00053C85"/>
    <w:rsid w:val="00053E7B"/>
    <w:rsid w:val="000546BA"/>
    <w:rsid w:val="000548C5"/>
    <w:rsid w:val="00055186"/>
    <w:rsid w:val="00055745"/>
    <w:rsid w:val="000558EC"/>
    <w:rsid w:val="00055BF5"/>
    <w:rsid w:val="00056595"/>
    <w:rsid w:val="0005668D"/>
    <w:rsid w:val="00056D3C"/>
    <w:rsid w:val="000574F8"/>
    <w:rsid w:val="00057BD6"/>
    <w:rsid w:val="00057BEE"/>
    <w:rsid w:val="00060827"/>
    <w:rsid w:val="00061321"/>
    <w:rsid w:val="0006229A"/>
    <w:rsid w:val="000624F3"/>
    <w:rsid w:val="00062DD8"/>
    <w:rsid w:val="00063526"/>
    <w:rsid w:val="00063591"/>
    <w:rsid w:val="000639E7"/>
    <w:rsid w:val="0006423F"/>
    <w:rsid w:val="00065155"/>
    <w:rsid w:val="000659C9"/>
    <w:rsid w:val="00065A86"/>
    <w:rsid w:val="00065D0A"/>
    <w:rsid w:val="00066725"/>
    <w:rsid w:val="00067AD2"/>
    <w:rsid w:val="000705C2"/>
    <w:rsid w:val="0007076F"/>
    <w:rsid w:val="000709D0"/>
    <w:rsid w:val="00070AF4"/>
    <w:rsid w:val="00070DB9"/>
    <w:rsid w:val="000712AE"/>
    <w:rsid w:val="00071333"/>
    <w:rsid w:val="000715D2"/>
    <w:rsid w:val="0007195D"/>
    <w:rsid w:val="00071AF4"/>
    <w:rsid w:val="00071D7D"/>
    <w:rsid w:val="000720A8"/>
    <w:rsid w:val="000721D7"/>
    <w:rsid w:val="000721E7"/>
    <w:rsid w:val="00072480"/>
    <w:rsid w:val="00072A50"/>
    <w:rsid w:val="0007305A"/>
    <w:rsid w:val="000732AC"/>
    <w:rsid w:val="0007348D"/>
    <w:rsid w:val="000739BD"/>
    <w:rsid w:val="00073A2C"/>
    <w:rsid w:val="00073A84"/>
    <w:rsid w:val="00073DBF"/>
    <w:rsid w:val="00073DFF"/>
    <w:rsid w:val="000740B8"/>
    <w:rsid w:val="00074B4A"/>
    <w:rsid w:val="00074C4C"/>
    <w:rsid w:val="000756C7"/>
    <w:rsid w:val="00075A03"/>
    <w:rsid w:val="00075DF2"/>
    <w:rsid w:val="00076332"/>
    <w:rsid w:val="00077BE1"/>
    <w:rsid w:val="00080E1C"/>
    <w:rsid w:val="00080EE6"/>
    <w:rsid w:val="000810BA"/>
    <w:rsid w:val="00081144"/>
    <w:rsid w:val="000811E6"/>
    <w:rsid w:val="000813FB"/>
    <w:rsid w:val="00081B2D"/>
    <w:rsid w:val="0008278E"/>
    <w:rsid w:val="0008296A"/>
    <w:rsid w:val="0008321B"/>
    <w:rsid w:val="00083BEC"/>
    <w:rsid w:val="00084C51"/>
    <w:rsid w:val="00084FF4"/>
    <w:rsid w:val="000853C7"/>
    <w:rsid w:val="00085617"/>
    <w:rsid w:val="00086542"/>
    <w:rsid w:val="00086D0E"/>
    <w:rsid w:val="0008747A"/>
    <w:rsid w:val="00087B1A"/>
    <w:rsid w:val="00090302"/>
    <w:rsid w:val="00090575"/>
    <w:rsid w:val="0009058C"/>
    <w:rsid w:val="0009071E"/>
    <w:rsid w:val="000909D9"/>
    <w:rsid w:val="00090AF1"/>
    <w:rsid w:val="00090F89"/>
    <w:rsid w:val="000911A8"/>
    <w:rsid w:val="0009157B"/>
    <w:rsid w:val="000918AA"/>
    <w:rsid w:val="00092431"/>
    <w:rsid w:val="00092BAE"/>
    <w:rsid w:val="00092BD4"/>
    <w:rsid w:val="00092BFD"/>
    <w:rsid w:val="00092C2E"/>
    <w:rsid w:val="0009331C"/>
    <w:rsid w:val="00093922"/>
    <w:rsid w:val="00093A12"/>
    <w:rsid w:val="00094476"/>
    <w:rsid w:val="000944A4"/>
    <w:rsid w:val="00094526"/>
    <w:rsid w:val="00094E13"/>
    <w:rsid w:val="00095324"/>
    <w:rsid w:val="000955DF"/>
    <w:rsid w:val="00095952"/>
    <w:rsid w:val="00096411"/>
    <w:rsid w:val="00096BC7"/>
    <w:rsid w:val="0009765C"/>
    <w:rsid w:val="00097BDD"/>
    <w:rsid w:val="000A0075"/>
    <w:rsid w:val="000A0B47"/>
    <w:rsid w:val="000A1BD4"/>
    <w:rsid w:val="000A1E35"/>
    <w:rsid w:val="000A22D1"/>
    <w:rsid w:val="000A2AD7"/>
    <w:rsid w:val="000A2DD7"/>
    <w:rsid w:val="000A2F24"/>
    <w:rsid w:val="000A372D"/>
    <w:rsid w:val="000A3DA3"/>
    <w:rsid w:val="000A448F"/>
    <w:rsid w:val="000A4D92"/>
    <w:rsid w:val="000A50C9"/>
    <w:rsid w:val="000A513A"/>
    <w:rsid w:val="000A5423"/>
    <w:rsid w:val="000A5572"/>
    <w:rsid w:val="000A5DE7"/>
    <w:rsid w:val="000A5E4E"/>
    <w:rsid w:val="000A5E94"/>
    <w:rsid w:val="000A6482"/>
    <w:rsid w:val="000A6697"/>
    <w:rsid w:val="000A671B"/>
    <w:rsid w:val="000A688F"/>
    <w:rsid w:val="000A69B7"/>
    <w:rsid w:val="000A6AA5"/>
    <w:rsid w:val="000A6E5D"/>
    <w:rsid w:val="000A7111"/>
    <w:rsid w:val="000A7124"/>
    <w:rsid w:val="000A7507"/>
    <w:rsid w:val="000A75C4"/>
    <w:rsid w:val="000A77D9"/>
    <w:rsid w:val="000B027D"/>
    <w:rsid w:val="000B046A"/>
    <w:rsid w:val="000B06B0"/>
    <w:rsid w:val="000B0D3A"/>
    <w:rsid w:val="000B1855"/>
    <w:rsid w:val="000B222A"/>
    <w:rsid w:val="000B2937"/>
    <w:rsid w:val="000B2955"/>
    <w:rsid w:val="000B2B44"/>
    <w:rsid w:val="000B2B48"/>
    <w:rsid w:val="000B4056"/>
    <w:rsid w:val="000B43D5"/>
    <w:rsid w:val="000B4C2B"/>
    <w:rsid w:val="000B52CE"/>
    <w:rsid w:val="000B5481"/>
    <w:rsid w:val="000B5681"/>
    <w:rsid w:val="000B57EC"/>
    <w:rsid w:val="000B59CB"/>
    <w:rsid w:val="000B5FF3"/>
    <w:rsid w:val="000B6016"/>
    <w:rsid w:val="000B7328"/>
    <w:rsid w:val="000B79AA"/>
    <w:rsid w:val="000B7A95"/>
    <w:rsid w:val="000C026B"/>
    <w:rsid w:val="000C16D9"/>
    <w:rsid w:val="000C1D08"/>
    <w:rsid w:val="000C1E2E"/>
    <w:rsid w:val="000C22D7"/>
    <w:rsid w:val="000C28E9"/>
    <w:rsid w:val="000C2976"/>
    <w:rsid w:val="000C2C6A"/>
    <w:rsid w:val="000C3735"/>
    <w:rsid w:val="000C3750"/>
    <w:rsid w:val="000C3E54"/>
    <w:rsid w:val="000C4313"/>
    <w:rsid w:val="000C44E9"/>
    <w:rsid w:val="000C490E"/>
    <w:rsid w:val="000C4A9A"/>
    <w:rsid w:val="000C5178"/>
    <w:rsid w:val="000C577F"/>
    <w:rsid w:val="000C5FAA"/>
    <w:rsid w:val="000C6331"/>
    <w:rsid w:val="000C6A6F"/>
    <w:rsid w:val="000C6C0D"/>
    <w:rsid w:val="000C6F1B"/>
    <w:rsid w:val="000C7446"/>
    <w:rsid w:val="000C7682"/>
    <w:rsid w:val="000C7E4B"/>
    <w:rsid w:val="000C7E59"/>
    <w:rsid w:val="000C7F13"/>
    <w:rsid w:val="000D0150"/>
    <w:rsid w:val="000D0450"/>
    <w:rsid w:val="000D0ACF"/>
    <w:rsid w:val="000D1C69"/>
    <w:rsid w:val="000D1ED9"/>
    <w:rsid w:val="000D21D3"/>
    <w:rsid w:val="000D27F0"/>
    <w:rsid w:val="000D3028"/>
    <w:rsid w:val="000D3DD9"/>
    <w:rsid w:val="000D3E28"/>
    <w:rsid w:val="000D4160"/>
    <w:rsid w:val="000D419D"/>
    <w:rsid w:val="000D463C"/>
    <w:rsid w:val="000D475C"/>
    <w:rsid w:val="000D5119"/>
    <w:rsid w:val="000D552C"/>
    <w:rsid w:val="000D5719"/>
    <w:rsid w:val="000D5D24"/>
    <w:rsid w:val="000D60D5"/>
    <w:rsid w:val="000D6225"/>
    <w:rsid w:val="000D67C4"/>
    <w:rsid w:val="000D7269"/>
    <w:rsid w:val="000D72F1"/>
    <w:rsid w:val="000D74AE"/>
    <w:rsid w:val="000D7926"/>
    <w:rsid w:val="000D7DE7"/>
    <w:rsid w:val="000D7E4F"/>
    <w:rsid w:val="000D7F82"/>
    <w:rsid w:val="000E0215"/>
    <w:rsid w:val="000E065E"/>
    <w:rsid w:val="000E06DD"/>
    <w:rsid w:val="000E08B8"/>
    <w:rsid w:val="000E0B82"/>
    <w:rsid w:val="000E0E3C"/>
    <w:rsid w:val="000E11FE"/>
    <w:rsid w:val="000E156C"/>
    <w:rsid w:val="000E24BE"/>
    <w:rsid w:val="000E266D"/>
    <w:rsid w:val="000E27D8"/>
    <w:rsid w:val="000E297D"/>
    <w:rsid w:val="000E2EAB"/>
    <w:rsid w:val="000E3121"/>
    <w:rsid w:val="000E3164"/>
    <w:rsid w:val="000E32CF"/>
    <w:rsid w:val="000E3838"/>
    <w:rsid w:val="000E3A90"/>
    <w:rsid w:val="000E3D38"/>
    <w:rsid w:val="000E3FD3"/>
    <w:rsid w:val="000E41E2"/>
    <w:rsid w:val="000E4BE0"/>
    <w:rsid w:val="000E4D11"/>
    <w:rsid w:val="000E51F7"/>
    <w:rsid w:val="000E5817"/>
    <w:rsid w:val="000E62F8"/>
    <w:rsid w:val="000E640E"/>
    <w:rsid w:val="000E6453"/>
    <w:rsid w:val="000E6472"/>
    <w:rsid w:val="000E6568"/>
    <w:rsid w:val="000E6991"/>
    <w:rsid w:val="000E6D90"/>
    <w:rsid w:val="000E702A"/>
    <w:rsid w:val="000E7786"/>
    <w:rsid w:val="000E7C1F"/>
    <w:rsid w:val="000E7CF8"/>
    <w:rsid w:val="000F0793"/>
    <w:rsid w:val="000F09E0"/>
    <w:rsid w:val="000F0B77"/>
    <w:rsid w:val="000F0EFB"/>
    <w:rsid w:val="000F109C"/>
    <w:rsid w:val="000F110E"/>
    <w:rsid w:val="000F145D"/>
    <w:rsid w:val="000F18F2"/>
    <w:rsid w:val="000F1CAF"/>
    <w:rsid w:val="000F23C4"/>
    <w:rsid w:val="000F274A"/>
    <w:rsid w:val="000F2B09"/>
    <w:rsid w:val="000F2BF6"/>
    <w:rsid w:val="000F3066"/>
    <w:rsid w:val="000F37EF"/>
    <w:rsid w:val="000F3D08"/>
    <w:rsid w:val="000F3EC4"/>
    <w:rsid w:val="000F43AF"/>
    <w:rsid w:val="000F46AA"/>
    <w:rsid w:val="000F4991"/>
    <w:rsid w:val="000F4F0C"/>
    <w:rsid w:val="000F51AD"/>
    <w:rsid w:val="000F546F"/>
    <w:rsid w:val="000F57C1"/>
    <w:rsid w:val="000F5D85"/>
    <w:rsid w:val="000F6502"/>
    <w:rsid w:val="000F6CC3"/>
    <w:rsid w:val="000F6F26"/>
    <w:rsid w:val="000F7674"/>
    <w:rsid w:val="000F7B03"/>
    <w:rsid w:val="000F7C20"/>
    <w:rsid w:val="000F7CAF"/>
    <w:rsid w:val="000F7E40"/>
    <w:rsid w:val="001000D7"/>
    <w:rsid w:val="0010056D"/>
    <w:rsid w:val="001008F8"/>
    <w:rsid w:val="00100BB2"/>
    <w:rsid w:val="00101149"/>
    <w:rsid w:val="001011D7"/>
    <w:rsid w:val="00101A44"/>
    <w:rsid w:val="00101BE3"/>
    <w:rsid w:val="00101DB8"/>
    <w:rsid w:val="00102432"/>
    <w:rsid w:val="001025AD"/>
    <w:rsid w:val="0010263B"/>
    <w:rsid w:val="00102ABC"/>
    <w:rsid w:val="00102ADC"/>
    <w:rsid w:val="00102B2B"/>
    <w:rsid w:val="00102C52"/>
    <w:rsid w:val="0010337E"/>
    <w:rsid w:val="00103FA2"/>
    <w:rsid w:val="00104955"/>
    <w:rsid w:val="001049CF"/>
    <w:rsid w:val="00105050"/>
    <w:rsid w:val="001053D4"/>
    <w:rsid w:val="0010540B"/>
    <w:rsid w:val="00105565"/>
    <w:rsid w:val="001056D2"/>
    <w:rsid w:val="001059EF"/>
    <w:rsid w:val="00105FCB"/>
    <w:rsid w:val="001066B5"/>
    <w:rsid w:val="00106923"/>
    <w:rsid w:val="00106E0F"/>
    <w:rsid w:val="00107294"/>
    <w:rsid w:val="00107E2D"/>
    <w:rsid w:val="00107FF2"/>
    <w:rsid w:val="001100E9"/>
    <w:rsid w:val="00110340"/>
    <w:rsid w:val="00110E84"/>
    <w:rsid w:val="001110A8"/>
    <w:rsid w:val="001118D1"/>
    <w:rsid w:val="00111C2A"/>
    <w:rsid w:val="00112535"/>
    <w:rsid w:val="00112D16"/>
    <w:rsid w:val="00113546"/>
    <w:rsid w:val="0011378E"/>
    <w:rsid w:val="00113D8D"/>
    <w:rsid w:val="00114206"/>
    <w:rsid w:val="001143FD"/>
    <w:rsid w:val="0011463C"/>
    <w:rsid w:val="00114DB0"/>
    <w:rsid w:val="00115439"/>
    <w:rsid w:val="00115496"/>
    <w:rsid w:val="00115D78"/>
    <w:rsid w:val="001160EE"/>
    <w:rsid w:val="00116B65"/>
    <w:rsid w:val="00116DDF"/>
    <w:rsid w:val="00117576"/>
    <w:rsid w:val="001177DC"/>
    <w:rsid w:val="0012045E"/>
    <w:rsid w:val="0012057B"/>
    <w:rsid w:val="00120E23"/>
    <w:rsid w:val="00120EBD"/>
    <w:rsid w:val="001211DA"/>
    <w:rsid w:val="00121264"/>
    <w:rsid w:val="001212D8"/>
    <w:rsid w:val="00121688"/>
    <w:rsid w:val="00121DD0"/>
    <w:rsid w:val="00121DDA"/>
    <w:rsid w:val="00121E16"/>
    <w:rsid w:val="00122087"/>
    <w:rsid w:val="001221ED"/>
    <w:rsid w:val="00122579"/>
    <w:rsid w:val="00122CC0"/>
    <w:rsid w:val="00122E36"/>
    <w:rsid w:val="00122EB8"/>
    <w:rsid w:val="00123058"/>
    <w:rsid w:val="0012312F"/>
    <w:rsid w:val="001231CB"/>
    <w:rsid w:val="001232B0"/>
    <w:rsid w:val="001239BA"/>
    <w:rsid w:val="001240E1"/>
    <w:rsid w:val="00124BC2"/>
    <w:rsid w:val="00125BC7"/>
    <w:rsid w:val="001260C1"/>
    <w:rsid w:val="00126394"/>
    <w:rsid w:val="00126B03"/>
    <w:rsid w:val="00126D59"/>
    <w:rsid w:val="001271C5"/>
    <w:rsid w:val="00127356"/>
    <w:rsid w:val="00127925"/>
    <w:rsid w:val="00127974"/>
    <w:rsid w:val="00127E76"/>
    <w:rsid w:val="00127F86"/>
    <w:rsid w:val="00130005"/>
    <w:rsid w:val="001304BA"/>
    <w:rsid w:val="001307CC"/>
    <w:rsid w:val="00130ACA"/>
    <w:rsid w:val="00130FE2"/>
    <w:rsid w:val="00131453"/>
    <w:rsid w:val="001317C2"/>
    <w:rsid w:val="00131B36"/>
    <w:rsid w:val="00132D4D"/>
    <w:rsid w:val="001331AF"/>
    <w:rsid w:val="00133251"/>
    <w:rsid w:val="00133318"/>
    <w:rsid w:val="00133978"/>
    <w:rsid w:val="00134314"/>
    <w:rsid w:val="001353EB"/>
    <w:rsid w:val="0013561F"/>
    <w:rsid w:val="001357D1"/>
    <w:rsid w:val="00135B93"/>
    <w:rsid w:val="00136DE6"/>
    <w:rsid w:val="00137E3B"/>
    <w:rsid w:val="001402ED"/>
    <w:rsid w:val="001404C3"/>
    <w:rsid w:val="001406A9"/>
    <w:rsid w:val="00140C54"/>
    <w:rsid w:val="00140F84"/>
    <w:rsid w:val="00141298"/>
    <w:rsid w:val="0014153C"/>
    <w:rsid w:val="00141670"/>
    <w:rsid w:val="00141698"/>
    <w:rsid w:val="0014183F"/>
    <w:rsid w:val="00141AD1"/>
    <w:rsid w:val="00141F01"/>
    <w:rsid w:val="00142058"/>
    <w:rsid w:val="00142250"/>
    <w:rsid w:val="001422D4"/>
    <w:rsid w:val="001424E0"/>
    <w:rsid w:val="00142963"/>
    <w:rsid w:val="00142E9C"/>
    <w:rsid w:val="001433D5"/>
    <w:rsid w:val="00143A9D"/>
    <w:rsid w:val="00143AFE"/>
    <w:rsid w:val="00144079"/>
    <w:rsid w:val="00144C08"/>
    <w:rsid w:val="001452F4"/>
    <w:rsid w:val="001453DD"/>
    <w:rsid w:val="0014585E"/>
    <w:rsid w:val="0014593B"/>
    <w:rsid w:val="001459C4"/>
    <w:rsid w:val="00145C59"/>
    <w:rsid w:val="00146199"/>
    <w:rsid w:val="00146CB7"/>
    <w:rsid w:val="00146D73"/>
    <w:rsid w:val="001470F9"/>
    <w:rsid w:val="00147E0C"/>
    <w:rsid w:val="00150122"/>
    <w:rsid w:val="00150207"/>
    <w:rsid w:val="00150831"/>
    <w:rsid w:val="0015091A"/>
    <w:rsid w:val="001514D6"/>
    <w:rsid w:val="0015152E"/>
    <w:rsid w:val="00151B79"/>
    <w:rsid w:val="00151D1E"/>
    <w:rsid w:val="0015207A"/>
    <w:rsid w:val="00152354"/>
    <w:rsid w:val="00152A31"/>
    <w:rsid w:val="00152AD3"/>
    <w:rsid w:val="00152D4E"/>
    <w:rsid w:val="00152D81"/>
    <w:rsid w:val="00153594"/>
    <w:rsid w:val="001535EB"/>
    <w:rsid w:val="0015385D"/>
    <w:rsid w:val="00153A06"/>
    <w:rsid w:val="00153EE0"/>
    <w:rsid w:val="0015447D"/>
    <w:rsid w:val="00154AFA"/>
    <w:rsid w:val="00155511"/>
    <w:rsid w:val="00155AA8"/>
    <w:rsid w:val="00155B3B"/>
    <w:rsid w:val="001561CB"/>
    <w:rsid w:val="001563C0"/>
    <w:rsid w:val="00156507"/>
    <w:rsid w:val="0015675C"/>
    <w:rsid w:val="00156EA8"/>
    <w:rsid w:val="001574A0"/>
    <w:rsid w:val="00157AA5"/>
    <w:rsid w:val="00157ED0"/>
    <w:rsid w:val="00157F46"/>
    <w:rsid w:val="00160625"/>
    <w:rsid w:val="00160AD1"/>
    <w:rsid w:val="00160B9D"/>
    <w:rsid w:val="00160D9E"/>
    <w:rsid w:val="001610F8"/>
    <w:rsid w:val="00161141"/>
    <w:rsid w:val="00161686"/>
    <w:rsid w:val="00161E49"/>
    <w:rsid w:val="001622EC"/>
    <w:rsid w:val="00162A35"/>
    <w:rsid w:val="00162A71"/>
    <w:rsid w:val="00162C7D"/>
    <w:rsid w:val="00162E7A"/>
    <w:rsid w:val="00162F2F"/>
    <w:rsid w:val="00163072"/>
    <w:rsid w:val="001631CF"/>
    <w:rsid w:val="00163214"/>
    <w:rsid w:val="001632CC"/>
    <w:rsid w:val="00163722"/>
    <w:rsid w:val="0016397B"/>
    <w:rsid w:val="00163BC2"/>
    <w:rsid w:val="00163C3F"/>
    <w:rsid w:val="00163C53"/>
    <w:rsid w:val="001642CC"/>
    <w:rsid w:val="001656A3"/>
    <w:rsid w:val="00165D50"/>
    <w:rsid w:val="001662CD"/>
    <w:rsid w:val="00166408"/>
    <w:rsid w:val="0016648C"/>
    <w:rsid w:val="00166600"/>
    <w:rsid w:val="00166B8B"/>
    <w:rsid w:val="001676DC"/>
    <w:rsid w:val="00167A9D"/>
    <w:rsid w:val="00167C73"/>
    <w:rsid w:val="00167C74"/>
    <w:rsid w:val="00170026"/>
    <w:rsid w:val="0017016D"/>
    <w:rsid w:val="001704CE"/>
    <w:rsid w:val="00170829"/>
    <w:rsid w:val="001708C9"/>
    <w:rsid w:val="00170E3D"/>
    <w:rsid w:val="00170E60"/>
    <w:rsid w:val="00171E7D"/>
    <w:rsid w:val="00172028"/>
    <w:rsid w:val="001724A0"/>
    <w:rsid w:val="001724E7"/>
    <w:rsid w:val="00172825"/>
    <w:rsid w:val="00172FCF"/>
    <w:rsid w:val="0017374B"/>
    <w:rsid w:val="00173DAD"/>
    <w:rsid w:val="00173E75"/>
    <w:rsid w:val="001742A7"/>
    <w:rsid w:val="001744E6"/>
    <w:rsid w:val="0017559D"/>
    <w:rsid w:val="00175D01"/>
    <w:rsid w:val="00176005"/>
    <w:rsid w:val="0017654F"/>
    <w:rsid w:val="00176E60"/>
    <w:rsid w:val="00177DEF"/>
    <w:rsid w:val="001802E9"/>
    <w:rsid w:val="00180583"/>
    <w:rsid w:val="00180982"/>
    <w:rsid w:val="00180A8A"/>
    <w:rsid w:val="00181293"/>
    <w:rsid w:val="00181387"/>
    <w:rsid w:val="001819F1"/>
    <w:rsid w:val="00181C38"/>
    <w:rsid w:val="00182204"/>
    <w:rsid w:val="001822CC"/>
    <w:rsid w:val="001826D0"/>
    <w:rsid w:val="001826DD"/>
    <w:rsid w:val="00182928"/>
    <w:rsid w:val="001836DA"/>
    <w:rsid w:val="0018377B"/>
    <w:rsid w:val="00183B3B"/>
    <w:rsid w:val="00183B58"/>
    <w:rsid w:val="00184344"/>
    <w:rsid w:val="001844BC"/>
    <w:rsid w:val="001845F6"/>
    <w:rsid w:val="00185215"/>
    <w:rsid w:val="001859F7"/>
    <w:rsid w:val="00185C6C"/>
    <w:rsid w:val="00185DAD"/>
    <w:rsid w:val="00185FE3"/>
    <w:rsid w:val="00186185"/>
    <w:rsid w:val="00186278"/>
    <w:rsid w:val="00186491"/>
    <w:rsid w:val="00186640"/>
    <w:rsid w:val="00186AAC"/>
    <w:rsid w:val="0018755F"/>
    <w:rsid w:val="001875F9"/>
    <w:rsid w:val="001876DD"/>
    <w:rsid w:val="0018799E"/>
    <w:rsid w:val="00187A6E"/>
    <w:rsid w:val="00187D59"/>
    <w:rsid w:val="00187D74"/>
    <w:rsid w:val="00190C95"/>
    <w:rsid w:val="00191509"/>
    <w:rsid w:val="001917A1"/>
    <w:rsid w:val="00191ABE"/>
    <w:rsid w:val="00191D6E"/>
    <w:rsid w:val="0019220A"/>
    <w:rsid w:val="001928B4"/>
    <w:rsid w:val="001931D4"/>
    <w:rsid w:val="0019351A"/>
    <w:rsid w:val="00193529"/>
    <w:rsid w:val="00193640"/>
    <w:rsid w:val="0019372C"/>
    <w:rsid w:val="00193FA0"/>
    <w:rsid w:val="001941F3"/>
    <w:rsid w:val="00194248"/>
    <w:rsid w:val="00194617"/>
    <w:rsid w:val="00195129"/>
    <w:rsid w:val="0019540B"/>
    <w:rsid w:val="0019569A"/>
    <w:rsid w:val="00195B81"/>
    <w:rsid w:val="00196098"/>
    <w:rsid w:val="00196E52"/>
    <w:rsid w:val="00197CCE"/>
    <w:rsid w:val="001A0115"/>
    <w:rsid w:val="001A0260"/>
    <w:rsid w:val="001A03BF"/>
    <w:rsid w:val="001A0CC1"/>
    <w:rsid w:val="001A1CD5"/>
    <w:rsid w:val="001A1EFE"/>
    <w:rsid w:val="001A1FBF"/>
    <w:rsid w:val="001A21AA"/>
    <w:rsid w:val="001A239C"/>
    <w:rsid w:val="001A32BA"/>
    <w:rsid w:val="001A3A58"/>
    <w:rsid w:val="001A3CFD"/>
    <w:rsid w:val="001A3E09"/>
    <w:rsid w:val="001A4497"/>
    <w:rsid w:val="001A5C8E"/>
    <w:rsid w:val="001A68BF"/>
    <w:rsid w:val="001A6A42"/>
    <w:rsid w:val="001A6BB9"/>
    <w:rsid w:val="001A70AE"/>
    <w:rsid w:val="001A7250"/>
    <w:rsid w:val="001A7599"/>
    <w:rsid w:val="001A79C3"/>
    <w:rsid w:val="001A7DB6"/>
    <w:rsid w:val="001B040E"/>
    <w:rsid w:val="001B0850"/>
    <w:rsid w:val="001B0F8B"/>
    <w:rsid w:val="001B0F92"/>
    <w:rsid w:val="001B17F7"/>
    <w:rsid w:val="001B2314"/>
    <w:rsid w:val="001B238F"/>
    <w:rsid w:val="001B30DC"/>
    <w:rsid w:val="001B32E2"/>
    <w:rsid w:val="001B3683"/>
    <w:rsid w:val="001B3961"/>
    <w:rsid w:val="001B3B62"/>
    <w:rsid w:val="001B419F"/>
    <w:rsid w:val="001B41D5"/>
    <w:rsid w:val="001B4450"/>
    <w:rsid w:val="001B45FD"/>
    <w:rsid w:val="001B4DCC"/>
    <w:rsid w:val="001B53A1"/>
    <w:rsid w:val="001B55CD"/>
    <w:rsid w:val="001B56BD"/>
    <w:rsid w:val="001B59A4"/>
    <w:rsid w:val="001B5C97"/>
    <w:rsid w:val="001B6061"/>
    <w:rsid w:val="001B625A"/>
    <w:rsid w:val="001B6384"/>
    <w:rsid w:val="001B6546"/>
    <w:rsid w:val="001B6A2F"/>
    <w:rsid w:val="001B6B46"/>
    <w:rsid w:val="001B722F"/>
    <w:rsid w:val="001B798F"/>
    <w:rsid w:val="001B7A8A"/>
    <w:rsid w:val="001B7B96"/>
    <w:rsid w:val="001B7C8E"/>
    <w:rsid w:val="001B7DDD"/>
    <w:rsid w:val="001B7E15"/>
    <w:rsid w:val="001B7F95"/>
    <w:rsid w:val="001C04BC"/>
    <w:rsid w:val="001C0A8E"/>
    <w:rsid w:val="001C0CD8"/>
    <w:rsid w:val="001C13A5"/>
    <w:rsid w:val="001C19BA"/>
    <w:rsid w:val="001C1C95"/>
    <w:rsid w:val="001C1FEE"/>
    <w:rsid w:val="001C3166"/>
    <w:rsid w:val="001C413E"/>
    <w:rsid w:val="001C4153"/>
    <w:rsid w:val="001C420D"/>
    <w:rsid w:val="001C4CD3"/>
    <w:rsid w:val="001C5AA7"/>
    <w:rsid w:val="001C5CDC"/>
    <w:rsid w:val="001C704B"/>
    <w:rsid w:val="001C7FFD"/>
    <w:rsid w:val="001D1ACD"/>
    <w:rsid w:val="001D23BC"/>
    <w:rsid w:val="001D2672"/>
    <w:rsid w:val="001D29BC"/>
    <w:rsid w:val="001D2B32"/>
    <w:rsid w:val="001D3EA6"/>
    <w:rsid w:val="001D4125"/>
    <w:rsid w:val="001D436E"/>
    <w:rsid w:val="001D4834"/>
    <w:rsid w:val="001D524D"/>
    <w:rsid w:val="001D56B7"/>
    <w:rsid w:val="001D5A3D"/>
    <w:rsid w:val="001D5DC4"/>
    <w:rsid w:val="001D6569"/>
    <w:rsid w:val="001D67B6"/>
    <w:rsid w:val="001D694F"/>
    <w:rsid w:val="001D698D"/>
    <w:rsid w:val="001D69AF"/>
    <w:rsid w:val="001D7032"/>
    <w:rsid w:val="001D754A"/>
    <w:rsid w:val="001D7697"/>
    <w:rsid w:val="001D774A"/>
    <w:rsid w:val="001D77D2"/>
    <w:rsid w:val="001D78D3"/>
    <w:rsid w:val="001D7EAF"/>
    <w:rsid w:val="001E0720"/>
    <w:rsid w:val="001E0CED"/>
    <w:rsid w:val="001E0DEA"/>
    <w:rsid w:val="001E11FD"/>
    <w:rsid w:val="001E1351"/>
    <w:rsid w:val="001E157E"/>
    <w:rsid w:val="001E3476"/>
    <w:rsid w:val="001E3525"/>
    <w:rsid w:val="001E3D7F"/>
    <w:rsid w:val="001E3DFC"/>
    <w:rsid w:val="001E467C"/>
    <w:rsid w:val="001E47E8"/>
    <w:rsid w:val="001E4873"/>
    <w:rsid w:val="001E4AD9"/>
    <w:rsid w:val="001E4C78"/>
    <w:rsid w:val="001E5997"/>
    <w:rsid w:val="001E5D91"/>
    <w:rsid w:val="001E5FDF"/>
    <w:rsid w:val="001E64FB"/>
    <w:rsid w:val="001E6665"/>
    <w:rsid w:val="001E686D"/>
    <w:rsid w:val="001E6DF1"/>
    <w:rsid w:val="001E74EA"/>
    <w:rsid w:val="001E751B"/>
    <w:rsid w:val="001E7683"/>
    <w:rsid w:val="001E7884"/>
    <w:rsid w:val="001E7AE5"/>
    <w:rsid w:val="001E7F50"/>
    <w:rsid w:val="001F0924"/>
    <w:rsid w:val="001F0C43"/>
    <w:rsid w:val="001F0EBE"/>
    <w:rsid w:val="001F0F34"/>
    <w:rsid w:val="001F100B"/>
    <w:rsid w:val="001F1774"/>
    <w:rsid w:val="001F1944"/>
    <w:rsid w:val="001F1ABA"/>
    <w:rsid w:val="001F25FD"/>
    <w:rsid w:val="001F2730"/>
    <w:rsid w:val="001F2A59"/>
    <w:rsid w:val="001F2A75"/>
    <w:rsid w:val="001F2B0F"/>
    <w:rsid w:val="001F3471"/>
    <w:rsid w:val="001F3500"/>
    <w:rsid w:val="001F35B3"/>
    <w:rsid w:val="001F37B3"/>
    <w:rsid w:val="001F3AEC"/>
    <w:rsid w:val="001F3BE4"/>
    <w:rsid w:val="001F4023"/>
    <w:rsid w:val="001F4089"/>
    <w:rsid w:val="001F4708"/>
    <w:rsid w:val="001F4837"/>
    <w:rsid w:val="001F4966"/>
    <w:rsid w:val="001F4F8C"/>
    <w:rsid w:val="001F53AE"/>
    <w:rsid w:val="001F5533"/>
    <w:rsid w:val="001F59EA"/>
    <w:rsid w:val="001F5C1E"/>
    <w:rsid w:val="001F63B8"/>
    <w:rsid w:val="001F6602"/>
    <w:rsid w:val="001F67F4"/>
    <w:rsid w:val="001F73ED"/>
    <w:rsid w:val="001F7673"/>
    <w:rsid w:val="00200142"/>
    <w:rsid w:val="0020030C"/>
    <w:rsid w:val="0020052B"/>
    <w:rsid w:val="002007C0"/>
    <w:rsid w:val="00200D32"/>
    <w:rsid w:val="00200E92"/>
    <w:rsid w:val="00201B34"/>
    <w:rsid w:val="00201FEA"/>
    <w:rsid w:val="00202657"/>
    <w:rsid w:val="002026C2"/>
    <w:rsid w:val="00202744"/>
    <w:rsid w:val="00202CC2"/>
    <w:rsid w:val="00202E6D"/>
    <w:rsid w:val="00203510"/>
    <w:rsid w:val="00203B9F"/>
    <w:rsid w:val="00203F84"/>
    <w:rsid w:val="002047AF"/>
    <w:rsid w:val="00204CA2"/>
    <w:rsid w:val="0020508D"/>
    <w:rsid w:val="00205486"/>
    <w:rsid w:val="00205703"/>
    <w:rsid w:val="00205C61"/>
    <w:rsid w:val="0020618E"/>
    <w:rsid w:val="002068C3"/>
    <w:rsid w:val="00206B67"/>
    <w:rsid w:val="00206FFF"/>
    <w:rsid w:val="00207B65"/>
    <w:rsid w:val="00207FE0"/>
    <w:rsid w:val="002100C1"/>
    <w:rsid w:val="002103CD"/>
    <w:rsid w:val="00210732"/>
    <w:rsid w:val="002111A3"/>
    <w:rsid w:val="00211969"/>
    <w:rsid w:val="00211B0A"/>
    <w:rsid w:val="00211B24"/>
    <w:rsid w:val="00211C5E"/>
    <w:rsid w:val="00213143"/>
    <w:rsid w:val="002136B0"/>
    <w:rsid w:val="00213C8E"/>
    <w:rsid w:val="00214B4F"/>
    <w:rsid w:val="002150DE"/>
    <w:rsid w:val="00215978"/>
    <w:rsid w:val="00215EE5"/>
    <w:rsid w:val="0021643C"/>
    <w:rsid w:val="00216FB0"/>
    <w:rsid w:val="00217AD7"/>
    <w:rsid w:val="00220142"/>
    <w:rsid w:val="0022032F"/>
    <w:rsid w:val="00220630"/>
    <w:rsid w:val="00220FF0"/>
    <w:rsid w:val="002210DD"/>
    <w:rsid w:val="002213B2"/>
    <w:rsid w:val="002219E7"/>
    <w:rsid w:val="00221BEC"/>
    <w:rsid w:val="002220C1"/>
    <w:rsid w:val="00222C15"/>
    <w:rsid w:val="00222E38"/>
    <w:rsid w:val="00222F1B"/>
    <w:rsid w:val="00222FB9"/>
    <w:rsid w:val="00223E77"/>
    <w:rsid w:val="002244EB"/>
    <w:rsid w:val="00224522"/>
    <w:rsid w:val="00224912"/>
    <w:rsid w:val="00224DC2"/>
    <w:rsid w:val="00226F19"/>
    <w:rsid w:val="0022718A"/>
    <w:rsid w:val="002276AF"/>
    <w:rsid w:val="0022786B"/>
    <w:rsid w:val="00227A4F"/>
    <w:rsid w:val="002304DE"/>
    <w:rsid w:val="00230589"/>
    <w:rsid w:val="002310B0"/>
    <w:rsid w:val="00231B40"/>
    <w:rsid w:val="00231B4E"/>
    <w:rsid w:val="00232317"/>
    <w:rsid w:val="00232B0E"/>
    <w:rsid w:val="00232B1B"/>
    <w:rsid w:val="00232B48"/>
    <w:rsid w:val="00232B7B"/>
    <w:rsid w:val="00233488"/>
    <w:rsid w:val="002334E1"/>
    <w:rsid w:val="002341C5"/>
    <w:rsid w:val="002351CA"/>
    <w:rsid w:val="00235CB2"/>
    <w:rsid w:val="00235DAF"/>
    <w:rsid w:val="002360C4"/>
    <w:rsid w:val="0023622B"/>
    <w:rsid w:val="00236B62"/>
    <w:rsid w:val="00236C0E"/>
    <w:rsid w:val="00236DD0"/>
    <w:rsid w:val="00236E1B"/>
    <w:rsid w:val="00236E55"/>
    <w:rsid w:val="00236EEF"/>
    <w:rsid w:val="00236EF1"/>
    <w:rsid w:val="00237002"/>
    <w:rsid w:val="00237548"/>
    <w:rsid w:val="00237F87"/>
    <w:rsid w:val="00240756"/>
    <w:rsid w:val="00240878"/>
    <w:rsid w:val="00240F74"/>
    <w:rsid w:val="00241797"/>
    <w:rsid w:val="00241B99"/>
    <w:rsid w:val="00241DFA"/>
    <w:rsid w:val="002421C2"/>
    <w:rsid w:val="0024278F"/>
    <w:rsid w:val="00242A76"/>
    <w:rsid w:val="00242AB8"/>
    <w:rsid w:val="002434D5"/>
    <w:rsid w:val="00243BC1"/>
    <w:rsid w:val="00244B1A"/>
    <w:rsid w:val="00244E77"/>
    <w:rsid w:val="0024529C"/>
    <w:rsid w:val="0024573B"/>
    <w:rsid w:val="00245993"/>
    <w:rsid w:val="00245F2C"/>
    <w:rsid w:val="00246091"/>
    <w:rsid w:val="002461A5"/>
    <w:rsid w:val="002462EB"/>
    <w:rsid w:val="00246E98"/>
    <w:rsid w:val="00247940"/>
    <w:rsid w:val="0025055B"/>
    <w:rsid w:val="0025063A"/>
    <w:rsid w:val="002506A3"/>
    <w:rsid w:val="00250CF7"/>
    <w:rsid w:val="00250ED0"/>
    <w:rsid w:val="00251478"/>
    <w:rsid w:val="00251647"/>
    <w:rsid w:val="0025199E"/>
    <w:rsid w:val="00251A06"/>
    <w:rsid w:val="00251D51"/>
    <w:rsid w:val="002526FD"/>
    <w:rsid w:val="00252BB6"/>
    <w:rsid w:val="00252BF9"/>
    <w:rsid w:val="00253544"/>
    <w:rsid w:val="00254565"/>
    <w:rsid w:val="00254C37"/>
    <w:rsid w:val="00255046"/>
    <w:rsid w:val="00255118"/>
    <w:rsid w:val="002551BC"/>
    <w:rsid w:val="0025662A"/>
    <w:rsid w:val="002566BF"/>
    <w:rsid w:val="002568F0"/>
    <w:rsid w:val="00256B51"/>
    <w:rsid w:val="00256F73"/>
    <w:rsid w:val="002570EC"/>
    <w:rsid w:val="0025742C"/>
    <w:rsid w:val="0025767D"/>
    <w:rsid w:val="0026011D"/>
    <w:rsid w:val="002605C1"/>
    <w:rsid w:val="00260D85"/>
    <w:rsid w:val="00261D15"/>
    <w:rsid w:val="00261EFF"/>
    <w:rsid w:val="00261F3A"/>
    <w:rsid w:val="002622EF"/>
    <w:rsid w:val="00262A2C"/>
    <w:rsid w:val="0026368D"/>
    <w:rsid w:val="002640F3"/>
    <w:rsid w:val="00264547"/>
    <w:rsid w:val="0026492A"/>
    <w:rsid w:val="00264A57"/>
    <w:rsid w:val="00264B4E"/>
    <w:rsid w:val="00265E0D"/>
    <w:rsid w:val="0026607F"/>
    <w:rsid w:val="00266353"/>
    <w:rsid w:val="002669FF"/>
    <w:rsid w:val="00266BA3"/>
    <w:rsid w:val="00266DDA"/>
    <w:rsid w:val="00266ED5"/>
    <w:rsid w:val="002671A3"/>
    <w:rsid w:val="00267502"/>
    <w:rsid w:val="002678B4"/>
    <w:rsid w:val="00267A78"/>
    <w:rsid w:val="00270075"/>
    <w:rsid w:val="002701B4"/>
    <w:rsid w:val="00270680"/>
    <w:rsid w:val="00270931"/>
    <w:rsid w:val="00271264"/>
    <w:rsid w:val="002719C6"/>
    <w:rsid w:val="00272860"/>
    <w:rsid w:val="00272BDA"/>
    <w:rsid w:val="00272E63"/>
    <w:rsid w:val="0027313F"/>
    <w:rsid w:val="00273186"/>
    <w:rsid w:val="00273842"/>
    <w:rsid w:val="00273E85"/>
    <w:rsid w:val="002741A0"/>
    <w:rsid w:val="00274B38"/>
    <w:rsid w:val="00274B74"/>
    <w:rsid w:val="0027517E"/>
    <w:rsid w:val="00275233"/>
    <w:rsid w:val="002758B0"/>
    <w:rsid w:val="00275963"/>
    <w:rsid w:val="002765FD"/>
    <w:rsid w:val="00276A64"/>
    <w:rsid w:val="002774BF"/>
    <w:rsid w:val="002776B3"/>
    <w:rsid w:val="002778E0"/>
    <w:rsid w:val="00277BA8"/>
    <w:rsid w:val="00277DF9"/>
    <w:rsid w:val="00277FF6"/>
    <w:rsid w:val="00280A52"/>
    <w:rsid w:val="00280E0E"/>
    <w:rsid w:val="00280E57"/>
    <w:rsid w:val="002814D0"/>
    <w:rsid w:val="0028159B"/>
    <w:rsid w:val="00281785"/>
    <w:rsid w:val="002818B6"/>
    <w:rsid w:val="00281D50"/>
    <w:rsid w:val="0028235E"/>
    <w:rsid w:val="002828A3"/>
    <w:rsid w:val="002829A7"/>
    <w:rsid w:val="00282A7A"/>
    <w:rsid w:val="00283D00"/>
    <w:rsid w:val="002848A3"/>
    <w:rsid w:val="00284D00"/>
    <w:rsid w:val="0028532D"/>
    <w:rsid w:val="00285422"/>
    <w:rsid w:val="002855C0"/>
    <w:rsid w:val="00285C03"/>
    <w:rsid w:val="00286EF4"/>
    <w:rsid w:val="002872E9"/>
    <w:rsid w:val="00287AFC"/>
    <w:rsid w:val="00287C4A"/>
    <w:rsid w:val="00290112"/>
    <w:rsid w:val="002906B2"/>
    <w:rsid w:val="002909FB"/>
    <w:rsid w:val="002915E3"/>
    <w:rsid w:val="00291696"/>
    <w:rsid w:val="00291DD5"/>
    <w:rsid w:val="002922A8"/>
    <w:rsid w:val="00292352"/>
    <w:rsid w:val="00292932"/>
    <w:rsid w:val="00293327"/>
    <w:rsid w:val="002935D1"/>
    <w:rsid w:val="00293DFC"/>
    <w:rsid w:val="00294357"/>
    <w:rsid w:val="002946F2"/>
    <w:rsid w:val="002950AE"/>
    <w:rsid w:val="0029544F"/>
    <w:rsid w:val="00295938"/>
    <w:rsid w:val="00295F4D"/>
    <w:rsid w:val="00296312"/>
    <w:rsid w:val="002963E2"/>
    <w:rsid w:val="00296B0C"/>
    <w:rsid w:val="00297451"/>
    <w:rsid w:val="00297D2E"/>
    <w:rsid w:val="00297D47"/>
    <w:rsid w:val="002A0ACD"/>
    <w:rsid w:val="002A1F04"/>
    <w:rsid w:val="002A2035"/>
    <w:rsid w:val="002A29F6"/>
    <w:rsid w:val="002A2BF4"/>
    <w:rsid w:val="002A2DC4"/>
    <w:rsid w:val="002A3076"/>
    <w:rsid w:val="002A323C"/>
    <w:rsid w:val="002A3384"/>
    <w:rsid w:val="002A34CE"/>
    <w:rsid w:val="002A4369"/>
    <w:rsid w:val="002A474E"/>
    <w:rsid w:val="002A4818"/>
    <w:rsid w:val="002A4A0A"/>
    <w:rsid w:val="002A56EE"/>
    <w:rsid w:val="002A5814"/>
    <w:rsid w:val="002A5B9F"/>
    <w:rsid w:val="002A5FA5"/>
    <w:rsid w:val="002A6124"/>
    <w:rsid w:val="002A6190"/>
    <w:rsid w:val="002A6237"/>
    <w:rsid w:val="002A691A"/>
    <w:rsid w:val="002A6B37"/>
    <w:rsid w:val="002A7B77"/>
    <w:rsid w:val="002B03AC"/>
    <w:rsid w:val="002B062C"/>
    <w:rsid w:val="002B0679"/>
    <w:rsid w:val="002B071D"/>
    <w:rsid w:val="002B1038"/>
    <w:rsid w:val="002B1EE8"/>
    <w:rsid w:val="002B21C1"/>
    <w:rsid w:val="002B23D3"/>
    <w:rsid w:val="002B284A"/>
    <w:rsid w:val="002B2947"/>
    <w:rsid w:val="002B3051"/>
    <w:rsid w:val="002B364E"/>
    <w:rsid w:val="002B380B"/>
    <w:rsid w:val="002B3AA8"/>
    <w:rsid w:val="002B3C35"/>
    <w:rsid w:val="002B3E8B"/>
    <w:rsid w:val="002B40E3"/>
    <w:rsid w:val="002B4605"/>
    <w:rsid w:val="002B4B42"/>
    <w:rsid w:val="002B4C25"/>
    <w:rsid w:val="002B4C7F"/>
    <w:rsid w:val="002B5452"/>
    <w:rsid w:val="002B5EBA"/>
    <w:rsid w:val="002B5F65"/>
    <w:rsid w:val="002B60FB"/>
    <w:rsid w:val="002B6528"/>
    <w:rsid w:val="002B6FE6"/>
    <w:rsid w:val="002B71BE"/>
    <w:rsid w:val="002B74B5"/>
    <w:rsid w:val="002B787B"/>
    <w:rsid w:val="002B7A6B"/>
    <w:rsid w:val="002B7E88"/>
    <w:rsid w:val="002B7FE0"/>
    <w:rsid w:val="002C07E1"/>
    <w:rsid w:val="002C087B"/>
    <w:rsid w:val="002C0DE3"/>
    <w:rsid w:val="002C1131"/>
    <w:rsid w:val="002C1598"/>
    <w:rsid w:val="002C1A35"/>
    <w:rsid w:val="002C2146"/>
    <w:rsid w:val="002C25B8"/>
    <w:rsid w:val="002C2D71"/>
    <w:rsid w:val="002C383C"/>
    <w:rsid w:val="002C3A40"/>
    <w:rsid w:val="002C3AB1"/>
    <w:rsid w:val="002C3BDB"/>
    <w:rsid w:val="002C4506"/>
    <w:rsid w:val="002C4FA0"/>
    <w:rsid w:val="002C5150"/>
    <w:rsid w:val="002C582B"/>
    <w:rsid w:val="002C61C8"/>
    <w:rsid w:val="002C63CC"/>
    <w:rsid w:val="002C6FBE"/>
    <w:rsid w:val="002C7B20"/>
    <w:rsid w:val="002D032B"/>
    <w:rsid w:val="002D04A7"/>
    <w:rsid w:val="002D0C7B"/>
    <w:rsid w:val="002D1946"/>
    <w:rsid w:val="002D1E63"/>
    <w:rsid w:val="002D240B"/>
    <w:rsid w:val="002D2A0A"/>
    <w:rsid w:val="002D2C5F"/>
    <w:rsid w:val="002D41C7"/>
    <w:rsid w:val="002D4216"/>
    <w:rsid w:val="002D4AE4"/>
    <w:rsid w:val="002D5062"/>
    <w:rsid w:val="002D51AE"/>
    <w:rsid w:val="002D5461"/>
    <w:rsid w:val="002D5502"/>
    <w:rsid w:val="002D5561"/>
    <w:rsid w:val="002D63F1"/>
    <w:rsid w:val="002D67AA"/>
    <w:rsid w:val="002D6C33"/>
    <w:rsid w:val="002D6ECB"/>
    <w:rsid w:val="002D7270"/>
    <w:rsid w:val="002D76B9"/>
    <w:rsid w:val="002D77F6"/>
    <w:rsid w:val="002D7C08"/>
    <w:rsid w:val="002D7C4C"/>
    <w:rsid w:val="002D7CE0"/>
    <w:rsid w:val="002D7D63"/>
    <w:rsid w:val="002D7FAB"/>
    <w:rsid w:val="002D7FDE"/>
    <w:rsid w:val="002E0243"/>
    <w:rsid w:val="002E08C2"/>
    <w:rsid w:val="002E0951"/>
    <w:rsid w:val="002E0DBB"/>
    <w:rsid w:val="002E1114"/>
    <w:rsid w:val="002E13D8"/>
    <w:rsid w:val="002E14CE"/>
    <w:rsid w:val="002E1DA1"/>
    <w:rsid w:val="002E20C4"/>
    <w:rsid w:val="002E2EAF"/>
    <w:rsid w:val="002E2F36"/>
    <w:rsid w:val="002E2FA9"/>
    <w:rsid w:val="002E30CF"/>
    <w:rsid w:val="002E35A0"/>
    <w:rsid w:val="002E3FB8"/>
    <w:rsid w:val="002E434F"/>
    <w:rsid w:val="002E4C60"/>
    <w:rsid w:val="002E4F73"/>
    <w:rsid w:val="002E5206"/>
    <w:rsid w:val="002E544E"/>
    <w:rsid w:val="002E5790"/>
    <w:rsid w:val="002E5F99"/>
    <w:rsid w:val="002E6254"/>
    <w:rsid w:val="002E679B"/>
    <w:rsid w:val="002E6C99"/>
    <w:rsid w:val="002E6CE3"/>
    <w:rsid w:val="002E6D91"/>
    <w:rsid w:val="002E6EAA"/>
    <w:rsid w:val="002E7353"/>
    <w:rsid w:val="002E737E"/>
    <w:rsid w:val="002F00AB"/>
    <w:rsid w:val="002F01BD"/>
    <w:rsid w:val="002F0B87"/>
    <w:rsid w:val="002F0F87"/>
    <w:rsid w:val="002F0FDA"/>
    <w:rsid w:val="002F1513"/>
    <w:rsid w:val="002F26AB"/>
    <w:rsid w:val="002F284E"/>
    <w:rsid w:val="002F2CB5"/>
    <w:rsid w:val="002F2EB9"/>
    <w:rsid w:val="002F318C"/>
    <w:rsid w:val="002F3A54"/>
    <w:rsid w:val="002F4406"/>
    <w:rsid w:val="002F440A"/>
    <w:rsid w:val="002F44D4"/>
    <w:rsid w:val="002F4960"/>
    <w:rsid w:val="002F4980"/>
    <w:rsid w:val="002F5044"/>
    <w:rsid w:val="002F547C"/>
    <w:rsid w:val="002F54F2"/>
    <w:rsid w:val="002F5514"/>
    <w:rsid w:val="002F5519"/>
    <w:rsid w:val="002F5555"/>
    <w:rsid w:val="002F5832"/>
    <w:rsid w:val="002F5F00"/>
    <w:rsid w:val="002F6299"/>
    <w:rsid w:val="002F6B40"/>
    <w:rsid w:val="002F6EA7"/>
    <w:rsid w:val="002F715E"/>
    <w:rsid w:val="002F719B"/>
    <w:rsid w:val="002F725C"/>
    <w:rsid w:val="002F7789"/>
    <w:rsid w:val="002F79DF"/>
    <w:rsid w:val="002F7CF0"/>
    <w:rsid w:val="00300E5F"/>
    <w:rsid w:val="0030195E"/>
    <w:rsid w:val="00301BFB"/>
    <w:rsid w:val="00302391"/>
    <w:rsid w:val="003025D7"/>
    <w:rsid w:val="00303172"/>
    <w:rsid w:val="003031C8"/>
    <w:rsid w:val="003033E7"/>
    <w:rsid w:val="0030348F"/>
    <w:rsid w:val="00303D96"/>
    <w:rsid w:val="00303EA7"/>
    <w:rsid w:val="00303ED3"/>
    <w:rsid w:val="003043FF"/>
    <w:rsid w:val="00304A45"/>
    <w:rsid w:val="00304CCB"/>
    <w:rsid w:val="00304D0B"/>
    <w:rsid w:val="00304D8E"/>
    <w:rsid w:val="00305477"/>
    <w:rsid w:val="003056FB"/>
    <w:rsid w:val="0030597B"/>
    <w:rsid w:val="00305DB8"/>
    <w:rsid w:val="0030644B"/>
    <w:rsid w:val="00306E73"/>
    <w:rsid w:val="00306FEB"/>
    <w:rsid w:val="00307CB6"/>
    <w:rsid w:val="00307E0C"/>
    <w:rsid w:val="00307E8B"/>
    <w:rsid w:val="00307EF5"/>
    <w:rsid w:val="00310738"/>
    <w:rsid w:val="003107F5"/>
    <w:rsid w:val="00310C0F"/>
    <w:rsid w:val="00310E66"/>
    <w:rsid w:val="00311344"/>
    <w:rsid w:val="00311545"/>
    <w:rsid w:val="00311B4C"/>
    <w:rsid w:val="00311B98"/>
    <w:rsid w:val="00311FE4"/>
    <w:rsid w:val="003120C6"/>
    <w:rsid w:val="00312167"/>
    <w:rsid w:val="00312333"/>
    <w:rsid w:val="003127DE"/>
    <w:rsid w:val="0031282A"/>
    <w:rsid w:val="00312948"/>
    <w:rsid w:val="00312DB0"/>
    <w:rsid w:val="003132BF"/>
    <w:rsid w:val="0031360B"/>
    <w:rsid w:val="003136A9"/>
    <w:rsid w:val="0031377F"/>
    <w:rsid w:val="00313C23"/>
    <w:rsid w:val="00313C63"/>
    <w:rsid w:val="00313E97"/>
    <w:rsid w:val="003140BD"/>
    <w:rsid w:val="0031413C"/>
    <w:rsid w:val="0031475F"/>
    <w:rsid w:val="00314B0D"/>
    <w:rsid w:val="00314C59"/>
    <w:rsid w:val="00314FFE"/>
    <w:rsid w:val="003157FF"/>
    <w:rsid w:val="00316229"/>
    <w:rsid w:val="00316328"/>
    <w:rsid w:val="00316B76"/>
    <w:rsid w:val="00317A24"/>
    <w:rsid w:val="00317A54"/>
    <w:rsid w:val="003203C9"/>
    <w:rsid w:val="003218A3"/>
    <w:rsid w:val="003219DD"/>
    <w:rsid w:val="003222B4"/>
    <w:rsid w:val="003223CB"/>
    <w:rsid w:val="00322432"/>
    <w:rsid w:val="00322590"/>
    <w:rsid w:val="00322ACC"/>
    <w:rsid w:val="003232F1"/>
    <w:rsid w:val="00323992"/>
    <w:rsid w:val="00324065"/>
    <w:rsid w:val="00324FDD"/>
    <w:rsid w:val="00325028"/>
    <w:rsid w:val="00325884"/>
    <w:rsid w:val="0032632F"/>
    <w:rsid w:val="0032682D"/>
    <w:rsid w:val="00327464"/>
    <w:rsid w:val="00327C04"/>
    <w:rsid w:val="00327D0A"/>
    <w:rsid w:val="00327D8F"/>
    <w:rsid w:val="00327DC3"/>
    <w:rsid w:val="00330027"/>
    <w:rsid w:val="00330691"/>
    <w:rsid w:val="003306FA"/>
    <w:rsid w:val="00330FF1"/>
    <w:rsid w:val="0033150D"/>
    <w:rsid w:val="00331BCB"/>
    <w:rsid w:val="00331CF5"/>
    <w:rsid w:val="00331ED1"/>
    <w:rsid w:val="00331FCE"/>
    <w:rsid w:val="00332493"/>
    <w:rsid w:val="00333813"/>
    <w:rsid w:val="00333830"/>
    <w:rsid w:val="00333A43"/>
    <w:rsid w:val="00333BA1"/>
    <w:rsid w:val="00334BFC"/>
    <w:rsid w:val="003355B0"/>
    <w:rsid w:val="00335914"/>
    <w:rsid w:val="003359B3"/>
    <w:rsid w:val="00335C23"/>
    <w:rsid w:val="003361A0"/>
    <w:rsid w:val="003361B0"/>
    <w:rsid w:val="003363D8"/>
    <w:rsid w:val="00336BE8"/>
    <w:rsid w:val="0033718E"/>
    <w:rsid w:val="0033738D"/>
    <w:rsid w:val="003378FD"/>
    <w:rsid w:val="00340064"/>
    <w:rsid w:val="00340A17"/>
    <w:rsid w:val="00340C28"/>
    <w:rsid w:val="00340D8F"/>
    <w:rsid w:val="003410E5"/>
    <w:rsid w:val="0034129B"/>
    <w:rsid w:val="0034177B"/>
    <w:rsid w:val="00341DC1"/>
    <w:rsid w:val="00341DDF"/>
    <w:rsid w:val="003423B1"/>
    <w:rsid w:val="0034291B"/>
    <w:rsid w:val="00342B47"/>
    <w:rsid w:val="0034302F"/>
    <w:rsid w:val="00343C73"/>
    <w:rsid w:val="003444AE"/>
    <w:rsid w:val="0034475D"/>
    <w:rsid w:val="003449EA"/>
    <w:rsid w:val="00345E94"/>
    <w:rsid w:val="00346459"/>
    <w:rsid w:val="003471ED"/>
    <w:rsid w:val="003503E8"/>
    <w:rsid w:val="003506D3"/>
    <w:rsid w:val="00350CAD"/>
    <w:rsid w:val="00350D6F"/>
    <w:rsid w:val="00350F84"/>
    <w:rsid w:val="00351622"/>
    <w:rsid w:val="00351C6B"/>
    <w:rsid w:val="003520A7"/>
    <w:rsid w:val="003526D2"/>
    <w:rsid w:val="00352BF9"/>
    <w:rsid w:val="00352E49"/>
    <w:rsid w:val="0035398B"/>
    <w:rsid w:val="00353F30"/>
    <w:rsid w:val="003545EF"/>
    <w:rsid w:val="00354696"/>
    <w:rsid w:val="00354F02"/>
    <w:rsid w:val="00355B99"/>
    <w:rsid w:val="00355D8A"/>
    <w:rsid w:val="00356136"/>
    <w:rsid w:val="003565F6"/>
    <w:rsid w:val="003568E6"/>
    <w:rsid w:val="003577CF"/>
    <w:rsid w:val="00357B3F"/>
    <w:rsid w:val="00360647"/>
    <w:rsid w:val="00360E37"/>
    <w:rsid w:val="00360E49"/>
    <w:rsid w:val="00360FEA"/>
    <w:rsid w:val="003626E1"/>
    <w:rsid w:val="00362872"/>
    <w:rsid w:val="00362A5C"/>
    <w:rsid w:val="00362E45"/>
    <w:rsid w:val="0036320C"/>
    <w:rsid w:val="00363550"/>
    <w:rsid w:val="00363564"/>
    <w:rsid w:val="00363C0B"/>
    <w:rsid w:val="00363F31"/>
    <w:rsid w:val="003643E7"/>
    <w:rsid w:val="003643E8"/>
    <w:rsid w:val="00364587"/>
    <w:rsid w:val="0036458C"/>
    <w:rsid w:val="00364905"/>
    <w:rsid w:val="00364EEE"/>
    <w:rsid w:val="003652CE"/>
    <w:rsid w:val="003655EA"/>
    <w:rsid w:val="00365810"/>
    <w:rsid w:val="00365C78"/>
    <w:rsid w:val="00365FCB"/>
    <w:rsid w:val="00366209"/>
    <w:rsid w:val="00366219"/>
    <w:rsid w:val="00367A5F"/>
    <w:rsid w:val="003705AF"/>
    <w:rsid w:val="0037087E"/>
    <w:rsid w:val="00370FC2"/>
    <w:rsid w:val="0037124D"/>
    <w:rsid w:val="003713AB"/>
    <w:rsid w:val="003717FE"/>
    <w:rsid w:val="00371CAA"/>
    <w:rsid w:val="00371D5D"/>
    <w:rsid w:val="00371EEA"/>
    <w:rsid w:val="0037261F"/>
    <w:rsid w:val="00372960"/>
    <w:rsid w:val="00372D52"/>
    <w:rsid w:val="003739FE"/>
    <w:rsid w:val="00373ADF"/>
    <w:rsid w:val="00373F37"/>
    <w:rsid w:val="003741AC"/>
    <w:rsid w:val="00374265"/>
    <w:rsid w:val="00374C57"/>
    <w:rsid w:val="00374C63"/>
    <w:rsid w:val="003751E6"/>
    <w:rsid w:val="00375220"/>
    <w:rsid w:val="0037540C"/>
    <w:rsid w:val="00375592"/>
    <w:rsid w:val="003756E8"/>
    <w:rsid w:val="003763C5"/>
    <w:rsid w:val="00376760"/>
    <w:rsid w:val="0037737F"/>
    <w:rsid w:val="0037744B"/>
    <w:rsid w:val="00377890"/>
    <w:rsid w:val="00377ADF"/>
    <w:rsid w:val="003806AA"/>
    <w:rsid w:val="00380B61"/>
    <w:rsid w:val="003816D0"/>
    <w:rsid w:val="003816E7"/>
    <w:rsid w:val="003817B4"/>
    <w:rsid w:val="003817DE"/>
    <w:rsid w:val="0038184C"/>
    <w:rsid w:val="00381B93"/>
    <w:rsid w:val="00381ED5"/>
    <w:rsid w:val="003828F8"/>
    <w:rsid w:val="00383ED2"/>
    <w:rsid w:val="00384A4C"/>
    <w:rsid w:val="00384C5F"/>
    <w:rsid w:val="00384C64"/>
    <w:rsid w:val="00385610"/>
    <w:rsid w:val="00385943"/>
    <w:rsid w:val="00385D53"/>
    <w:rsid w:val="0038657D"/>
    <w:rsid w:val="0038695F"/>
    <w:rsid w:val="00386B68"/>
    <w:rsid w:val="00386E2E"/>
    <w:rsid w:val="00386F87"/>
    <w:rsid w:val="003870AC"/>
    <w:rsid w:val="0038710D"/>
    <w:rsid w:val="00387321"/>
    <w:rsid w:val="0038735E"/>
    <w:rsid w:val="00387870"/>
    <w:rsid w:val="00387A0D"/>
    <w:rsid w:val="003900F1"/>
    <w:rsid w:val="00390298"/>
    <w:rsid w:val="0039065B"/>
    <w:rsid w:val="003916BE"/>
    <w:rsid w:val="00391758"/>
    <w:rsid w:val="00391F2D"/>
    <w:rsid w:val="003924D4"/>
    <w:rsid w:val="00392C04"/>
    <w:rsid w:val="00392F87"/>
    <w:rsid w:val="00393039"/>
    <w:rsid w:val="0039363F"/>
    <w:rsid w:val="0039379F"/>
    <w:rsid w:val="003939C4"/>
    <w:rsid w:val="00394033"/>
    <w:rsid w:val="00394779"/>
    <w:rsid w:val="00394F87"/>
    <w:rsid w:val="0039507C"/>
    <w:rsid w:val="0039567E"/>
    <w:rsid w:val="00395DD7"/>
    <w:rsid w:val="00395E5C"/>
    <w:rsid w:val="00395F50"/>
    <w:rsid w:val="0039695A"/>
    <w:rsid w:val="00396DF3"/>
    <w:rsid w:val="00396E37"/>
    <w:rsid w:val="0039710B"/>
    <w:rsid w:val="003975E2"/>
    <w:rsid w:val="00397DD3"/>
    <w:rsid w:val="003A05FF"/>
    <w:rsid w:val="003A0BAE"/>
    <w:rsid w:val="003A0E88"/>
    <w:rsid w:val="003A12C2"/>
    <w:rsid w:val="003A1361"/>
    <w:rsid w:val="003A1393"/>
    <w:rsid w:val="003A147F"/>
    <w:rsid w:val="003A1653"/>
    <w:rsid w:val="003A1691"/>
    <w:rsid w:val="003A1CF6"/>
    <w:rsid w:val="003A23F9"/>
    <w:rsid w:val="003A2737"/>
    <w:rsid w:val="003A2BA3"/>
    <w:rsid w:val="003A3883"/>
    <w:rsid w:val="003A3DAE"/>
    <w:rsid w:val="003A4177"/>
    <w:rsid w:val="003A428F"/>
    <w:rsid w:val="003A618A"/>
    <w:rsid w:val="003A6356"/>
    <w:rsid w:val="003A6910"/>
    <w:rsid w:val="003A6A41"/>
    <w:rsid w:val="003B0884"/>
    <w:rsid w:val="003B0885"/>
    <w:rsid w:val="003B0908"/>
    <w:rsid w:val="003B0AD5"/>
    <w:rsid w:val="003B181F"/>
    <w:rsid w:val="003B1C4F"/>
    <w:rsid w:val="003B2148"/>
    <w:rsid w:val="003B2630"/>
    <w:rsid w:val="003B26AD"/>
    <w:rsid w:val="003B2EEB"/>
    <w:rsid w:val="003B2EF8"/>
    <w:rsid w:val="003B2FF3"/>
    <w:rsid w:val="003B36D4"/>
    <w:rsid w:val="003B3B25"/>
    <w:rsid w:val="003B3D62"/>
    <w:rsid w:val="003B404F"/>
    <w:rsid w:val="003B4854"/>
    <w:rsid w:val="003B4D6A"/>
    <w:rsid w:val="003B4DAF"/>
    <w:rsid w:val="003B4F3C"/>
    <w:rsid w:val="003B4F4C"/>
    <w:rsid w:val="003B5178"/>
    <w:rsid w:val="003B518B"/>
    <w:rsid w:val="003B55D2"/>
    <w:rsid w:val="003B5BAB"/>
    <w:rsid w:val="003B5EAD"/>
    <w:rsid w:val="003B6616"/>
    <w:rsid w:val="003B66F3"/>
    <w:rsid w:val="003B6951"/>
    <w:rsid w:val="003B7BE0"/>
    <w:rsid w:val="003B7CC7"/>
    <w:rsid w:val="003B7F81"/>
    <w:rsid w:val="003C039E"/>
    <w:rsid w:val="003C0E04"/>
    <w:rsid w:val="003C119D"/>
    <w:rsid w:val="003C125B"/>
    <w:rsid w:val="003C15D2"/>
    <w:rsid w:val="003C188C"/>
    <w:rsid w:val="003C1F1A"/>
    <w:rsid w:val="003C2F60"/>
    <w:rsid w:val="003C3119"/>
    <w:rsid w:val="003C3958"/>
    <w:rsid w:val="003C41F5"/>
    <w:rsid w:val="003C45FA"/>
    <w:rsid w:val="003C5AEA"/>
    <w:rsid w:val="003C5D82"/>
    <w:rsid w:val="003C63C6"/>
    <w:rsid w:val="003C6CAA"/>
    <w:rsid w:val="003C70F4"/>
    <w:rsid w:val="003C7331"/>
    <w:rsid w:val="003C769B"/>
    <w:rsid w:val="003C7B88"/>
    <w:rsid w:val="003C7D7A"/>
    <w:rsid w:val="003C7DC8"/>
    <w:rsid w:val="003C7E56"/>
    <w:rsid w:val="003D003A"/>
    <w:rsid w:val="003D0870"/>
    <w:rsid w:val="003D0C59"/>
    <w:rsid w:val="003D0E61"/>
    <w:rsid w:val="003D18E0"/>
    <w:rsid w:val="003D1B5A"/>
    <w:rsid w:val="003D2EAA"/>
    <w:rsid w:val="003D433B"/>
    <w:rsid w:val="003D4372"/>
    <w:rsid w:val="003D49DF"/>
    <w:rsid w:val="003D51B8"/>
    <w:rsid w:val="003D5A4C"/>
    <w:rsid w:val="003D60B0"/>
    <w:rsid w:val="003D66B8"/>
    <w:rsid w:val="003D726B"/>
    <w:rsid w:val="003D73CD"/>
    <w:rsid w:val="003D7440"/>
    <w:rsid w:val="003D77E5"/>
    <w:rsid w:val="003D7D37"/>
    <w:rsid w:val="003E0644"/>
    <w:rsid w:val="003E1117"/>
    <w:rsid w:val="003E1402"/>
    <w:rsid w:val="003E1674"/>
    <w:rsid w:val="003E1D02"/>
    <w:rsid w:val="003E2319"/>
    <w:rsid w:val="003E23EF"/>
    <w:rsid w:val="003E25E6"/>
    <w:rsid w:val="003E2BD9"/>
    <w:rsid w:val="003E2F3E"/>
    <w:rsid w:val="003E361D"/>
    <w:rsid w:val="003E51D4"/>
    <w:rsid w:val="003E55DA"/>
    <w:rsid w:val="003E56A5"/>
    <w:rsid w:val="003E5E66"/>
    <w:rsid w:val="003E674A"/>
    <w:rsid w:val="003E72EB"/>
    <w:rsid w:val="003E73C3"/>
    <w:rsid w:val="003E7835"/>
    <w:rsid w:val="003E7977"/>
    <w:rsid w:val="003F00F0"/>
    <w:rsid w:val="003F01EF"/>
    <w:rsid w:val="003F0622"/>
    <w:rsid w:val="003F0884"/>
    <w:rsid w:val="003F0AD2"/>
    <w:rsid w:val="003F0D5A"/>
    <w:rsid w:val="003F0F95"/>
    <w:rsid w:val="003F1247"/>
    <w:rsid w:val="003F12F0"/>
    <w:rsid w:val="003F1D62"/>
    <w:rsid w:val="003F1E8B"/>
    <w:rsid w:val="003F2682"/>
    <w:rsid w:val="003F2C1C"/>
    <w:rsid w:val="003F316F"/>
    <w:rsid w:val="003F3232"/>
    <w:rsid w:val="003F3239"/>
    <w:rsid w:val="003F3716"/>
    <w:rsid w:val="003F43AB"/>
    <w:rsid w:val="003F449E"/>
    <w:rsid w:val="003F45D3"/>
    <w:rsid w:val="003F4E0E"/>
    <w:rsid w:val="003F52C6"/>
    <w:rsid w:val="003F578F"/>
    <w:rsid w:val="003F5793"/>
    <w:rsid w:val="003F591E"/>
    <w:rsid w:val="003F5B35"/>
    <w:rsid w:val="003F5D10"/>
    <w:rsid w:val="003F618D"/>
    <w:rsid w:val="003F62D5"/>
    <w:rsid w:val="003F6A2A"/>
    <w:rsid w:val="003F6B2C"/>
    <w:rsid w:val="003F71E5"/>
    <w:rsid w:val="003F7242"/>
    <w:rsid w:val="003F7589"/>
    <w:rsid w:val="003F77AE"/>
    <w:rsid w:val="003F78F2"/>
    <w:rsid w:val="003F7A91"/>
    <w:rsid w:val="003F7B7D"/>
    <w:rsid w:val="004000A4"/>
    <w:rsid w:val="004007FE"/>
    <w:rsid w:val="00400BE7"/>
    <w:rsid w:val="00400C3A"/>
    <w:rsid w:val="00400CB1"/>
    <w:rsid w:val="00400D00"/>
    <w:rsid w:val="00400D33"/>
    <w:rsid w:val="00400EB4"/>
    <w:rsid w:val="004017C1"/>
    <w:rsid w:val="004018DE"/>
    <w:rsid w:val="0040195D"/>
    <w:rsid w:val="00401DE9"/>
    <w:rsid w:val="00401EC9"/>
    <w:rsid w:val="00402507"/>
    <w:rsid w:val="00402541"/>
    <w:rsid w:val="0040388B"/>
    <w:rsid w:val="00403A7E"/>
    <w:rsid w:val="00403C06"/>
    <w:rsid w:val="00403CCD"/>
    <w:rsid w:val="00403D14"/>
    <w:rsid w:val="00405789"/>
    <w:rsid w:val="004058F8"/>
    <w:rsid w:val="0040642C"/>
    <w:rsid w:val="00407A4F"/>
    <w:rsid w:val="00407BF3"/>
    <w:rsid w:val="00407D5A"/>
    <w:rsid w:val="00410589"/>
    <w:rsid w:val="004108B5"/>
    <w:rsid w:val="00410B82"/>
    <w:rsid w:val="00410D10"/>
    <w:rsid w:val="00411493"/>
    <w:rsid w:val="00411D05"/>
    <w:rsid w:val="0041268A"/>
    <w:rsid w:val="00413B9C"/>
    <w:rsid w:val="00414202"/>
    <w:rsid w:val="004142F6"/>
    <w:rsid w:val="00414319"/>
    <w:rsid w:val="004146BC"/>
    <w:rsid w:val="00414924"/>
    <w:rsid w:val="00414A34"/>
    <w:rsid w:val="00414B23"/>
    <w:rsid w:val="00414D82"/>
    <w:rsid w:val="00414DDD"/>
    <w:rsid w:val="00414E74"/>
    <w:rsid w:val="00415140"/>
    <w:rsid w:val="00415216"/>
    <w:rsid w:val="004155DB"/>
    <w:rsid w:val="00415D2C"/>
    <w:rsid w:val="004160FC"/>
    <w:rsid w:val="004163AC"/>
    <w:rsid w:val="00416535"/>
    <w:rsid w:val="00416A66"/>
    <w:rsid w:val="00417357"/>
    <w:rsid w:val="0041752D"/>
    <w:rsid w:val="004176B0"/>
    <w:rsid w:val="00417B9E"/>
    <w:rsid w:val="00417DE4"/>
    <w:rsid w:val="004201D1"/>
    <w:rsid w:val="004203A0"/>
    <w:rsid w:val="0042052C"/>
    <w:rsid w:val="00420B9C"/>
    <w:rsid w:val="00420F8E"/>
    <w:rsid w:val="00421820"/>
    <w:rsid w:val="0042241B"/>
    <w:rsid w:val="00423005"/>
    <w:rsid w:val="00423258"/>
    <w:rsid w:val="0042384F"/>
    <w:rsid w:val="00423A39"/>
    <w:rsid w:val="00423A7E"/>
    <w:rsid w:val="00423B13"/>
    <w:rsid w:val="00423C8D"/>
    <w:rsid w:val="00423CBB"/>
    <w:rsid w:val="00423D6F"/>
    <w:rsid w:val="004241BA"/>
    <w:rsid w:val="0042422E"/>
    <w:rsid w:val="00424629"/>
    <w:rsid w:val="0042466A"/>
    <w:rsid w:val="004247FD"/>
    <w:rsid w:val="00424D3E"/>
    <w:rsid w:val="00424FAC"/>
    <w:rsid w:val="00425459"/>
    <w:rsid w:val="00425508"/>
    <w:rsid w:val="00425889"/>
    <w:rsid w:val="004259A6"/>
    <w:rsid w:val="00425B3D"/>
    <w:rsid w:val="004270A5"/>
    <w:rsid w:val="0042710F"/>
    <w:rsid w:val="0042744E"/>
    <w:rsid w:val="00427806"/>
    <w:rsid w:val="004305C3"/>
    <w:rsid w:val="004309FE"/>
    <w:rsid w:val="00430C05"/>
    <w:rsid w:val="00430D88"/>
    <w:rsid w:val="004313C7"/>
    <w:rsid w:val="0043150E"/>
    <w:rsid w:val="0043173B"/>
    <w:rsid w:val="00431740"/>
    <w:rsid w:val="004318D4"/>
    <w:rsid w:val="00431FEC"/>
    <w:rsid w:val="0043223E"/>
    <w:rsid w:val="004326C4"/>
    <w:rsid w:val="00432AB6"/>
    <w:rsid w:val="00434792"/>
    <w:rsid w:val="00434DF4"/>
    <w:rsid w:val="00435644"/>
    <w:rsid w:val="004358FD"/>
    <w:rsid w:val="0043637D"/>
    <w:rsid w:val="00436B95"/>
    <w:rsid w:val="00437595"/>
    <w:rsid w:val="0043785E"/>
    <w:rsid w:val="00437CF8"/>
    <w:rsid w:val="00437D7E"/>
    <w:rsid w:val="0044004F"/>
    <w:rsid w:val="00440C91"/>
    <w:rsid w:val="00441879"/>
    <w:rsid w:val="00441F71"/>
    <w:rsid w:val="00442062"/>
    <w:rsid w:val="004427BC"/>
    <w:rsid w:val="004432BB"/>
    <w:rsid w:val="00443B4C"/>
    <w:rsid w:val="00443DF8"/>
    <w:rsid w:val="00444029"/>
    <w:rsid w:val="00445066"/>
    <w:rsid w:val="004460F5"/>
    <w:rsid w:val="00446361"/>
    <w:rsid w:val="0044645D"/>
    <w:rsid w:val="004467F6"/>
    <w:rsid w:val="00446AE7"/>
    <w:rsid w:val="00446E37"/>
    <w:rsid w:val="004475B6"/>
    <w:rsid w:val="0044763A"/>
    <w:rsid w:val="00447659"/>
    <w:rsid w:val="00447863"/>
    <w:rsid w:val="00447A76"/>
    <w:rsid w:val="00447AD3"/>
    <w:rsid w:val="00447CDF"/>
    <w:rsid w:val="00447E32"/>
    <w:rsid w:val="00450632"/>
    <w:rsid w:val="004516C8"/>
    <w:rsid w:val="00451EBB"/>
    <w:rsid w:val="0045284B"/>
    <w:rsid w:val="00452857"/>
    <w:rsid w:val="00452C11"/>
    <w:rsid w:val="004539C2"/>
    <w:rsid w:val="00453A6E"/>
    <w:rsid w:val="00453EA5"/>
    <w:rsid w:val="00453FCE"/>
    <w:rsid w:val="00454528"/>
    <w:rsid w:val="004545FA"/>
    <w:rsid w:val="0045467F"/>
    <w:rsid w:val="00454730"/>
    <w:rsid w:val="00454826"/>
    <w:rsid w:val="00454D11"/>
    <w:rsid w:val="004553AD"/>
    <w:rsid w:val="004560C1"/>
    <w:rsid w:val="004562B1"/>
    <w:rsid w:val="0045641D"/>
    <w:rsid w:val="00456588"/>
    <w:rsid w:val="00457C89"/>
    <w:rsid w:val="004603C9"/>
    <w:rsid w:val="00460932"/>
    <w:rsid w:val="00460EA3"/>
    <w:rsid w:val="004613FE"/>
    <w:rsid w:val="004614AE"/>
    <w:rsid w:val="00462114"/>
    <w:rsid w:val="0046251F"/>
    <w:rsid w:val="004626DC"/>
    <w:rsid w:val="00463530"/>
    <w:rsid w:val="00463721"/>
    <w:rsid w:val="00463B21"/>
    <w:rsid w:val="00463BA9"/>
    <w:rsid w:val="00463F09"/>
    <w:rsid w:val="00466B33"/>
    <w:rsid w:val="00466D02"/>
    <w:rsid w:val="00466F6C"/>
    <w:rsid w:val="004677DD"/>
    <w:rsid w:val="00467880"/>
    <w:rsid w:val="004679A9"/>
    <w:rsid w:val="0047046D"/>
    <w:rsid w:val="00470701"/>
    <w:rsid w:val="004707D9"/>
    <w:rsid w:val="00470C91"/>
    <w:rsid w:val="00470D8F"/>
    <w:rsid w:val="00471B17"/>
    <w:rsid w:val="00471C75"/>
    <w:rsid w:val="00471EE7"/>
    <w:rsid w:val="00471F8A"/>
    <w:rsid w:val="004725AB"/>
    <w:rsid w:val="00472854"/>
    <w:rsid w:val="004728F9"/>
    <w:rsid w:val="00472B8C"/>
    <w:rsid w:val="00473633"/>
    <w:rsid w:val="004736FE"/>
    <w:rsid w:val="00473774"/>
    <w:rsid w:val="004739A8"/>
    <w:rsid w:val="00473B08"/>
    <w:rsid w:val="00473BA2"/>
    <w:rsid w:val="00473D08"/>
    <w:rsid w:val="00473FA2"/>
    <w:rsid w:val="0047400E"/>
    <w:rsid w:val="00475501"/>
    <w:rsid w:val="004755DB"/>
    <w:rsid w:val="00475906"/>
    <w:rsid w:val="0047596F"/>
    <w:rsid w:val="004764CC"/>
    <w:rsid w:val="00476A5D"/>
    <w:rsid w:val="00476C21"/>
    <w:rsid w:val="00476C38"/>
    <w:rsid w:val="00476F62"/>
    <w:rsid w:val="0047763D"/>
    <w:rsid w:val="0048047C"/>
    <w:rsid w:val="00480860"/>
    <w:rsid w:val="00480945"/>
    <w:rsid w:val="004809BE"/>
    <w:rsid w:val="00480CDA"/>
    <w:rsid w:val="00481465"/>
    <w:rsid w:val="004814BE"/>
    <w:rsid w:val="00481990"/>
    <w:rsid w:val="00482D81"/>
    <w:rsid w:val="00482DFA"/>
    <w:rsid w:val="0048312B"/>
    <w:rsid w:val="004841EF"/>
    <w:rsid w:val="00484AE9"/>
    <w:rsid w:val="00484CD0"/>
    <w:rsid w:val="00484F5F"/>
    <w:rsid w:val="00485ADF"/>
    <w:rsid w:val="004860EA"/>
    <w:rsid w:val="004863E2"/>
    <w:rsid w:val="004869E3"/>
    <w:rsid w:val="00486AFA"/>
    <w:rsid w:val="00486C7C"/>
    <w:rsid w:val="00486CA7"/>
    <w:rsid w:val="00486E46"/>
    <w:rsid w:val="004872AE"/>
    <w:rsid w:val="00487404"/>
    <w:rsid w:val="00490BE5"/>
    <w:rsid w:val="00490CB2"/>
    <w:rsid w:val="00491158"/>
    <w:rsid w:val="004918D9"/>
    <w:rsid w:val="004918E3"/>
    <w:rsid w:val="00492313"/>
    <w:rsid w:val="004928B2"/>
    <w:rsid w:val="00492FAB"/>
    <w:rsid w:val="00493256"/>
    <w:rsid w:val="0049404B"/>
    <w:rsid w:val="004942CE"/>
    <w:rsid w:val="004942E7"/>
    <w:rsid w:val="00494365"/>
    <w:rsid w:val="004946F3"/>
    <w:rsid w:val="00494B17"/>
    <w:rsid w:val="0049597E"/>
    <w:rsid w:val="00495CE0"/>
    <w:rsid w:val="004964BC"/>
    <w:rsid w:val="0049652B"/>
    <w:rsid w:val="00496C5A"/>
    <w:rsid w:val="00497E96"/>
    <w:rsid w:val="00497FC7"/>
    <w:rsid w:val="004A0B88"/>
    <w:rsid w:val="004A0BAB"/>
    <w:rsid w:val="004A118A"/>
    <w:rsid w:val="004A226E"/>
    <w:rsid w:val="004A2AAB"/>
    <w:rsid w:val="004A2B17"/>
    <w:rsid w:val="004A310B"/>
    <w:rsid w:val="004A32AB"/>
    <w:rsid w:val="004A33D5"/>
    <w:rsid w:val="004A37DC"/>
    <w:rsid w:val="004A37E3"/>
    <w:rsid w:val="004A390A"/>
    <w:rsid w:val="004A41FD"/>
    <w:rsid w:val="004A4AFC"/>
    <w:rsid w:val="004A4B11"/>
    <w:rsid w:val="004A5648"/>
    <w:rsid w:val="004A585B"/>
    <w:rsid w:val="004A5907"/>
    <w:rsid w:val="004A5D55"/>
    <w:rsid w:val="004A5EB5"/>
    <w:rsid w:val="004A6280"/>
    <w:rsid w:val="004A62A7"/>
    <w:rsid w:val="004A663F"/>
    <w:rsid w:val="004A6716"/>
    <w:rsid w:val="004A7456"/>
    <w:rsid w:val="004A786A"/>
    <w:rsid w:val="004A7955"/>
    <w:rsid w:val="004B046D"/>
    <w:rsid w:val="004B08FA"/>
    <w:rsid w:val="004B115A"/>
    <w:rsid w:val="004B22CD"/>
    <w:rsid w:val="004B24D3"/>
    <w:rsid w:val="004B3079"/>
    <w:rsid w:val="004B31CA"/>
    <w:rsid w:val="004B3851"/>
    <w:rsid w:val="004B387F"/>
    <w:rsid w:val="004B3C52"/>
    <w:rsid w:val="004B3CF6"/>
    <w:rsid w:val="004B4255"/>
    <w:rsid w:val="004B44C9"/>
    <w:rsid w:val="004B4AE0"/>
    <w:rsid w:val="004B5D3E"/>
    <w:rsid w:val="004B5DD8"/>
    <w:rsid w:val="004B6A21"/>
    <w:rsid w:val="004B6C9B"/>
    <w:rsid w:val="004B6DD3"/>
    <w:rsid w:val="004B7C1B"/>
    <w:rsid w:val="004B7F0D"/>
    <w:rsid w:val="004B7F53"/>
    <w:rsid w:val="004C0C95"/>
    <w:rsid w:val="004C14BA"/>
    <w:rsid w:val="004C18BE"/>
    <w:rsid w:val="004C19BE"/>
    <w:rsid w:val="004C1C2C"/>
    <w:rsid w:val="004C20B5"/>
    <w:rsid w:val="004C22A4"/>
    <w:rsid w:val="004C2A74"/>
    <w:rsid w:val="004C2F9C"/>
    <w:rsid w:val="004C3371"/>
    <w:rsid w:val="004C375A"/>
    <w:rsid w:val="004C3986"/>
    <w:rsid w:val="004C3CA3"/>
    <w:rsid w:val="004C400E"/>
    <w:rsid w:val="004C42F9"/>
    <w:rsid w:val="004C49B3"/>
    <w:rsid w:val="004C5172"/>
    <w:rsid w:val="004C52A8"/>
    <w:rsid w:val="004C6466"/>
    <w:rsid w:val="004C6E60"/>
    <w:rsid w:val="004C718D"/>
    <w:rsid w:val="004C7422"/>
    <w:rsid w:val="004C7702"/>
    <w:rsid w:val="004C7AFD"/>
    <w:rsid w:val="004D036D"/>
    <w:rsid w:val="004D0954"/>
    <w:rsid w:val="004D0DFE"/>
    <w:rsid w:val="004D11FC"/>
    <w:rsid w:val="004D14A1"/>
    <w:rsid w:val="004D262C"/>
    <w:rsid w:val="004D2796"/>
    <w:rsid w:val="004D2B12"/>
    <w:rsid w:val="004D32DB"/>
    <w:rsid w:val="004D3632"/>
    <w:rsid w:val="004D3B96"/>
    <w:rsid w:val="004D4238"/>
    <w:rsid w:val="004D446B"/>
    <w:rsid w:val="004D458F"/>
    <w:rsid w:val="004D46C6"/>
    <w:rsid w:val="004D4E47"/>
    <w:rsid w:val="004D5738"/>
    <w:rsid w:val="004D5E74"/>
    <w:rsid w:val="004D67C8"/>
    <w:rsid w:val="004D714A"/>
    <w:rsid w:val="004D72C8"/>
    <w:rsid w:val="004D73B9"/>
    <w:rsid w:val="004D771F"/>
    <w:rsid w:val="004D7AAB"/>
    <w:rsid w:val="004D7C00"/>
    <w:rsid w:val="004E01D6"/>
    <w:rsid w:val="004E01DF"/>
    <w:rsid w:val="004E0702"/>
    <w:rsid w:val="004E0C9D"/>
    <w:rsid w:val="004E0CA8"/>
    <w:rsid w:val="004E105C"/>
    <w:rsid w:val="004E134C"/>
    <w:rsid w:val="004E188F"/>
    <w:rsid w:val="004E1BBE"/>
    <w:rsid w:val="004E20C4"/>
    <w:rsid w:val="004E2F08"/>
    <w:rsid w:val="004E3CAA"/>
    <w:rsid w:val="004E3CFC"/>
    <w:rsid w:val="004E4AB2"/>
    <w:rsid w:val="004E5169"/>
    <w:rsid w:val="004E5926"/>
    <w:rsid w:val="004E5D85"/>
    <w:rsid w:val="004E607C"/>
    <w:rsid w:val="004E6128"/>
    <w:rsid w:val="004E6C58"/>
    <w:rsid w:val="004E77E6"/>
    <w:rsid w:val="004E7A83"/>
    <w:rsid w:val="004E7AF2"/>
    <w:rsid w:val="004E7C32"/>
    <w:rsid w:val="004E7FFC"/>
    <w:rsid w:val="004F09AF"/>
    <w:rsid w:val="004F0CCB"/>
    <w:rsid w:val="004F0F0B"/>
    <w:rsid w:val="004F189F"/>
    <w:rsid w:val="004F276D"/>
    <w:rsid w:val="004F2DBB"/>
    <w:rsid w:val="004F3408"/>
    <w:rsid w:val="004F3519"/>
    <w:rsid w:val="004F359C"/>
    <w:rsid w:val="004F389B"/>
    <w:rsid w:val="004F38A1"/>
    <w:rsid w:val="004F3931"/>
    <w:rsid w:val="004F39C4"/>
    <w:rsid w:val="004F43C2"/>
    <w:rsid w:val="004F4876"/>
    <w:rsid w:val="004F51B5"/>
    <w:rsid w:val="004F52B0"/>
    <w:rsid w:val="004F5766"/>
    <w:rsid w:val="004F65A8"/>
    <w:rsid w:val="004F68C5"/>
    <w:rsid w:val="004F7098"/>
    <w:rsid w:val="004F70E8"/>
    <w:rsid w:val="004F7631"/>
    <w:rsid w:val="004F7758"/>
    <w:rsid w:val="004F7AB1"/>
    <w:rsid w:val="005012D0"/>
    <w:rsid w:val="00502782"/>
    <w:rsid w:val="00502C56"/>
    <w:rsid w:val="00502C98"/>
    <w:rsid w:val="00503357"/>
    <w:rsid w:val="00503360"/>
    <w:rsid w:val="005033D7"/>
    <w:rsid w:val="00503B07"/>
    <w:rsid w:val="0050457D"/>
    <w:rsid w:val="0050650A"/>
    <w:rsid w:val="005067DA"/>
    <w:rsid w:val="005072D7"/>
    <w:rsid w:val="00507609"/>
    <w:rsid w:val="00510207"/>
    <w:rsid w:val="005102A6"/>
    <w:rsid w:val="00510481"/>
    <w:rsid w:val="00510B8B"/>
    <w:rsid w:val="00510C26"/>
    <w:rsid w:val="00510C4B"/>
    <w:rsid w:val="0051180E"/>
    <w:rsid w:val="00511A9F"/>
    <w:rsid w:val="005125F9"/>
    <w:rsid w:val="00512937"/>
    <w:rsid w:val="00512A24"/>
    <w:rsid w:val="00512D53"/>
    <w:rsid w:val="00513AC3"/>
    <w:rsid w:val="0051459A"/>
    <w:rsid w:val="00514B07"/>
    <w:rsid w:val="00514E0D"/>
    <w:rsid w:val="005156CE"/>
    <w:rsid w:val="00515724"/>
    <w:rsid w:val="005164E5"/>
    <w:rsid w:val="00516561"/>
    <w:rsid w:val="005171B8"/>
    <w:rsid w:val="005173F3"/>
    <w:rsid w:val="0051741A"/>
    <w:rsid w:val="00517C7E"/>
    <w:rsid w:val="00517CCD"/>
    <w:rsid w:val="0052097D"/>
    <w:rsid w:val="00520D90"/>
    <w:rsid w:val="00521048"/>
    <w:rsid w:val="005210C1"/>
    <w:rsid w:val="0052110D"/>
    <w:rsid w:val="00521346"/>
    <w:rsid w:val="005217DF"/>
    <w:rsid w:val="005221D0"/>
    <w:rsid w:val="0052252C"/>
    <w:rsid w:val="00522573"/>
    <w:rsid w:val="00522F66"/>
    <w:rsid w:val="00523162"/>
    <w:rsid w:val="00523568"/>
    <w:rsid w:val="00523AF6"/>
    <w:rsid w:val="00524306"/>
    <w:rsid w:val="005246C8"/>
    <w:rsid w:val="00524924"/>
    <w:rsid w:val="00524B71"/>
    <w:rsid w:val="00524F28"/>
    <w:rsid w:val="00525905"/>
    <w:rsid w:val="00525997"/>
    <w:rsid w:val="0052601A"/>
    <w:rsid w:val="0052673F"/>
    <w:rsid w:val="00526E4E"/>
    <w:rsid w:val="005272B8"/>
    <w:rsid w:val="005279B5"/>
    <w:rsid w:val="00527C97"/>
    <w:rsid w:val="00530008"/>
    <w:rsid w:val="005306C8"/>
    <w:rsid w:val="005307D8"/>
    <w:rsid w:val="00530A1A"/>
    <w:rsid w:val="0053140D"/>
    <w:rsid w:val="005319B0"/>
    <w:rsid w:val="005324A8"/>
    <w:rsid w:val="005325E7"/>
    <w:rsid w:val="005329C0"/>
    <w:rsid w:val="00532B2F"/>
    <w:rsid w:val="00532CCA"/>
    <w:rsid w:val="0053319B"/>
    <w:rsid w:val="005334E5"/>
    <w:rsid w:val="005335F9"/>
    <w:rsid w:val="005336CD"/>
    <w:rsid w:val="00533855"/>
    <w:rsid w:val="00535066"/>
    <w:rsid w:val="00535599"/>
    <w:rsid w:val="00535A4A"/>
    <w:rsid w:val="00535A5A"/>
    <w:rsid w:val="00535FCD"/>
    <w:rsid w:val="005370B7"/>
    <w:rsid w:val="005371F3"/>
    <w:rsid w:val="00537318"/>
    <w:rsid w:val="0053744F"/>
    <w:rsid w:val="00537835"/>
    <w:rsid w:val="0053790E"/>
    <w:rsid w:val="00537A2C"/>
    <w:rsid w:val="00537BDE"/>
    <w:rsid w:val="00540086"/>
    <w:rsid w:val="005401A2"/>
    <w:rsid w:val="00540961"/>
    <w:rsid w:val="00540EC0"/>
    <w:rsid w:val="00541830"/>
    <w:rsid w:val="005421F8"/>
    <w:rsid w:val="0054227A"/>
    <w:rsid w:val="00542418"/>
    <w:rsid w:val="005424C8"/>
    <w:rsid w:val="005427D5"/>
    <w:rsid w:val="00542A8D"/>
    <w:rsid w:val="00542E3A"/>
    <w:rsid w:val="00543144"/>
    <w:rsid w:val="005435AC"/>
    <w:rsid w:val="005439BF"/>
    <w:rsid w:val="0054445D"/>
    <w:rsid w:val="00544FC8"/>
    <w:rsid w:val="005462C9"/>
    <w:rsid w:val="00546DBA"/>
    <w:rsid w:val="00547129"/>
    <w:rsid w:val="005473A9"/>
    <w:rsid w:val="00547539"/>
    <w:rsid w:val="00547986"/>
    <w:rsid w:val="00547BA8"/>
    <w:rsid w:val="005507B5"/>
    <w:rsid w:val="00550B5B"/>
    <w:rsid w:val="00550FDA"/>
    <w:rsid w:val="00551344"/>
    <w:rsid w:val="00551706"/>
    <w:rsid w:val="00551A70"/>
    <w:rsid w:val="00551CF0"/>
    <w:rsid w:val="005525A0"/>
    <w:rsid w:val="00552DFA"/>
    <w:rsid w:val="00552E83"/>
    <w:rsid w:val="00553122"/>
    <w:rsid w:val="0055312E"/>
    <w:rsid w:val="00553BA4"/>
    <w:rsid w:val="00553CA2"/>
    <w:rsid w:val="005548E9"/>
    <w:rsid w:val="00555976"/>
    <w:rsid w:val="00555C17"/>
    <w:rsid w:val="00555DA5"/>
    <w:rsid w:val="00556312"/>
    <w:rsid w:val="00556638"/>
    <w:rsid w:val="005566AF"/>
    <w:rsid w:val="005570F5"/>
    <w:rsid w:val="005572C5"/>
    <w:rsid w:val="00557DBE"/>
    <w:rsid w:val="00560302"/>
    <w:rsid w:val="00560934"/>
    <w:rsid w:val="00560C67"/>
    <w:rsid w:val="00560FBA"/>
    <w:rsid w:val="005613AA"/>
    <w:rsid w:val="005615A9"/>
    <w:rsid w:val="00561E17"/>
    <w:rsid w:val="0056240A"/>
    <w:rsid w:val="00562C30"/>
    <w:rsid w:val="00562E2F"/>
    <w:rsid w:val="00562FF7"/>
    <w:rsid w:val="005633DB"/>
    <w:rsid w:val="005634AB"/>
    <w:rsid w:val="0056359F"/>
    <w:rsid w:val="00564963"/>
    <w:rsid w:val="00564ECA"/>
    <w:rsid w:val="0056564E"/>
    <w:rsid w:val="00565934"/>
    <w:rsid w:val="00565AFE"/>
    <w:rsid w:val="00565DB2"/>
    <w:rsid w:val="00566237"/>
    <w:rsid w:val="005666A8"/>
    <w:rsid w:val="00566DB0"/>
    <w:rsid w:val="00566FED"/>
    <w:rsid w:val="00567020"/>
    <w:rsid w:val="00567DAD"/>
    <w:rsid w:val="00567F43"/>
    <w:rsid w:val="0057035B"/>
    <w:rsid w:val="00570708"/>
    <w:rsid w:val="00570B09"/>
    <w:rsid w:val="00570CF1"/>
    <w:rsid w:val="00570E0B"/>
    <w:rsid w:val="00571411"/>
    <w:rsid w:val="005716A4"/>
    <w:rsid w:val="00571AFF"/>
    <w:rsid w:val="005721CD"/>
    <w:rsid w:val="00572400"/>
    <w:rsid w:val="00572520"/>
    <w:rsid w:val="005726BC"/>
    <w:rsid w:val="00572840"/>
    <w:rsid w:val="00572ECF"/>
    <w:rsid w:val="00573737"/>
    <w:rsid w:val="005739DF"/>
    <w:rsid w:val="00573D02"/>
    <w:rsid w:val="00573F49"/>
    <w:rsid w:val="00574391"/>
    <w:rsid w:val="00574631"/>
    <w:rsid w:val="00574730"/>
    <w:rsid w:val="00574AAA"/>
    <w:rsid w:val="00574CE5"/>
    <w:rsid w:val="00575233"/>
    <w:rsid w:val="005754EB"/>
    <w:rsid w:val="0057584B"/>
    <w:rsid w:val="00576199"/>
    <w:rsid w:val="0057629C"/>
    <w:rsid w:val="00576C24"/>
    <w:rsid w:val="005775E6"/>
    <w:rsid w:val="00580E35"/>
    <w:rsid w:val="00581093"/>
    <w:rsid w:val="00581663"/>
    <w:rsid w:val="005816EE"/>
    <w:rsid w:val="00581AF3"/>
    <w:rsid w:val="00581D2A"/>
    <w:rsid w:val="005821EE"/>
    <w:rsid w:val="00582736"/>
    <w:rsid w:val="00582859"/>
    <w:rsid w:val="00582888"/>
    <w:rsid w:val="00582AC9"/>
    <w:rsid w:val="00582BF1"/>
    <w:rsid w:val="005832FE"/>
    <w:rsid w:val="005838A1"/>
    <w:rsid w:val="00583A95"/>
    <w:rsid w:val="00583CE3"/>
    <w:rsid w:val="00584410"/>
    <w:rsid w:val="00584B0B"/>
    <w:rsid w:val="00584D18"/>
    <w:rsid w:val="00585D96"/>
    <w:rsid w:val="00585EAC"/>
    <w:rsid w:val="005867A7"/>
    <w:rsid w:val="00586880"/>
    <w:rsid w:val="00587496"/>
    <w:rsid w:val="00587C52"/>
    <w:rsid w:val="00587F62"/>
    <w:rsid w:val="005901DB"/>
    <w:rsid w:val="005903AD"/>
    <w:rsid w:val="00590ADA"/>
    <w:rsid w:val="00590B0B"/>
    <w:rsid w:val="00590B6B"/>
    <w:rsid w:val="00590E09"/>
    <w:rsid w:val="00590F09"/>
    <w:rsid w:val="00591DD4"/>
    <w:rsid w:val="00591E2B"/>
    <w:rsid w:val="005923C4"/>
    <w:rsid w:val="005925B3"/>
    <w:rsid w:val="00592E8B"/>
    <w:rsid w:val="0059342F"/>
    <w:rsid w:val="0059373B"/>
    <w:rsid w:val="00593C0E"/>
    <w:rsid w:val="00593C9E"/>
    <w:rsid w:val="00593D9A"/>
    <w:rsid w:val="00593EA0"/>
    <w:rsid w:val="00593EEA"/>
    <w:rsid w:val="0059436F"/>
    <w:rsid w:val="0059451C"/>
    <w:rsid w:val="00594DD3"/>
    <w:rsid w:val="00594F61"/>
    <w:rsid w:val="00595AE5"/>
    <w:rsid w:val="00595D35"/>
    <w:rsid w:val="005964A5"/>
    <w:rsid w:val="00596957"/>
    <w:rsid w:val="00596AB9"/>
    <w:rsid w:val="00597775"/>
    <w:rsid w:val="0059785D"/>
    <w:rsid w:val="0059797C"/>
    <w:rsid w:val="005A0483"/>
    <w:rsid w:val="005A04EB"/>
    <w:rsid w:val="005A05F4"/>
    <w:rsid w:val="005A07AF"/>
    <w:rsid w:val="005A0E84"/>
    <w:rsid w:val="005A11AB"/>
    <w:rsid w:val="005A1360"/>
    <w:rsid w:val="005A17E2"/>
    <w:rsid w:val="005A1BD6"/>
    <w:rsid w:val="005A1C3F"/>
    <w:rsid w:val="005A1E14"/>
    <w:rsid w:val="005A2125"/>
    <w:rsid w:val="005A260C"/>
    <w:rsid w:val="005A2C91"/>
    <w:rsid w:val="005A2FBE"/>
    <w:rsid w:val="005A35BF"/>
    <w:rsid w:val="005A387D"/>
    <w:rsid w:val="005A38F3"/>
    <w:rsid w:val="005A39C9"/>
    <w:rsid w:val="005A3DA0"/>
    <w:rsid w:val="005A4118"/>
    <w:rsid w:val="005A416E"/>
    <w:rsid w:val="005A4799"/>
    <w:rsid w:val="005A4847"/>
    <w:rsid w:val="005A4BA6"/>
    <w:rsid w:val="005A4C19"/>
    <w:rsid w:val="005A5ABF"/>
    <w:rsid w:val="005A5EC9"/>
    <w:rsid w:val="005A68BB"/>
    <w:rsid w:val="005A6CF1"/>
    <w:rsid w:val="005A6F61"/>
    <w:rsid w:val="005A703C"/>
    <w:rsid w:val="005B0037"/>
    <w:rsid w:val="005B040E"/>
    <w:rsid w:val="005B0716"/>
    <w:rsid w:val="005B0738"/>
    <w:rsid w:val="005B0AD0"/>
    <w:rsid w:val="005B158A"/>
    <w:rsid w:val="005B1D38"/>
    <w:rsid w:val="005B2ACB"/>
    <w:rsid w:val="005B2B12"/>
    <w:rsid w:val="005B2C1A"/>
    <w:rsid w:val="005B3019"/>
    <w:rsid w:val="005B33E3"/>
    <w:rsid w:val="005B36AE"/>
    <w:rsid w:val="005B3898"/>
    <w:rsid w:val="005B3935"/>
    <w:rsid w:val="005B3B4C"/>
    <w:rsid w:val="005B3BFD"/>
    <w:rsid w:val="005B3C36"/>
    <w:rsid w:val="005B4072"/>
    <w:rsid w:val="005B4093"/>
    <w:rsid w:val="005B423E"/>
    <w:rsid w:val="005B456E"/>
    <w:rsid w:val="005B4911"/>
    <w:rsid w:val="005B49C3"/>
    <w:rsid w:val="005B4BAE"/>
    <w:rsid w:val="005B5479"/>
    <w:rsid w:val="005B596F"/>
    <w:rsid w:val="005B5A18"/>
    <w:rsid w:val="005B5B5A"/>
    <w:rsid w:val="005B5B97"/>
    <w:rsid w:val="005B5DE5"/>
    <w:rsid w:val="005B6497"/>
    <w:rsid w:val="005B6534"/>
    <w:rsid w:val="005B65DC"/>
    <w:rsid w:val="005B7599"/>
    <w:rsid w:val="005B7743"/>
    <w:rsid w:val="005B77D9"/>
    <w:rsid w:val="005B7D99"/>
    <w:rsid w:val="005B7E6E"/>
    <w:rsid w:val="005C0229"/>
    <w:rsid w:val="005C03AC"/>
    <w:rsid w:val="005C0401"/>
    <w:rsid w:val="005C04CA"/>
    <w:rsid w:val="005C0634"/>
    <w:rsid w:val="005C06B0"/>
    <w:rsid w:val="005C0976"/>
    <w:rsid w:val="005C15A5"/>
    <w:rsid w:val="005C1E05"/>
    <w:rsid w:val="005C1FAC"/>
    <w:rsid w:val="005C257E"/>
    <w:rsid w:val="005C288D"/>
    <w:rsid w:val="005C2F73"/>
    <w:rsid w:val="005C38F0"/>
    <w:rsid w:val="005C46A3"/>
    <w:rsid w:val="005C4C4B"/>
    <w:rsid w:val="005C4FFB"/>
    <w:rsid w:val="005C59F0"/>
    <w:rsid w:val="005C5DC3"/>
    <w:rsid w:val="005C6208"/>
    <w:rsid w:val="005C6380"/>
    <w:rsid w:val="005C6675"/>
    <w:rsid w:val="005C67FC"/>
    <w:rsid w:val="005C68DF"/>
    <w:rsid w:val="005C6979"/>
    <w:rsid w:val="005C69ED"/>
    <w:rsid w:val="005C71C6"/>
    <w:rsid w:val="005C77E9"/>
    <w:rsid w:val="005D019D"/>
    <w:rsid w:val="005D0308"/>
    <w:rsid w:val="005D032E"/>
    <w:rsid w:val="005D0388"/>
    <w:rsid w:val="005D073C"/>
    <w:rsid w:val="005D0EC4"/>
    <w:rsid w:val="005D1514"/>
    <w:rsid w:val="005D21CA"/>
    <w:rsid w:val="005D2334"/>
    <w:rsid w:val="005D2545"/>
    <w:rsid w:val="005D28AB"/>
    <w:rsid w:val="005D3A48"/>
    <w:rsid w:val="005D3A61"/>
    <w:rsid w:val="005D4678"/>
    <w:rsid w:val="005D480F"/>
    <w:rsid w:val="005D4C39"/>
    <w:rsid w:val="005D52D7"/>
    <w:rsid w:val="005D587B"/>
    <w:rsid w:val="005D5CE3"/>
    <w:rsid w:val="005D60BE"/>
    <w:rsid w:val="005D657B"/>
    <w:rsid w:val="005D6694"/>
    <w:rsid w:val="005D72C4"/>
    <w:rsid w:val="005D77C0"/>
    <w:rsid w:val="005D7BAA"/>
    <w:rsid w:val="005D7F9F"/>
    <w:rsid w:val="005E0310"/>
    <w:rsid w:val="005E0738"/>
    <w:rsid w:val="005E0B93"/>
    <w:rsid w:val="005E0C0E"/>
    <w:rsid w:val="005E1652"/>
    <w:rsid w:val="005E19C8"/>
    <w:rsid w:val="005E1C3C"/>
    <w:rsid w:val="005E2017"/>
    <w:rsid w:val="005E301D"/>
    <w:rsid w:val="005E322C"/>
    <w:rsid w:val="005E34FA"/>
    <w:rsid w:val="005E3FD3"/>
    <w:rsid w:val="005E5685"/>
    <w:rsid w:val="005E5EEA"/>
    <w:rsid w:val="005E604C"/>
    <w:rsid w:val="005E6549"/>
    <w:rsid w:val="005E6CC9"/>
    <w:rsid w:val="005E720E"/>
    <w:rsid w:val="005E7B21"/>
    <w:rsid w:val="005E7CAF"/>
    <w:rsid w:val="005E7DF1"/>
    <w:rsid w:val="005F09F5"/>
    <w:rsid w:val="005F1142"/>
    <w:rsid w:val="005F12BF"/>
    <w:rsid w:val="005F159C"/>
    <w:rsid w:val="005F1A1C"/>
    <w:rsid w:val="005F203B"/>
    <w:rsid w:val="005F2551"/>
    <w:rsid w:val="005F28E4"/>
    <w:rsid w:val="005F2ACD"/>
    <w:rsid w:val="005F2CF5"/>
    <w:rsid w:val="005F2F96"/>
    <w:rsid w:val="005F32B5"/>
    <w:rsid w:val="005F4461"/>
    <w:rsid w:val="005F465C"/>
    <w:rsid w:val="005F48E8"/>
    <w:rsid w:val="005F4D03"/>
    <w:rsid w:val="005F4D80"/>
    <w:rsid w:val="005F4E13"/>
    <w:rsid w:val="005F4ECD"/>
    <w:rsid w:val="005F4F1A"/>
    <w:rsid w:val="005F51F3"/>
    <w:rsid w:val="005F59C3"/>
    <w:rsid w:val="005F5A63"/>
    <w:rsid w:val="005F6175"/>
    <w:rsid w:val="005F655D"/>
    <w:rsid w:val="005F6DF1"/>
    <w:rsid w:val="005F6F1C"/>
    <w:rsid w:val="005F75B1"/>
    <w:rsid w:val="006001C1"/>
    <w:rsid w:val="00600BD5"/>
    <w:rsid w:val="00601470"/>
    <w:rsid w:val="00602543"/>
    <w:rsid w:val="0060258C"/>
    <w:rsid w:val="00602D81"/>
    <w:rsid w:val="006031B4"/>
    <w:rsid w:val="0060324E"/>
    <w:rsid w:val="0060379E"/>
    <w:rsid w:val="006038D5"/>
    <w:rsid w:val="00603C7D"/>
    <w:rsid w:val="00604678"/>
    <w:rsid w:val="006047B3"/>
    <w:rsid w:val="00605B41"/>
    <w:rsid w:val="00605B9A"/>
    <w:rsid w:val="00605D54"/>
    <w:rsid w:val="0060602E"/>
    <w:rsid w:val="006064D0"/>
    <w:rsid w:val="006068E3"/>
    <w:rsid w:val="00606E70"/>
    <w:rsid w:val="00607305"/>
    <w:rsid w:val="006077F8"/>
    <w:rsid w:val="00607F54"/>
    <w:rsid w:val="0061010C"/>
    <w:rsid w:val="006103E7"/>
    <w:rsid w:val="0061097C"/>
    <w:rsid w:val="00610AC3"/>
    <w:rsid w:val="00610AE6"/>
    <w:rsid w:val="00610D22"/>
    <w:rsid w:val="00610EF1"/>
    <w:rsid w:val="00611E24"/>
    <w:rsid w:val="00612579"/>
    <w:rsid w:val="00612ED0"/>
    <w:rsid w:val="00613C5C"/>
    <w:rsid w:val="006140B9"/>
    <w:rsid w:val="006141D2"/>
    <w:rsid w:val="0061468C"/>
    <w:rsid w:val="00614B26"/>
    <w:rsid w:val="00614CD8"/>
    <w:rsid w:val="00614D8F"/>
    <w:rsid w:val="00614FB8"/>
    <w:rsid w:val="0061512E"/>
    <w:rsid w:val="0061537D"/>
    <w:rsid w:val="00615975"/>
    <w:rsid w:val="00615E00"/>
    <w:rsid w:val="00615ECB"/>
    <w:rsid w:val="0061676B"/>
    <w:rsid w:val="0062004C"/>
    <w:rsid w:val="0062006C"/>
    <w:rsid w:val="00620213"/>
    <w:rsid w:val="006205F6"/>
    <w:rsid w:val="0062093A"/>
    <w:rsid w:val="00620BE7"/>
    <w:rsid w:val="00621965"/>
    <w:rsid w:val="006219F6"/>
    <w:rsid w:val="00621E15"/>
    <w:rsid w:val="006222DE"/>
    <w:rsid w:val="006223FF"/>
    <w:rsid w:val="006225B8"/>
    <w:rsid w:val="00622D72"/>
    <w:rsid w:val="00623428"/>
    <w:rsid w:val="00623799"/>
    <w:rsid w:val="00623F7A"/>
    <w:rsid w:val="0062415E"/>
    <w:rsid w:val="00624203"/>
    <w:rsid w:val="00624815"/>
    <w:rsid w:val="00625891"/>
    <w:rsid w:val="006258BF"/>
    <w:rsid w:val="00625A8B"/>
    <w:rsid w:val="00625D29"/>
    <w:rsid w:val="00626612"/>
    <w:rsid w:val="00626D9A"/>
    <w:rsid w:val="00627055"/>
    <w:rsid w:val="0062706A"/>
    <w:rsid w:val="006271E0"/>
    <w:rsid w:val="006273AC"/>
    <w:rsid w:val="00630A51"/>
    <w:rsid w:val="00631652"/>
    <w:rsid w:val="006316C0"/>
    <w:rsid w:val="006319AF"/>
    <w:rsid w:val="0063202C"/>
    <w:rsid w:val="006320A5"/>
    <w:rsid w:val="006320EB"/>
    <w:rsid w:val="00632679"/>
    <w:rsid w:val="006330EB"/>
    <w:rsid w:val="00633731"/>
    <w:rsid w:val="00633774"/>
    <w:rsid w:val="00633A28"/>
    <w:rsid w:val="006342BC"/>
    <w:rsid w:val="0063472E"/>
    <w:rsid w:val="00635123"/>
    <w:rsid w:val="0063581E"/>
    <w:rsid w:val="00635D55"/>
    <w:rsid w:val="00635F75"/>
    <w:rsid w:val="006367F8"/>
    <w:rsid w:val="006368F6"/>
    <w:rsid w:val="00636BF5"/>
    <w:rsid w:val="00637170"/>
    <w:rsid w:val="00637340"/>
    <w:rsid w:val="00637542"/>
    <w:rsid w:val="006405F9"/>
    <w:rsid w:val="006406B9"/>
    <w:rsid w:val="006406CF"/>
    <w:rsid w:val="006422B6"/>
    <w:rsid w:val="0064264A"/>
    <w:rsid w:val="00642764"/>
    <w:rsid w:val="006430C9"/>
    <w:rsid w:val="006433F4"/>
    <w:rsid w:val="00644281"/>
    <w:rsid w:val="0064438F"/>
    <w:rsid w:val="00644807"/>
    <w:rsid w:val="00644855"/>
    <w:rsid w:val="006449D0"/>
    <w:rsid w:val="0064514D"/>
    <w:rsid w:val="006451AA"/>
    <w:rsid w:val="0064524A"/>
    <w:rsid w:val="006453F0"/>
    <w:rsid w:val="00645986"/>
    <w:rsid w:val="00645C4A"/>
    <w:rsid w:val="00645FBD"/>
    <w:rsid w:val="0064689D"/>
    <w:rsid w:val="00646ADE"/>
    <w:rsid w:val="00646EBA"/>
    <w:rsid w:val="00646FB3"/>
    <w:rsid w:val="006470F2"/>
    <w:rsid w:val="006500A5"/>
    <w:rsid w:val="00650643"/>
    <w:rsid w:val="006506AC"/>
    <w:rsid w:val="006508E8"/>
    <w:rsid w:val="00650D6C"/>
    <w:rsid w:val="0065101B"/>
    <w:rsid w:val="006512F8"/>
    <w:rsid w:val="00652059"/>
    <w:rsid w:val="006520FA"/>
    <w:rsid w:val="00652195"/>
    <w:rsid w:val="00652233"/>
    <w:rsid w:val="006522A9"/>
    <w:rsid w:val="0065248D"/>
    <w:rsid w:val="006526B7"/>
    <w:rsid w:val="00652F82"/>
    <w:rsid w:val="0065329E"/>
    <w:rsid w:val="00653744"/>
    <w:rsid w:val="00653D04"/>
    <w:rsid w:val="00653D66"/>
    <w:rsid w:val="00653D67"/>
    <w:rsid w:val="0065403D"/>
    <w:rsid w:val="0065417E"/>
    <w:rsid w:val="00654AC4"/>
    <w:rsid w:val="00654DB5"/>
    <w:rsid w:val="0065569C"/>
    <w:rsid w:val="0065586D"/>
    <w:rsid w:val="00655A66"/>
    <w:rsid w:val="0065685E"/>
    <w:rsid w:val="00656A92"/>
    <w:rsid w:val="00656AC2"/>
    <w:rsid w:val="00656DB7"/>
    <w:rsid w:val="006576F2"/>
    <w:rsid w:val="0065772B"/>
    <w:rsid w:val="00657B43"/>
    <w:rsid w:val="00657CCA"/>
    <w:rsid w:val="006601DF"/>
    <w:rsid w:val="0066077E"/>
    <w:rsid w:val="00661415"/>
    <w:rsid w:val="0066184D"/>
    <w:rsid w:val="00661AC4"/>
    <w:rsid w:val="00661E55"/>
    <w:rsid w:val="00662174"/>
    <w:rsid w:val="00662CAA"/>
    <w:rsid w:val="00662F18"/>
    <w:rsid w:val="006636EA"/>
    <w:rsid w:val="00663A48"/>
    <w:rsid w:val="00663B0E"/>
    <w:rsid w:val="00663BDC"/>
    <w:rsid w:val="00663D4F"/>
    <w:rsid w:val="0066448F"/>
    <w:rsid w:val="0066475F"/>
    <w:rsid w:val="0066499B"/>
    <w:rsid w:val="0066528E"/>
    <w:rsid w:val="006658B8"/>
    <w:rsid w:val="00665EB7"/>
    <w:rsid w:val="00666154"/>
    <w:rsid w:val="006667C4"/>
    <w:rsid w:val="00666F51"/>
    <w:rsid w:val="006670F6"/>
    <w:rsid w:val="006671E4"/>
    <w:rsid w:val="0066756E"/>
    <w:rsid w:val="00667FF7"/>
    <w:rsid w:val="00670336"/>
    <w:rsid w:val="00670668"/>
    <w:rsid w:val="00670B40"/>
    <w:rsid w:val="00671933"/>
    <w:rsid w:val="00671C64"/>
    <w:rsid w:val="00671D60"/>
    <w:rsid w:val="006723CB"/>
    <w:rsid w:val="00672786"/>
    <w:rsid w:val="0067298A"/>
    <w:rsid w:val="00672E84"/>
    <w:rsid w:val="00672F40"/>
    <w:rsid w:val="00673029"/>
    <w:rsid w:val="00673053"/>
    <w:rsid w:val="00673BE6"/>
    <w:rsid w:val="00673F9D"/>
    <w:rsid w:val="006741D6"/>
    <w:rsid w:val="0067492D"/>
    <w:rsid w:val="00674B96"/>
    <w:rsid w:val="0067538B"/>
    <w:rsid w:val="0067543E"/>
    <w:rsid w:val="006754F2"/>
    <w:rsid w:val="00675952"/>
    <w:rsid w:val="00675EDB"/>
    <w:rsid w:val="00676772"/>
    <w:rsid w:val="006767CD"/>
    <w:rsid w:val="00676C5F"/>
    <w:rsid w:val="00676F15"/>
    <w:rsid w:val="006772D3"/>
    <w:rsid w:val="00677493"/>
    <w:rsid w:val="006777CB"/>
    <w:rsid w:val="006807DD"/>
    <w:rsid w:val="0068133A"/>
    <w:rsid w:val="00681458"/>
    <w:rsid w:val="0068196D"/>
    <w:rsid w:val="006826A1"/>
    <w:rsid w:val="0068293B"/>
    <w:rsid w:val="00682D50"/>
    <w:rsid w:val="00682D54"/>
    <w:rsid w:val="00683580"/>
    <w:rsid w:val="00683927"/>
    <w:rsid w:val="00683B95"/>
    <w:rsid w:val="00683E22"/>
    <w:rsid w:val="0068437B"/>
    <w:rsid w:val="00684A51"/>
    <w:rsid w:val="0068554A"/>
    <w:rsid w:val="006856D9"/>
    <w:rsid w:val="006859B2"/>
    <w:rsid w:val="00685D2F"/>
    <w:rsid w:val="00686EE9"/>
    <w:rsid w:val="0068705C"/>
    <w:rsid w:val="006870F8"/>
    <w:rsid w:val="0068734A"/>
    <w:rsid w:val="006873F9"/>
    <w:rsid w:val="00687F5A"/>
    <w:rsid w:val="00690041"/>
    <w:rsid w:val="006900C0"/>
    <w:rsid w:val="006901DE"/>
    <w:rsid w:val="006903DE"/>
    <w:rsid w:val="0069043A"/>
    <w:rsid w:val="00690701"/>
    <w:rsid w:val="00690F0C"/>
    <w:rsid w:val="00691101"/>
    <w:rsid w:val="00691CB0"/>
    <w:rsid w:val="00692847"/>
    <w:rsid w:val="00692B59"/>
    <w:rsid w:val="00692DB7"/>
    <w:rsid w:val="00693039"/>
    <w:rsid w:val="006932AF"/>
    <w:rsid w:val="00693918"/>
    <w:rsid w:val="00693AF2"/>
    <w:rsid w:val="00693D62"/>
    <w:rsid w:val="0069427E"/>
    <w:rsid w:val="00694E9D"/>
    <w:rsid w:val="0069570E"/>
    <w:rsid w:val="00696237"/>
    <w:rsid w:val="00696B94"/>
    <w:rsid w:val="00696D96"/>
    <w:rsid w:val="00696F49"/>
    <w:rsid w:val="00696F54"/>
    <w:rsid w:val="0069716C"/>
    <w:rsid w:val="00697325"/>
    <w:rsid w:val="006979F0"/>
    <w:rsid w:val="00697B6F"/>
    <w:rsid w:val="006A0A70"/>
    <w:rsid w:val="006A0B4C"/>
    <w:rsid w:val="006A0CE4"/>
    <w:rsid w:val="006A1080"/>
    <w:rsid w:val="006A1B85"/>
    <w:rsid w:val="006A235F"/>
    <w:rsid w:val="006A34B3"/>
    <w:rsid w:val="006A3B25"/>
    <w:rsid w:val="006A40DD"/>
    <w:rsid w:val="006A416A"/>
    <w:rsid w:val="006A4289"/>
    <w:rsid w:val="006A45EF"/>
    <w:rsid w:val="006A4857"/>
    <w:rsid w:val="006A49F8"/>
    <w:rsid w:val="006A527F"/>
    <w:rsid w:val="006A5541"/>
    <w:rsid w:val="006A577E"/>
    <w:rsid w:val="006A57C6"/>
    <w:rsid w:val="006A64C9"/>
    <w:rsid w:val="006A67AA"/>
    <w:rsid w:val="006A68A4"/>
    <w:rsid w:val="006A705C"/>
    <w:rsid w:val="006A729F"/>
    <w:rsid w:val="006A734D"/>
    <w:rsid w:val="006A7990"/>
    <w:rsid w:val="006A7BBC"/>
    <w:rsid w:val="006B0400"/>
    <w:rsid w:val="006B04B5"/>
    <w:rsid w:val="006B0AE9"/>
    <w:rsid w:val="006B213C"/>
    <w:rsid w:val="006B2570"/>
    <w:rsid w:val="006B2820"/>
    <w:rsid w:val="006B298A"/>
    <w:rsid w:val="006B31CB"/>
    <w:rsid w:val="006B32C2"/>
    <w:rsid w:val="006B32CA"/>
    <w:rsid w:val="006B3C62"/>
    <w:rsid w:val="006B44E3"/>
    <w:rsid w:val="006B4738"/>
    <w:rsid w:val="006B4791"/>
    <w:rsid w:val="006B4E6B"/>
    <w:rsid w:val="006B558F"/>
    <w:rsid w:val="006B57E2"/>
    <w:rsid w:val="006B5C0B"/>
    <w:rsid w:val="006B6111"/>
    <w:rsid w:val="006B67B5"/>
    <w:rsid w:val="006B6BD3"/>
    <w:rsid w:val="006B6C5D"/>
    <w:rsid w:val="006B6CED"/>
    <w:rsid w:val="006B6FA7"/>
    <w:rsid w:val="006B6FC7"/>
    <w:rsid w:val="006B71FE"/>
    <w:rsid w:val="006B720B"/>
    <w:rsid w:val="006B75C2"/>
    <w:rsid w:val="006B7C78"/>
    <w:rsid w:val="006C03DE"/>
    <w:rsid w:val="006C0511"/>
    <w:rsid w:val="006C0DA3"/>
    <w:rsid w:val="006C0E8B"/>
    <w:rsid w:val="006C1864"/>
    <w:rsid w:val="006C2030"/>
    <w:rsid w:val="006C21C5"/>
    <w:rsid w:val="006C24C4"/>
    <w:rsid w:val="006C26AA"/>
    <w:rsid w:val="006C2E03"/>
    <w:rsid w:val="006C3139"/>
    <w:rsid w:val="006C3203"/>
    <w:rsid w:val="006C3B2B"/>
    <w:rsid w:val="006C4D7A"/>
    <w:rsid w:val="006C4FFC"/>
    <w:rsid w:val="006C5782"/>
    <w:rsid w:val="006C5D2B"/>
    <w:rsid w:val="006C6845"/>
    <w:rsid w:val="006C77A0"/>
    <w:rsid w:val="006C7B26"/>
    <w:rsid w:val="006C7BDE"/>
    <w:rsid w:val="006D02A4"/>
    <w:rsid w:val="006D03FF"/>
    <w:rsid w:val="006D09D4"/>
    <w:rsid w:val="006D0BB0"/>
    <w:rsid w:val="006D0DEC"/>
    <w:rsid w:val="006D1130"/>
    <w:rsid w:val="006D1421"/>
    <w:rsid w:val="006D1B32"/>
    <w:rsid w:val="006D25D9"/>
    <w:rsid w:val="006D2781"/>
    <w:rsid w:val="006D2DB7"/>
    <w:rsid w:val="006D2DD5"/>
    <w:rsid w:val="006D2DFE"/>
    <w:rsid w:val="006D30C9"/>
    <w:rsid w:val="006D3542"/>
    <w:rsid w:val="006D3688"/>
    <w:rsid w:val="006D3989"/>
    <w:rsid w:val="006D40B2"/>
    <w:rsid w:val="006D4517"/>
    <w:rsid w:val="006D46EC"/>
    <w:rsid w:val="006D4715"/>
    <w:rsid w:val="006D47FF"/>
    <w:rsid w:val="006D480C"/>
    <w:rsid w:val="006D4D55"/>
    <w:rsid w:val="006D4DC8"/>
    <w:rsid w:val="006D5AF7"/>
    <w:rsid w:val="006D5FBC"/>
    <w:rsid w:val="006D602F"/>
    <w:rsid w:val="006D6046"/>
    <w:rsid w:val="006D6149"/>
    <w:rsid w:val="006D6BD5"/>
    <w:rsid w:val="006D7A94"/>
    <w:rsid w:val="006D7A9C"/>
    <w:rsid w:val="006D7E16"/>
    <w:rsid w:val="006E051A"/>
    <w:rsid w:val="006E0A74"/>
    <w:rsid w:val="006E0C88"/>
    <w:rsid w:val="006E0DEE"/>
    <w:rsid w:val="006E0FBD"/>
    <w:rsid w:val="006E1198"/>
    <w:rsid w:val="006E1923"/>
    <w:rsid w:val="006E1BFF"/>
    <w:rsid w:val="006E2ACD"/>
    <w:rsid w:val="006E3055"/>
    <w:rsid w:val="006E3084"/>
    <w:rsid w:val="006E308F"/>
    <w:rsid w:val="006E38A7"/>
    <w:rsid w:val="006E3A2B"/>
    <w:rsid w:val="006E3EF7"/>
    <w:rsid w:val="006E4034"/>
    <w:rsid w:val="006E4196"/>
    <w:rsid w:val="006E42D6"/>
    <w:rsid w:val="006E4AF9"/>
    <w:rsid w:val="006E4BC6"/>
    <w:rsid w:val="006E4DEF"/>
    <w:rsid w:val="006E5134"/>
    <w:rsid w:val="006E5473"/>
    <w:rsid w:val="006E5553"/>
    <w:rsid w:val="006E5643"/>
    <w:rsid w:val="006E5FD2"/>
    <w:rsid w:val="006E60D6"/>
    <w:rsid w:val="006E616C"/>
    <w:rsid w:val="006E6585"/>
    <w:rsid w:val="006E6E2C"/>
    <w:rsid w:val="006E6F90"/>
    <w:rsid w:val="006E719F"/>
    <w:rsid w:val="006E7381"/>
    <w:rsid w:val="006E7A47"/>
    <w:rsid w:val="006F0328"/>
    <w:rsid w:val="006F0D7A"/>
    <w:rsid w:val="006F0E37"/>
    <w:rsid w:val="006F1267"/>
    <w:rsid w:val="006F18C6"/>
    <w:rsid w:val="006F1E3A"/>
    <w:rsid w:val="006F2034"/>
    <w:rsid w:val="006F2061"/>
    <w:rsid w:val="006F22E4"/>
    <w:rsid w:val="006F2372"/>
    <w:rsid w:val="006F292E"/>
    <w:rsid w:val="006F2C09"/>
    <w:rsid w:val="006F2DD9"/>
    <w:rsid w:val="006F2FDC"/>
    <w:rsid w:val="006F3554"/>
    <w:rsid w:val="006F37D7"/>
    <w:rsid w:val="006F3C65"/>
    <w:rsid w:val="006F4024"/>
    <w:rsid w:val="006F4427"/>
    <w:rsid w:val="006F44AE"/>
    <w:rsid w:val="006F4834"/>
    <w:rsid w:val="006F4C2F"/>
    <w:rsid w:val="006F50AB"/>
    <w:rsid w:val="006F5658"/>
    <w:rsid w:val="006F5887"/>
    <w:rsid w:val="006F5A6F"/>
    <w:rsid w:val="006F5AB9"/>
    <w:rsid w:val="006F5C85"/>
    <w:rsid w:val="006F65F7"/>
    <w:rsid w:val="006F6A6A"/>
    <w:rsid w:val="006F6C42"/>
    <w:rsid w:val="006F6F1D"/>
    <w:rsid w:val="006F720E"/>
    <w:rsid w:val="006F7487"/>
    <w:rsid w:val="006F75C8"/>
    <w:rsid w:val="006F7731"/>
    <w:rsid w:val="006F7A5D"/>
    <w:rsid w:val="006F7CEF"/>
    <w:rsid w:val="006F7EC6"/>
    <w:rsid w:val="0070054C"/>
    <w:rsid w:val="00700787"/>
    <w:rsid w:val="00700858"/>
    <w:rsid w:val="00700901"/>
    <w:rsid w:val="00701319"/>
    <w:rsid w:val="00701699"/>
    <w:rsid w:val="00702E00"/>
    <w:rsid w:val="007033F9"/>
    <w:rsid w:val="00703B03"/>
    <w:rsid w:val="00704147"/>
    <w:rsid w:val="007045E4"/>
    <w:rsid w:val="0070460B"/>
    <w:rsid w:val="00705071"/>
    <w:rsid w:val="0070532C"/>
    <w:rsid w:val="007059FD"/>
    <w:rsid w:val="00705A00"/>
    <w:rsid w:val="00705E2E"/>
    <w:rsid w:val="00706E5D"/>
    <w:rsid w:val="00706FB6"/>
    <w:rsid w:val="00707119"/>
    <w:rsid w:val="007075E1"/>
    <w:rsid w:val="007078EA"/>
    <w:rsid w:val="00707B75"/>
    <w:rsid w:val="00707DEE"/>
    <w:rsid w:val="007101A5"/>
    <w:rsid w:val="007103DA"/>
    <w:rsid w:val="00711015"/>
    <w:rsid w:val="0071135D"/>
    <w:rsid w:val="0071144F"/>
    <w:rsid w:val="007114D6"/>
    <w:rsid w:val="0071269F"/>
    <w:rsid w:val="00713610"/>
    <w:rsid w:val="0071385C"/>
    <w:rsid w:val="0071392D"/>
    <w:rsid w:val="0071420D"/>
    <w:rsid w:val="0071457A"/>
    <w:rsid w:val="00714702"/>
    <w:rsid w:val="00714B46"/>
    <w:rsid w:val="00714C97"/>
    <w:rsid w:val="007160E8"/>
    <w:rsid w:val="007162F5"/>
    <w:rsid w:val="00717980"/>
    <w:rsid w:val="00717DB8"/>
    <w:rsid w:val="00717E7E"/>
    <w:rsid w:val="0072022D"/>
    <w:rsid w:val="0072063B"/>
    <w:rsid w:val="0072069D"/>
    <w:rsid w:val="007209F3"/>
    <w:rsid w:val="00720C89"/>
    <w:rsid w:val="0072101F"/>
    <w:rsid w:val="00721071"/>
    <w:rsid w:val="00721A4E"/>
    <w:rsid w:val="00722B0A"/>
    <w:rsid w:val="00722B7B"/>
    <w:rsid w:val="00722EFB"/>
    <w:rsid w:val="00723139"/>
    <w:rsid w:val="00723420"/>
    <w:rsid w:val="007237BF"/>
    <w:rsid w:val="00723876"/>
    <w:rsid w:val="00723BE7"/>
    <w:rsid w:val="00723E17"/>
    <w:rsid w:val="00723F2B"/>
    <w:rsid w:val="00724029"/>
    <w:rsid w:val="007242C6"/>
    <w:rsid w:val="00724885"/>
    <w:rsid w:val="00724A78"/>
    <w:rsid w:val="00724FF5"/>
    <w:rsid w:val="007253E3"/>
    <w:rsid w:val="00725427"/>
    <w:rsid w:val="0072546F"/>
    <w:rsid w:val="0072549A"/>
    <w:rsid w:val="0072576C"/>
    <w:rsid w:val="007257F9"/>
    <w:rsid w:val="00725D2F"/>
    <w:rsid w:val="00726024"/>
    <w:rsid w:val="0072606E"/>
    <w:rsid w:val="00726081"/>
    <w:rsid w:val="00726CBA"/>
    <w:rsid w:val="00726E9F"/>
    <w:rsid w:val="007273B2"/>
    <w:rsid w:val="007273EA"/>
    <w:rsid w:val="0072743B"/>
    <w:rsid w:val="007274BB"/>
    <w:rsid w:val="007275EB"/>
    <w:rsid w:val="007276C5"/>
    <w:rsid w:val="007303C0"/>
    <w:rsid w:val="007307B8"/>
    <w:rsid w:val="007313B3"/>
    <w:rsid w:val="00731432"/>
    <w:rsid w:val="00731483"/>
    <w:rsid w:val="00731DE8"/>
    <w:rsid w:val="00731F14"/>
    <w:rsid w:val="007326ED"/>
    <w:rsid w:val="00732C0A"/>
    <w:rsid w:val="00732D47"/>
    <w:rsid w:val="00732E15"/>
    <w:rsid w:val="00733020"/>
    <w:rsid w:val="007334F3"/>
    <w:rsid w:val="00733564"/>
    <w:rsid w:val="007338FB"/>
    <w:rsid w:val="00733C61"/>
    <w:rsid w:val="00733EAD"/>
    <w:rsid w:val="00734265"/>
    <w:rsid w:val="007342AA"/>
    <w:rsid w:val="007349F1"/>
    <w:rsid w:val="00735A01"/>
    <w:rsid w:val="007368FE"/>
    <w:rsid w:val="0073732C"/>
    <w:rsid w:val="00737436"/>
    <w:rsid w:val="007374AF"/>
    <w:rsid w:val="007400BE"/>
    <w:rsid w:val="00740270"/>
    <w:rsid w:val="00740A28"/>
    <w:rsid w:val="00740E21"/>
    <w:rsid w:val="00741BD8"/>
    <w:rsid w:val="00741DBE"/>
    <w:rsid w:val="0074236E"/>
    <w:rsid w:val="00742C14"/>
    <w:rsid w:val="00742CB4"/>
    <w:rsid w:val="007430F6"/>
    <w:rsid w:val="00743412"/>
    <w:rsid w:val="00743EA7"/>
    <w:rsid w:val="00744028"/>
    <w:rsid w:val="0074458E"/>
    <w:rsid w:val="00744973"/>
    <w:rsid w:val="00744B30"/>
    <w:rsid w:val="00744D5D"/>
    <w:rsid w:val="0074517D"/>
    <w:rsid w:val="007454C4"/>
    <w:rsid w:val="00745914"/>
    <w:rsid w:val="00746129"/>
    <w:rsid w:val="00746427"/>
    <w:rsid w:val="007472B8"/>
    <w:rsid w:val="00747961"/>
    <w:rsid w:val="00747CC2"/>
    <w:rsid w:val="00750A4A"/>
    <w:rsid w:val="00750B99"/>
    <w:rsid w:val="00751235"/>
    <w:rsid w:val="0075173B"/>
    <w:rsid w:val="007519E0"/>
    <w:rsid w:val="00752112"/>
    <w:rsid w:val="00752199"/>
    <w:rsid w:val="007522AC"/>
    <w:rsid w:val="00752D86"/>
    <w:rsid w:val="00752EB8"/>
    <w:rsid w:val="0075348C"/>
    <w:rsid w:val="007536B4"/>
    <w:rsid w:val="00754514"/>
    <w:rsid w:val="00754651"/>
    <w:rsid w:val="00754970"/>
    <w:rsid w:val="00754BA4"/>
    <w:rsid w:val="00755734"/>
    <w:rsid w:val="00755CCA"/>
    <w:rsid w:val="007561EB"/>
    <w:rsid w:val="0075634A"/>
    <w:rsid w:val="00756C55"/>
    <w:rsid w:val="00756F39"/>
    <w:rsid w:val="0075712F"/>
    <w:rsid w:val="007575C8"/>
    <w:rsid w:val="007576D1"/>
    <w:rsid w:val="00757D8A"/>
    <w:rsid w:val="00760C6C"/>
    <w:rsid w:val="00760E00"/>
    <w:rsid w:val="00760E33"/>
    <w:rsid w:val="00760EEC"/>
    <w:rsid w:val="00761145"/>
    <w:rsid w:val="00761196"/>
    <w:rsid w:val="00761492"/>
    <w:rsid w:val="00762152"/>
    <w:rsid w:val="0076249F"/>
    <w:rsid w:val="00762BA0"/>
    <w:rsid w:val="007634F2"/>
    <w:rsid w:val="007637F6"/>
    <w:rsid w:val="007639D5"/>
    <w:rsid w:val="00763B31"/>
    <w:rsid w:val="00764A49"/>
    <w:rsid w:val="00764BBE"/>
    <w:rsid w:val="00764D42"/>
    <w:rsid w:val="00765026"/>
    <w:rsid w:val="007655F8"/>
    <w:rsid w:val="0076634A"/>
    <w:rsid w:val="00766531"/>
    <w:rsid w:val="00766680"/>
    <w:rsid w:val="007669AD"/>
    <w:rsid w:val="007669E2"/>
    <w:rsid w:val="007671BA"/>
    <w:rsid w:val="007677F1"/>
    <w:rsid w:val="00770065"/>
    <w:rsid w:val="00770184"/>
    <w:rsid w:val="0077019F"/>
    <w:rsid w:val="007708B9"/>
    <w:rsid w:val="00770BE5"/>
    <w:rsid w:val="00770F6C"/>
    <w:rsid w:val="00770FC5"/>
    <w:rsid w:val="00770FF2"/>
    <w:rsid w:val="00771381"/>
    <w:rsid w:val="00771B49"/>
    <w:rsid w:val="00771CBA"/>
    <w:rsid w:val="00771F70"/>
    <w:rsid w:val="007723D5"/>
    <w:rsid w:val="00772BF0"/>
    <w:rsid w:val="00772DE5"/>
    <w:rsid w:val="00772F48"/>
    <w:rsid w:val="007730F1"/>
    <w:rsid w:val="00773197"/>
    <w:rsid w:val="00773C73"/>
    <w:rsid w:val="007741C4"/>
    <w:rsid w:val="00774462"/>
    <w:rsid w:val="007744DA"/>
    <w:rsid w:val="007746A2"/>
    <w:rsid w:val="007746B3"/>
    <w:rsid w:val="007749ED"/>
    <w:rsid w:val="00774F0A"/>
    <w:rsid w:val="007750E1"/>
    <w:rsid w:val="007757A3"/>
    <w:rsid w:val="00775CD1"/>
    <w:rsid w:val="00776787"/>
    <w:rsid w:val="00776B39"/>
    <w:rsid w:val="00776F00"/>
    <w:rsid w:val="00776FD7"/>
    <w:rsid w:val="0077705B"/>
    <w:rsid w:val="0077768A"/>
    <w:rsid w:val="00777FE2"/>
    <w:rsid w:val="00780003"/>
    <w:rsid w:val="00780065"/>
    <w:rsid w:val="007800A6"/>
    <w:rsid w:val="00780A17"/>
    <w:rsid w:val="00780C54"/>
    <w:rsid w:val="00780DD2"/>
    <w:rsid w:val="007810E9"/>
    <w:rsid w:val="0078116D"/>
    <w:rsid w:val="00781488"/>
    <w:rsid w:val="007816F2"/>
    <w:rsid w:val="00781F99"/>
    <w:rsid w:val="007820E3"/>
    <w:rsid w:val="007821C5"/>
    <w:rsid w:val="00782937"/>
    <w:rsid w:val="00782DBA"/>
    <w:rsid w:val="007833AC"/>
    <w:rsid w:val="00783772"/>
    <w:rsid w:val="00783864"/>
    <w:rsid w:val="00783865"/>
    <w:rsid w:val="00783C90"/>
    <w:rsid w:val="007842F8"/>
    <w:rsid w:val="00784465"/>
    <w:rsid w:val="007844FE"/>
    <w:rsid w:val="00784884"/>
    <w:rsid w:val="00784E6E"/>
    <w:rsid w:val="00785139"/>
    <w:rsid w:val="007858CB"/>
    <w:rsid w:val="00785AC8"/>
    <w:rsid w:val="00786092"/>
    <w:rsid w:val="00786206"/>
    <w:rsid w:val="00786431"/>
    <w:rsid w:val="0078643E"/>
    <w:rsid w:val="0078654D"/>
    <w:rsid w:val="00786953"/>
    <w:rsid w:val="0078758B"/>
    <w:rsid w:val="0078798A"/>
    <w:rsid w:val="007879F0"/>
    <w:rsid w:val="00790A16"/>
    <w:rsid w:val="00791079"/>
    <w:rsid w:val="0079136A"/>
    <w:rsid w:val="00792751"/>
    <w:rsid w:val="00792BFE"/>
    <w:rsid w:val="00792D89"/>
    <w:rsid w:val="00792F50"/>
    <w:rsid w:val="00792FB4"/>
    <w:rsid w:val="007935A7"/>
    <w:rsid w:val="00793781"/>
    <w:rsid w:val="007939A1"/>
    <w:rsid w:val="00793CC3"/>
    <w:rsid w:val="00793D79"/>
    <w:rsid w:val="007941B7"/>
    <w:rsid w:val="00794281"/>
    <w:rsid w:val="00794E1B"/>
    <w:rsid w:val="00794ED4"/>
    <w:rsid w:val="00795158"/>
    <w:rsid w:val="0079549C"/>
    <w:rsid w:val="00795B49"/>
    <w:rsid w:val="00795D0F"/>
    <w:rsid w:val="00797010"/>
    <w:rsid w:val="00797717"/>
    <w:rsid w:val="0079791A"/>
    <w:rsid w:val="00797F0D"/>
    <w:rsid w:val="007A034E"/>
    <w:rsid w:val="007A05C8"/>
    <w:rsid w:val="007A17CD"/>
    <w:rsid w:val="007A18C5"/>
    <w:rsid w:val="007A2014"/>
    <w:rsid w:val="007A20F6"/>
    <w:rsid w:val="007A2341"/>
    <w:rsid w:val="007A27DC"/>
    <w:rsid w:val="007A2A34"/>
    <w:rsid w:val="007A30BD"/>
    <w:rsid w:val="007A3423"/>
    <w:rsid w:val="007A3712"/>
    <w:rsid w:val="007A3FA3"/>
    <w:rsid w:val="007A41C9"/>
    <w:rsid w:val="007A4202"/>
    <w:rsid w:val="007A425B"/>
    <w:rsid w:val="007A4BEA"/>
    <w:rsid w:val="007A4CD1"/>
    <w:rsid w:val="007A5034"/>
    <w:rsid w:val="007A5226"/>
    <w:rsid w:val="007A5474"/>
    <w:rsid w:val="007A5661"/>
    <w:rsid w:val="007A572D"/>
    <w:rsid w:val="007A586E"/>
    <w:rsid w:val="007A5BA7"/>
    <w:rsid w:val="007A5DCC"/>
    <w:rsid w:val="007A62B6"/>
    <w:rsid w:val="007A653E"/>
    <w:rsid w:val="007A6A86"/>
    <w:rsid w:val="007A6B07"/>
    <w:rsid w:val="007A75E0"/>
    <w:rsid w:val="007A78A8"/>
    <w:rsid w:val="007B066A"/>
    <w:rsid w:val="007B08E2"/>
    <w:rsid w:val="007B10A2"/>
    <w:rsid w:val="007B12F6"/>
    <w:rsid w:val="007B1329"/>
    <w:rsid w:val="007B1CA3"/>
    <w:rsid w:val="007B2368"/>
    <w:rsid w:val="007B267D"/>
    <w:rsid w:val="007B27EF"/>
    <w:rsid w:val="007B2A98"/>
    <w:rsid w:val="007B32A7"/>
    <w:rsid w:val="007B3979"/>
    <w:rsid w:val="007B3B7C"/>
    <w:rsid w:val="007B3BDE"/>
    <w:rsid w:val="007B3D86"/>
    <w:rsid w:val="007B438D"/>
    <w:rsid w:val="007B45C9"/>
    <w:rsid w:val="007B57C5"/>
    <w:rsid w:val="007B5BC0"/>
    <w:rsid w:val="007B5C94"/>
    <w:rsid w:val="007B5CAA"/>
    <w:rsid w:val="007B5FF5"/>
    <w:rsid w:val="007B72B7"/>
    <w:rsid w:val="007B7BD7"/>
    <w:rsid w:val="007C0236"/>
    <w:rsid w:val="007C0512"/>
    <w:rsid w:val="007C052E"/>
    <w:rsid w:val="007C085C"/>
    <w:rsid w:val="007C0B46"/>
    <w:rsid w:val="007C0E96"/>
    <w:rsid w:val="007C106F"/>
    <w:rsid w:val="007C175A"/>
    <w:rsid w:val="007C195D"/>
    <w:rsid w:val="007C1C23"/>
    <w:rsid w:val="007C2DE5"/>
    <w:rsid w:val="007C3C30"/>
    <w:rsid w:val="007C4620"/>
    <w:rsid w:val="007C4E49"/>
    <w:rsid w:val="007C5326"/>
    <w:rsid w:val="007C5A39"/>
    <w:rsid w:val="007C5D21"/>
    <w:rsid w:val="007C5FE4"/>
    <w:rsid w:val="007C621A"/>
    <w:rsid w:val="007C645C"/>
    <w:rsid w:val="007C67EF"/>
    <w:rsid w:val="007C6AE3"/>
    <w:rsid w:val="007C72E6"/>
    <w:rsid w:val="007D023A"/>
    <w:rsid w:val="007D026E"/>
    <w:rsid w:val="007D0767"/>
    <w:rsid w:val="007D0D1D"/>
    <w:rsid w:val="007D10E5"/>
    <w:rsid w:val="007D1641"/>
    <w:rsid w:val="007D17CE"/>
    <w:rsid w:val="007D1822"/>
    <w:rsid w:val="007D1BF5"/>
    <w:rsid w:val="007D1BF9"/>
    <w:rsid w:val="007D2439"/>
    <w:rsid w:val="007D25D9"/>
    <w:rsid w:val="007D2B20"/>
    <w:rsid w:val="007D2F23"/>
    <w:rsid w:val="007D3458"/>
    <w:rsid w:val="007D3830"/>
    <w:rsid w:val="007D3D55"/>
    <w:rsid w:val="007D46F9"/>
    <w:rsid w:val="007D4A22"/>
    <w:rsid w:val="007D4ACE"/>
    <w:rsid w:val="007D4FD0"/>
    <w:rsid w:val="007D5385"/>
    <w:rsid w:val="007D5780"/>
    <w:rsid w:val="007D5FD6"/>
    <w:rsid w:val="007D6165"/>
    <w:rsid w:val="007D640B"/>
    <w:rsid w:val="007D6585"/>
    <w:rsid w:val="007D78EC"/>
    <w:rsid w:val="007D7FB9"/>
    <w:rsid w:val="007E02C5"/>
    <w:rsid w:val="007E02DE"/>
    <w:rsid w:val="007E0303"/>
    <w:rsid w:val="007E058B"/>
    <w:rsid w:val="007E06D7"/>
    <w:rsid w:val="007E0EE4"/>
    <w:rsid w:val="007E100B"/>
    <w:rsid w:val="007E1096"/>
    <w:rsid w:val="007E1479"/>
    <w:rsid w:val="007E1DEB"/>
    <w:rsid w:val="007E1F27"/>
    <w:rsid w:val="007E1FF4"/>
    <w:rsid w:val="007E231F"/>
    <w:rsid w:val="007E24C1"/>
    <w:rsid w:val="007E2BA2"/>
    <w:rsid w:val="007E2FC4"/>
    <w:rsid w:val="007E3025"/>
    <w:rsid w:val="007E3412"/>
    <w:rsid w:val="007E37C3"/>
    <w:rsid w:val="007E3D71"/>
    <w:rsid w:val="007E406D"/>
    <w:rsid w:val="007E4140"/>
    <w:rsid w:val="007E44FD"/>
    <w:rsid w:val="007E4C4C"/>
    <w:rsid w:val="007E4FC2"/>
    <w:rsid w:val="007E50B3"/>
    <w:rsid w:val="007E5377"/>
    <w:rsid w:val="007E561E"/>
    <w:rsid w:val="007E6212"/>
    <w:rsid w:val="007E6363"/>
    <w:rsid w:val="007E68AA"/>
    <w:rsid w:val="007E6A06"/>
    <w:rsid w:val="007E7379"/>
    <w:rsid w:val="007F0129"/>
    <w:rsid w:val="007F0974"/>
    <w:rsid w:val="007F0EA0"/>
    <w:rsid w:val="007F13C3"/>
    <w:rsid w:val="007F14CB"/>
    <w:rsid w:val="007F17F7"/>
    <w:rsid w:val="007F1B4B"/>
    <w:rsid w:val="007F1DC5"/>
    <w:rsid w:val="007F2153"/>
    <w:rsid w:val="007F24A6"/>
    <w:rsid w:val="007F25C9"/>
    <w:rsid w:val="007F313E"/>
    <w:rsid w:val="007F31A1"/>
    <w:rsid w:val="007F33AF"/>
    <w:rsid w:val="007F346F"/>
    <w:rsid w:val="007F3E10"/>
    <w:rsid w:val="007F3E42"/>
    <w:rsid w:val="007F427B"/>
    <w:rsid w:val="007F42AF"/>
    <w:rsid w:val="007F4C3D"/>
    <w:rsid w:val="007F4CC7"/>
    <w:rsid w:val="007F55B3"/>
    <w:rsid w:val="007F5AF9"/>
    <w:rsid w:val="007F5B9E"/>
    <w:rsid w:val="007F6143"/>
    <w:rsid w:val="007F7152"/>
    <w:rsid w:val="007F7234"/>
    <w:rsid w:val="007F74B9"/>
    <w:rsid w:val="008007B0"/>
    <w:rsid w:val="008007DD"/>
    <w:rsid w:val="00800817"/>
    <w:rsid w:val="00800B04"/>
    <w:rsid w:val="00800F78"/>
    <w:rsid w:val="0080102D"/>
    <w:rsid w:val="0080184A"/>
    <w:rsid w:val="00802B24"/>
    <w:rsid w:val="008032A7"/>
    <w:rsid w:val="00803575"/>
    <w:rsid w:val="00803C61"/>
    <w:rsid w:val="008040DC"/>
    <w:rsid w:val="00804721"/>
    <w:rsid w:val="00804DF1"/>
    <w:rsid w:val="00804E6A"/>
    <w:rsid w:val="00804FD9"/>
    <w:rsid w:val="00805319"/>
    <w:rsid w:val="00805350"/>
    <w:rsid w:val="00805D43"/>
    <w:rsid w:val="00805FA1"/>
    <w:rsid w:val="00806394"/>
    <w:rsid w:val="008067C0"/>
    <w:rsid w:val="00806AD0"/>
    <w:rsid w:val="00806B10"/>
    <w:rsid w:val="0080745C"/>
    <w:rsid w:val="00807497"/>
    <w:rsid w:val="00807551"/>
    <w:rsid w:val="0080793F"/>
    <w:rsid w:val="00807EE6"/>
    <w:rsid w:val="00810180"/>
    <w:rsid w:val="008101E3"/>
    <w:rsid w:val="008102F7"/>
    <w:rsid w:val="00810A56"/>
    <w:rsid w:val="00810A83"/>
    <w:rsid w:val="00810AE0"/>
    <w:rsid w:val="00810EBB"/>
    <w:rsid w:val="00811461"/>
    <w:rsid w:val="00811543"/>
    <w:rsid w:val="008119C6"/>
    <w:rsid w:val="00811A6E"/>
    <w:rsid w:val="008120CD"/>
    <w:rsid w:val="0081236B"/>
    <w:rsid w:val="008127AB"/>
    <w:rsid w:val="00812E30"/>
    <w:rsid w:val="0081307C"/>
    <w:rsid w:val="00813251"/>
    <w:rsid w:val="00813525"/>
    <w:rsid w:val="0081353D"/>
    <w:rsid w:val="008135DD"/>
    <w:rsid w:val="00813A0B"/>
    <w:rsid w:val="00813BE5"/>
    <w:rsid w:val="00813D31"/>
    <w:rsid w:val="00813D40"/>
    <w:rsid w:val="008141FE"/>
    <w:rsid w:val="00814443"/>
    <w:rsid w:val="00814470"/>
    <w:rsid w:val="00814C25"/>
    <w:rsid w:val="00814E58"/>
    <w:rsid w:val="008152BA"/>
    <w:rsid w:val="00815682"/>
    <w:rsid w:val="0081598B"/>
    <w:rsid w:val="00815BD1"/>
    <w:rsid w:val="00815E60"/>
    <w:rsid w:val="00816044"/>
    <w:rsid w:val="00816521"/>
    <w:rsid w:val="008166CC"/>
    <w:rsid w:val="008166E0"/>
    <w:rsid w:val="00816F91"/>
    <w:rsid w:val="0081710B"/>
    <w:rsid w:val="008176E6"/>
    <w:rsid w:val="0081775E"/>
    <w:rsid w:val="00817A47"/>
    <w:rsid w:val="00817B8E"/>
    <w:rsid w:val="00817BE0"/>
    <w:rsid w:val="00817DC9"/>
    <w:rsid w:val="008203D9"/>
    <w:rsid w:val="008206E9"/>
    <w:rsid w:val="00820850"/>
    <w:rsid w:val="00821010"/>
    <w:rsid w:val="008210D8"/>
    <w:rsid w:val="008212AA"/>
    <w:rsid w:val="00821943"/>
    <w:rsid w:val="00821990"/>
    <w:rsid w:val="00821A75"/>
    <w:rsid w:val="00821B67"/>
    <w:rsid w:val="0082215F"/>
    <w:rsid w:val="0082280B"/>
    <w:rsid w:val="008228E3"/>
    <w:rsid w:val="008232EB"/>
    <w:rsid w:val="008242C3"/>
    <w:rsid w:val="0082454F"/>
    <w:rsid w:val="008246CF"/>
    <w:rsid w:val="008247DE"/>
    <w:rsid w:val="00824F10"/>
    <w:rsid w:val="00824F44"/>
    <w:rsid w:val="00824FCF"/>
    <w:rsid w:val="008257CD"/>
    <w:rsid w:val="00825E58"/>
    <w:rsid w:val="008277F6"/>
    <w:rsid w:val="00827835"/>
    <w:rsid w:val="00830086"/>
    <w:rsid w:val="00830307"/>
    <w:rsid w:val="00830338"/>
    <w:rsid w:val="00830DA7"/>
    <w:rsid w:val="00831526"/>
    <w:rsid w:val="008319BB"/>
    <w:rsid w:val="00831F3C"/>
    <w:rsid w:val="008322AE"/>
    <w:rsid w:val="00832413"/>
    <w:rsid w:val="0083241E"/>
    <w:rsid w:val="0083318E"/>
    <w:rsid w:val="00833A80"/>
    <w:rsid w:val="008346B9"/>
    <w:rsid w:val="008346F8"/>
    <w:rsid w:val="00834B9D"/>
    <w:rsid w:val="00834D83"/>
    <w:rsid w:val="00834D9F"/>
    <w:rsid w:val="0083515A"/>
    <w:rsid w:val="008354B2"/>
    <w:rsid w:val="008354C8"/>
    <w:rsid w:val="008358C4"/>
    <w:rsid w:val="0083685C"/>
    <w:rsid w:val="00836D31"/>
    <w:rsid w:val="00836FDE"/>
    <w:rsid w:val="0083753B"/>
    <w:rsid w:val="008375C4"/>
    <w:rsid w:val="00837965"/>
    <w:rsid w:val="00837C86"/>
    <w:rsid w:val="00837D4F"/>
    <w:rsid w:val="00837EA7"/>
    <w:rsid w:val="008400CF"/>
    <w:rsid w:val="0084037F"/>
    <w:rsid w:val="008405AE"/>
    <w:rsid w:val="00840847"/>
    <w:rsid w:val="00840A20"/>
    <w:rsid w:val="00840AE0"/>
    <w:rsid w:val="00841364"/>
    <w:rsid w:val="00841708"/>
    <w:rsid w:val="00841F29"/>
    <w:rsid w:val="00842247"/>
    <w:rsid w:val="00842BBE"/>
    <w:rsid w:val="00842C3F"/>
    <w:rsid w:val="00842D99"/>
    <w:rsid w:val="00842F76"/>
    <w:rsid w:val="00843447"/>
    <w:rsid w:val="00843673"/>
    <w:rsid w:val="0084374C"/>
    <w:rsid w:val="00843A2B"/>
    <w:rsid w:val="00843E3B"/>
    <w:rsid w:val="008443CF"/>
    <w:rsid w:val="0084498E"/>
    <w:rsid w:val="00845109"/>
    <w:rsid w:val="0084530B"/>
    <w:rsid w:val="00846380"/>
    <w:rsid w:val="00846794"/>
    <w:rsid w:val="0084682A"/>
    <w:rsid w:val="00846989"/>
    <w:rsid w:val="00846F26"/>
    <w:rsid w:val="00847088"/>
    <w:rsid w:val="008472A8"/>
    <w:rsid w:val="008479AC"/>
    <w:rsid w:val="00847C7F"/>
    <w:rsid w:val="00850162"/>
    <w:rsid w:val="0085034F"/>
    <w:rsid w:val="0085205B"/>
    <w:rsid w:val="008523F5"/>
    <w:rsid w:val="0085258E"/>
    <w:rsid w:val="00852BC4"/>
    <w:rsid w:val="008537E7"/>
    <w:rsid w:val="00853E2B"/>
    <w:rsid w:val="00853E77"/>
    <w:rsid w:val="0085420A"/>
    <w:rsid w:val="008551A7"/>
    <w:rsid w:val="00855487"/>
    <w:rsid w:val="008554E4"/>
    <w:rsid w:val="0085579F"/>
    <w:rsid w:val="00855974"/>
    <w:rsid w:val="00855A86"/>
    <w:rsid w:val="00855BE3"/>
    <w:rsid w:val="00855EBF"/>
    <w:rsid w:val="00856579"/>
    <w:rsid w:val="008565A1"/>
    <w:rsid w:val="008568DE"/>
    <w:rsid w:val="0085739C"/>
    <w:rsid w:val="0085748A"/>
    <w:rsid w:val="00857719"/>
    <w:rsid w:val="00857AF6"/>
    <w:rsid w:val="00857C4F"/>
    <w:rsid w:val="00860318"/>
    <w:rsid w:val="00860874"/>
    <w:rsid w:val="00860F80"/>
    <w:rsid w:val="008617EA"/>
    <w:rsid w:val="00861922"/>
    <w:rsid w:val="008619A8"/>
    <w:rsid w:val="008624D1"/>
    <w:rsid w:val="00862850"/>
    <w:rsid w:val="00862950"/>
    <w:rsid w:val="0086315D"/>
    <w:rsid w:val="008639E5"/>
    <w:rsid w:val="00863EAB"/>
    <w:rsid w:val="008651F4"/>
    <w:rsid w:val="00865638"/>
    <w:rsid w:val="00866D5C"/>
    <w:rsid w:val="008674D9"/>
    <w:rsid w:val="0086764B"/>
    <w:rsid w:val="00867840"/>
    <w:rsid w:val="0086790C"/>
    <w:rsid w:val="00867BD5"/>
    <w:rsid w:val="00867E35"/>
    <w:rsid w:val="00867FDF"/>
    <w:rsid w:val="008702D6"/>
    <w:rsid w:val="008703DD"/>
    <w:rsid w:val="00870445"/>
    <w:rsid w:val="0087110B"/>
    <w:rsid w:val="008715E3"/>
    <w:rsid w:val="0087186C"/>
    <w:rsid w:val="00872C08"/>
    <w:rsid w:val="00873443"/>
    <w:rsid w:val="008738AA"/>
    <w:rsid w:val="008743B2"/>
    <w:rsid w:val="0087458A"/>
    <w:rsid w:val="008749F0"/>
    <w:rsid w:val="0087513A"/>
    <w:rsid w:val="008753B8"/>
    <w:rsid w:val="00875692"/>
    <w:rsid w:val="008759E4"/>
    <w:rsid w:val="00875C32"/>
    <w:rsid w:val="00875D95"/>
    <w:rsid w:val="00876069"/>
    <w:rsid w:val="00876931"/>
    <w:rsid w:val="008777AC"/>
    <w:rsid w:val="00877E9A"/>
    <w:rsid w:val="008802C8"/>
    <w:rsid w:val="00880438"/>
    <w:rsid w:val="0088074C"/>
    <w:rsid w:val="00880BCB"/>
    <w:rsid w:val="008819D2"/>
    <w:rsid w:val="00881AA4"/>
    <w:rsid w:val="00881C8B"/>
    <w:rsid w:val="00881D26"/>
    <w:rsid w:val="00881F5F"/>
    <w:rsid w:val="008825A2"/>
    <w:rsid w:val="008829B5"/>
    <w:rsid w:val="00883BDF"/>
    <w:rsid w:val="00883C9B"/>
    <w:rsid w:val="00883D8B"/>
    <w:rsid w:val="00884545"/>
    <w:rsid w:val="00884863"/>
    <w:rsid w:val="00884C7E"/>
    <w:rsid w:val="00884DB1"/>
    <w:rsid w:val="00884E93"/>
    <w:rsid w:val="00885301"/>
    <w:rsid w:val="00885A4F"/>
    <w:rsid w:val="00885D48"/>
    <w:rsid w:val="00886017"/>
    <w:rsid w:val="00886575"/>
    <w:rsid w:val="008868B5"/>
    <w:rsid w:val="00886A39"/>
    <w:rsid w:val="00886BCE"/>
    <w:rsid w:val="00887264"/>
    <w:rsid w:val="0088739D"/>
    <w:rsid w:val="00887BC9"/>
    <w:rsid w:val="00887FAC"/>
    <w:rsid w:val="00890445"/>
    <w:rsid w:val="008911EE"/>
    <w:rsid w:val="0089139F"/>
    <w:rsid w:val="00891A2C"/>
    <w:rsid w:val="00891B8A"/>
    <w:rsid w:val="00891BF7"/>
    <w:rsid w:val="00892544"/>
    <w:rsid w:val="0089267E"/>
    <w:rsid w:val="0089307E"/>
    <w:rsid w:val="00893166"/>
    <w:rsid w:val="00893343"/>
    <w:rsid w:val="00893A91"/>
    <w:rsid w:val="00893C8C"/>
    <w:rsid w:val="00893DF4"/>
    <w:rsid w:val="00893E50"/>
    <w:rsid w:val="008943F0"/>
    <w:rsid w:val="0089489C"/>
    <w:rsid w:val="00894E58"/>
    <w:rsid w:val="00895110"/>
    <w:rsid w:val="008966D0"/>
    <w:rsid w:val="00896734"/>
    <w:rsid w:val="00896744"/>
    <w:rsid w:val="00896DD2"/>
    <w:rsid w:val="00896F50"/>
    <w:rsid w:val="008A0A57"/>
    <w:rsid w:val="008A0B6A"/>
    <w:rsid w:val="008A1084"/>
    <w:rsid w:val="008A12D0"/>
    <w:rsid w:val="008A12ED"/>
    <w:rsid w:val="008A1885"/>
    <w:rsid w:val="008A1E19"/>
    <w:rsid w:val="008A26F8"/>
    <w:rsid w:val="008A2A8A"/>
    <w:rsid w:val="008A2B42"/>
    <w:rsid w:val="008A2C4C"/>
    <w:rsid w:val="008A3730"/>
    <w:rsid w:val="008A37D4"/>
    <w:rsid w:val="008A393F"/>
    <w:rsid w:val="008A3A30"/>
    <w:rsid w:val="008A3BC1"/>
    <w:rsid w:val="008A403E"/>
    <w:rsid w:val="008A40DC"/>
    <w:rsid w:val="008A4A61"/>
    <w:rsid w:val="008A4AB4"/>
    <w:rsid w:val="008A4D84"/>
    <w:rsid w:val="008A5456"/>
    <w:rsid w:val="008A56DC"/>
    <w:rsid w:val="008A5E2A"/>
    <w:rsid w:val="008A6652"/>
    <w:rsid w:val="008A780E"/>
    <w:rsid w:val="008B0521"/>
    <w:rsid w:val="008B066C"/>
    <w:rsid w:val="008B06BF"/>
    <w:rsid w:val="008B085A"/>
    <w:rsid w:val="008B0D0B"/>
    <w:rsid w:val="008B1DB3"/>
    <w:rsid w:val="008B1E3E"/>
    <w:rsid w:val="008B20CC"/>
    <w:rsid w:val="008B23BD"/>
    <w:rsid w:val="008B259B"/>
    <w:rsid w:val="008B29DA"/>
    <w:rsid w:val="008B2BC5"/>
    <w:rsid w:val="008B2D92"/>
    <w:rsid w:val="008B3510"/>
    <w:rsid w:val="008B3F2C"/>
    <w:rsid w:val="008B4DAD"/>
    <w:rsid w:val="008B4F58"/>
    <w:rsid w:val="008B6002"/>
    <w:rsid w:val="008B61E0"/>
    <w:rsid w:val="008B62C9"/>
    <w:rsid w:val="008B6416"/>
    <w:rsid w:val="008B642E"/>
    <w:rsid w:val="008B730F"/>
    <w:rsid w:val="008C063A"/>
    <w:rsid w:val="008C072C"/>
    <w:rsid w:val="008C0D35"/>
    <w:rsid w:val="008C1076"/>
    <w:rsid w:val="008C13D0"/>
    <w:rsid w:val="008C1844"/>
    <w:rsid w:val="008C1FAA"/>
    <w:rsid w:val="008C2411"/>
    <w:rsid w:val="008C2B85"/>
    <w:rsid w:val="008C2DD9"/>
    <w:rsid w:val="008C2F02"/>
    <w:rsid w:val="008C2F2E"/>
    <w:rsid w:val="008C331A"/>
    <w:rsid w:val="008C36AC"/>
    <w:rsid w:val="008C3745"/>
    <w:rsid w:val="008C3A9A"/>
    <w:rsid w:val="008C4020"/>
    <w:rsid w:val="008C52CF"/>
    <w:rsid w:val="008C579B"/>
    <w:rsid w:val="008C58FB"/>
    <w:rsid w:val="008C5E15"/>
    <w:rsid w:val="008C6642"/>
    <w:rsid w:val="008C6A91"/>
    <w:rsid w:val="008C7254"/>
    <w:rsid w:val="008C7A42"/>
    <w:rsid w:val="008C7D6A"/>
    <w:rsid w:val="008C7F03"/>
    <w:rsid w:val="008D08E8"/>
    <w:rsid w:val="008D0B5F"/>
    <w:rsid w:val="008D0CD1"/>
    <w:rsid w:val="008D0F03"/>
    <w:rsid w:val="008D17E8"/>
    <w:rsid w:val="008D1CC4"/>
    <w:rsid w:val="008D21ED"/>
    <w:rsid w:val="008D2577"/>
    <w:rsid w:val="008D277B"/>
    <w:rsid w:val="008D29F8"/>
    <w:rsid w:val="008D333C"/>
    <w:rsid w:val="008D367E"/>
    <w:rsid w:val="008D4E79"/>
    <w:rsid w:val="008D5528"/>
    <w:rsid w:val="008D5863"/>
    <w:rsid w:val="008D61E3"/>
    <w:rsid w:val="008D70F0"/>
    <w:rsid w:val="008D73CD"/>
    <w:rsid w:val="008D742A"/>
    <w:rsid w:val="008D7E34"/>
    <w:rsid w:val="008E02B8"/>
    <w:rsid w:val="008E0750"/>
    <w:rsid w:val="008E242E"/>
    <w:rsid w:val="008E24B9"/>
    <w:rsid w:val="008E2713"/>
    <w:rsid w:val="008E2A18"/>
    <w:rsid w:val="008E2B36"/>
    <w:rsid w:val="008E2CEE"/>
    <w:rsid w:val="008E2D7A"/>
    <w:rsid w:val="008E3DE3"/>
    <w:rsid w:val="008E4369"/>
    <w:rsid w:val="008E4388"/>
    <w:rsid w:val="008E457F"/>
    <w:rsid w:val="008E4928"/>
    <w:rsid w:val="008E4C39"/>
    <w:rsid w:val="008E4DDE"/>
    <w:rsid w:val="008E54FD"/>
    <w:rsid w:val="008E577E"/>
    <w:rsid w:val="008E5966"/>
    <w:rsid w:val="008E5FD8"/>
    <w:rsid w:val="008E607F"/>
    <w:rsid w:val="008E6774"/>
    <w:rsid w:val="008E6D6C"/>
    <w:rsid w:val="008E72B3"/>
    <w:rsid w:val="008E79B7"/>
    <w:rsid w:val="008E7BAD"/>
    <w:rsid w:val="008F0BAA"/>
    <w:rsid w:val="008F0EC4"/>
    <w:rsid w:val="008F0EFB"/>
    <w:rsid w:val="008F19FC"/>
    <w:rsid w:val="008F1AF8"/>
    <w:rsid w:val="008F1E45"/>
    <w:rsid w:val="008F1EF8"/>
    <w:rsid w:val="008F3294"/>
    <w:rsid w:val="008F34AE"/>
    <w:rsid w:val="008F3837"/>
    <w:rsid w:val="008F3B08"/>
    <w:rsid w:val="008F3DE3"/>
    <w:rsid w:val="008F44F8"/>
    <w:rsid w:val="008F46AC"/>
    <w:rsid w:val="008F52AD"/>
    <w:rsid w:val="008F568D"/>
    <w:rsid w:val="008F5937"/>
    <w:rsid w:val="008F6215"/>
    <w:rsid w:val="008F6383"/>
    <w:rsid w:val="008F67A0"/>
    <w:rsid w:val="008F6C28"/>
    <w:rsid w:val="008F716F"/>
    <w:rsid w:val="008F7225"/>
    <w:rsid w:val="009002C9"/>
    <w:rsid w:val="00900421"/>
    <w:rsid w:val="0090073D"/>
    <w:rsid w:val="00900DB4"/>
    <w:rsid w:val="00901802"/>
    <w:rsid w:val="00901DF9"/>
    <w:rsid w:val="0090288A"/>
    <w:rsid w:val="00902AA3"/>
    <w:rsid w:val="00902C51"/>
    <w:rsid w:val="00902EFB"/>
    <w:rsid w:val="00903439"/>
    <w:rsid w:val="009034DF"/>
    <w:rsid w:val="00903F71"/>
    <w:rsid w:val="009043D5"/>
    <w:rsid w:val="0090478E"/>
    <w:rsid w:val="00904972"/>
    <w:rsid w:val="00904A2F"/>
    <w:rsid w:val="0090518A"/>
    <w:rsid w:val="00905ADF"/>
    <w:rsid w:val="00905B4A"/>
    <w:rsid w:val="00905EB9"/>
    <w:rsid w:val="009061F8"/>
    <w:rsid w:val="00906A7E"/>
    <w:rsid w:val="00906BFE"/>
    <w:rsid w:val="00906C13"/>
    <w:rsid w:val="009077D5"/>
    <w:rsid w:val="00907CF2"/>
    <w:rsid w:val="00910833"/>
    <w:rsid w:val="009108A0"/>
    <w:rsid w:val="00910CEC"/>
    <w:rsid w:val="0091151F"/>
    <w:rsid w:val="00911F20"/>
    <w:rsid w:val="00912105"/>
    <w:rsid w:val="0091215C"/>
    <w:rsid w:val="009121BF"/>
    <w:rsid w:val="00913F15"/>
    <w:rsid w:val="0091404E"/>
    <w:rsid w:val="009140E8"/>
    <w:rsid w:val="0091448A"/>
    <w:rsid w:val="009145AB"/>
    <w:rsid w:val="009146F1"/>
    <w:rsid w:val="00914965"/>
    <w:rsid w:val="00914AFB"/>
    <w:rsid w:val="00914B0B"/>
    <w:rsid w:val="00914B5F"/>
    <w:rsid w:val="00915AA5"/>
    <w:rsid w:val="0091646F"/>
    <w:rsid w:val="009165F4"/>
    <w:rsid w:val="009172F1"/>
    <w:rsid w:val="009176B2"/>
    <w:rsid w:val="009206B4"/>
    <w:rsid w:val="009206BA"/>
    <w:rsid w:val="00920D83"/>
    <w:rsid w:val="00920EBE"/>
    <w:rsid w:val="00921127"/>
    <w:rsid w:val="00921352"/>
    <w:rsid w:val="009219F3"/>
    <w:rsid w:val="00921B3B"/>
    <w:rsid w:val="009223D5"/>
    <w:rsid w:val="00922561"/>
    <w:rsid w:val="009225ED"/>
    <w:rsid w:val="00922731"/>
    <w:rsid w:val="00922830"/>
    <w:rsid w:val="00922AA1"/>
    <w:rsid w:val="009230A6"/>
    <w:rsid w:val="00923457"/>
    <w:rsid w:val="00923B6E"/>
    <w:rsid w:val="00923BF3"/>
    <w:rsid w:val="0092408E"/>
    <w:rsid w:val="00924CC7"/>
    <w:rsid w:val="0092505A"/>
    <w:rsid w:val="009251CD"/>
    <w:rsid w:val="0092533C"/>
    <w:rsid w:val="009256AD"/>
    <w:rsid w:val="00925815"/>
    <w:rsid w:val="00926046"/>
    <w:rsid w:val="00926B0B"/>
    <w:rsid w:val="00927340"/>
    <w:rsid w:val="00927BC6"/>
    <w:rsid w:val="009307D8"/>
    <w:rsid w:val="0093093C"/>
    <w:rsid w:val="00932785"/>
    <w:rsid w:val="00932A69"/>
    <w:rsid w:val="00932ABA"/>
    <w:rsid w:val="00932ABD"/>
    <w:rsid w:val="00933018"/>
    <w:rsid w:val="00933143"/>
    <w:rsid w:val="009332C2"/>
    <w:rsid w:val="0093386B"/>
    <w:rsid w:val="00933AD6"/>
    <w:rsid w:val="00934502"/>
    <w:rsid w:val="009346FC"/>
    <w:rsid w:val="009350DA"/>
    <w:rsid w:val="00935145"/>
    <w:rsid w:val="00935260"/>
    <w:rsid w:val="00935B27"/>
    <w:rsid w:val="00936316"/>
    <w:rsid w:val="00936439"/>
    <w:rsid w:val="00936E06"/>
    <w:rsid w:val="00937BA5"/>
    <w:rsid w:val="00937F76"/>
    <w:rsid w:val="00940258"/>
    <w:rsid w:val="00940280"/>
    <w:rsid w:val="009407AA"/>
    <w:rsid w:val="009413DB"/>
    <w:rsid w:val="0094156E"/>
    <w:rsid w:val="009417D6"/>
    <w:rsid w:val="009418DF"/>
    <w:rsid w:val="00941FAD"/>
    <w:rsid w:val="009427FD"/>
    <w:rsid w:val="0094353A"/>
    <w:rsid w:val="0094407D"/>
    <w:rsid w:val="0094525E"/>
    <w:rsid w:val="009457C8"/>
    <w:rsid w:val="009461D4"/>
    <w:rsid w:val="00946BAC"/>
    <w:rsid w:val="00946E6C"/>
    <w:rsid w:val="00947074"/>
    <w:rsid w:val="009471A5"/>
    <w:rsid w:val="009478E7"/>
    <w:rsid w:val="00947B8D"/>
    <w:rsid w:val="0095006B"/>
    <w:rsid w:val="009508E0"/>
    <w:rsid w:val="00950BEC"/>
    <w:rsid w:val="00950F2C"/>
    <w:rsid w:val="00951131"/>
    <w:rsid w:val="00951354"/>
    <w:rsid w:val="00951662"/>
    <w:rsid w:val="00951665"/>
    <w:rsid w:val="00951AED"/>
    <w:rsid w:val="0095244A"/>
    <w:rsid w:val="00953DA7"/>
    <w:rsid w:val="00953FB1"/>
    <w:rsid w:val="009541CB"/>
    <w:rsid w:val="009546B8"/>
    <w:rsid w:val="00954C79"/>
    <w:rsid w:val="00954D3C"/>
    <w:rsid w:val="00955140"/>
    <w:rsid w:val="0095594A"/>
    <w:rsid w:val="00955ADA"/>
    <w:rsid w:val="00955BAD"/>
    <w:rsid w:val="00955BB2"/>
    <w:rsid w:val="009561E0"/>
    <w:rsid w:val="009562C1"/>
    <w:rsid w:val="00956A1D"/>
    <w:rsid w:val="00956B7D"/>
    <w:rsid w:val="00956B90"/>
    <w:rsid w:val="009572E6"/>
    <w:rsid w:val="009574AD"/>
    <w:rsid w:val="009574B5"/>
    <w:rsid w:val="00957998"/>
    <w:rsid w:val="00957B7A"/>
    <w:rsid w:val="00960E8A"/>
    <w:rsid w:val="00960F37"/>
    <w:rsid w:val="00960F64"/>
    <w:rsid w:val="00960FA9"/>
    <w:rsid w:val="00961C08"/>
    <w:rsid w:val="009626CD"/>
    <w:rsid w:val="00962806"/>
    <w:rsid w:val="00962889"/>
    <w:rsid w:val="00963CBD"/>
    <w:rsid w:val="00963E7D"/>
    <w:rsid w:val="009644D2"/>
    <w:rsid w:val="00964631"/>
    <w:rsid w:val="00964634"/>
    <w:rsid w:val="0096472E"/>
    <w:rsid w:val="0096472F"/>
    <w:rsid w:val="0096486C"/>
    <w:rsid w:val="00964A32"/>
    <w:rsid w:val="00964C3E"/>
    <w:rsid w:val="00964FE7"/>
    <w:rsid w:val="00965E21"/>
    <w:rsid w:val="00965FF8"/>
    <w:rsid w:val="0096609A"/>
    <w:rsid w:val="0096619B"/>
    <w:rsid w:val="00966263"/>
    <w:rsid w:val="00966BA1"/>
    <w:rsid w:val="00966D23"/>
    <w:rsid w:val="009670BF"/>
    <w:rsid w:val="00967497"/>
    <w:rsid w:val="00967B06"/>
    <w:rsid w:val="00970BCB"/>
    <w:rsid w:val="00971397"/>
    <w:rsid w:val="00971478"/>
    <w:rsid w:val="00971645"/>
    <w:rsid w:val="00971DC8"/>
    <w:rsid w:val="009720F5"/>
    <w:rsid w:val="009724C9"/>
    <w:rsid w:val="00972BE3"/>
    <w:rsid w:val="00973090"/>
    <w:rsid w:val="00973575"/>
    <w:rsid w:val="00973EBD"/>
    <w:rsid w:val="00973F60"/>
    <w:rsid w:val="0097441D"/>
    <w:rsid w:val="00974810"/>
    <w:rsid w:val="00974AB8"/>
    <w:rsid w:val="00974C9F"/>
    <w:rsid w:val="00974CBD"/>
    <w:rsid w:val="0097539A"/>
    <w:rsid w:val="0097589B"/>
    <w:rsid w:val="00975F56"/>
    <w:rsid w:val="00976469"/>
    <w:rsid w:val="00976743"/>
    <w:rsid w:val="009768BD"/>
    <w:rsid w:val="009769A3"/>
    <w:rsid w:val="00976EB1"/>
    <w:rsid w:val="00976FD8"/>
    <w:rsid w:val="00977AF5"/>
    <w:rsid w:val="00977C6A"/>
    <w:rsid w:val="00977EA9"/>
    <w:rsid w:val="00980000"/>
    <w:rsid w:val="009811F2"/>
    <w:rsid w:val="009813AE"/>
    <w:rsid w:val="00981600"/>
    <w:rsid w:val="00981945"/>
    <w:rsid w:val="00981CCF"/>
    <w:rsid w:val="00981DE9"/>
    <w:rsid w:val="00983281"/>
    <w:rsid w:val="009835B8"/>
    <w:rsid w:val="009835F9"/>
    <w:rsid w:val="009839BE"/>
    <w:rsid w:val="00983C68"/>
    <w:rsid w:val="00983D51"/>
    <w:rsid w:val="00983F1A"/>
    <w:rsid w:val="009842CF"/>
    <w:rsid w:val="009842FB"/>
    <w:rsid w:val="00984A88"/>
    <w:rsid w:val="00984BA7"/>
    <w:rsid w:val="00985413"/>
    <w:rsid w:val="009858B9"/>
    <w:rsid w:val="00986615"/>
    <w:rsid w:val="00986954"/>
    <w:rsid w:val="00986959"/>
    <w:rsid w:val="00986B61"/>
    <w:rsid w:val="00986D25"/>
    <w:rsid w:val="009874E7"/>
    <w:rsid w:val="00987E92"/>
    <w:rsid w:val="0099020E"/>
    <w:rsid w:val="00990DEB"/>
    <w:rsid w:val="0099100B"/>
    <w:rsid w:val="009914FD"/>
    <w:rsid w:val="009915FD"/>
    <w:rsid w:val="00991645"/>
    <w:rsid w:val="009919DB"/>
    <w:rsid w:val="00991D27"/>
    <w:rsid w:val="00991E45"/>
    <w:rsid w:val="00992149"/>
    <w:rsid w:val="0099231D"/>
    <w:rsid w:val="00992429"/>
    <w:rsid w:val="00992EA2"/>
    <w:rsid w:val="0099322D"/>
    <w:rsid w:val="00993323"/>
    <w:rsid w:val="00993953"/>
    <w:rsid w:val="00993C55"/>
    <w:rsid w:val="00993FB2"/>
    <w:rsid w:val="0099414D"/>
    <w:rsid w:val="009943DB"/>
    <w:rsid w:val="009944E3"/>
    <w:rsid w:val="00994642"/>
    <w:rsid w:val="009947A8"/>
    <w:rsid w:val="0099548A"/>
    <w:rsid w:val="0099618A"/>
    <w:rsid w:val="00996199"/>
    <w:rsid w:val="00996FDF"/>
    <w:rsid w:val="0099727F"/>
    <w:rsid w:val="009974B9"/>
    <w:rsid w:val="009977C0"/>
    <w:rsid w:val="009977DB"/>
    <w:rsid w:val="0099790C"/>
    <w:rsid w:val="00997CD5"/>
    <w:rsid w:val="00997E15"/>
    <w:rsid w:val="009A05B8"/>
    <w:rsid w:val="009A07A7"/>
    <w:rsid w:val="009A0FB8"/>
    <w:rsid w:val="009A10E1"/>
    <w:rsid w:val="009A1637"/>
    <w:rsid w:val="009A23DC"/>
    <w:rsid w:val="009A2789"/>
    <w:rsid w:val="009A2FF1"/>
    <w:rsid w:val="009A35AE"/>
    <w:rsid w:val="009A3D60"/>
    <w:rsid w:val="009A3F35"/>
    <w:rsid w:val="009A43F9"/>
    <w:rsid w:val="009A46AD"/>
    <w:rsid w:val="009A4740"/>
    <w:rsid w:val="009A474D"/>
    <w:rsid w:val="009A4854"/>
    <w:rsid w:val="009A562C"/>
    <w:rsid w:val="009A5781"/>
    <w:rsid w:val="009A6210"/>
    <w:rsid w:val="009A63F0"/>
    <w:rsid w:val="009A66B4"/>
    <w:rsid w:val="009A6C7B"/>
    <w:rsid w:val="009A7120"/>
    <w:rsid w:val="009B049B"/>
    <w:rsid w:val="009B104B"/>
    <w:rsid w:val="009B1C74"/>
    <w:rsid w:val="009B1D79"/>
    <w:rsid w:val="009B2203"/>
    <w:rsid w:val="009B2219"/>
    <w:rsid w:val="009B2B02"/>
    <w:rsid w:val="009B3366"/>
    <w:rsid w:val="009B350E"/>
    <w:rsid w:val="009B35C6"/>
    <w:rsid w:val="009B3CC0"/>
    <w:rsid w:val="009B4054"/>
    <w:rsid w:val="009B432C"/>
    <w:rsid w:val="009B4378"/>
    <w:rsid w:val="009B51B0"/>
    <w:rsid w:val="009B5231"/>
    <w:rsid w:val="009B5827"/>
    <w:rsid w:val="009B5CCD"/>
    <w:rsid w:val="009B63E9"/>
    <w:rsid w:val="009B68A2"/>
    <w:rsid w:val="009B68E5"/>
    <w:rsid w:val="009B6F92"/>
    <w:rsid w:val="009B6FA2"/>
    <w:rsid w:val="009B7718"/>
    <w:rsid w:val="009B78A4"/>
    <w:rsid w:val="009B7E62"/>
    <w:rsid w:val="009B7F5C"/>
    <w:rsid w:val="009C0228"/>
    <w:rsid w:val="009C064D"/>
    <w:rsid w:val="009C06AC"/>
    <w:rsid w:val="009C0A0D"/>
    <w:rsid w:val="009C0C17"/>
    <w:rsid w:val="009C2ED8"/>
    <w:rsid w:val="009C3055"/>
    <w:rsid w:val="009C3B33"/>
    <w:rsid w:val="009C3CB7"/>
    <w:rsid w:val="009C3EAF"/>
    <w:rsid w:val="009C47B8"/>
    <w:rsid w:val="009C4E18"/>
    <w:rsid w:val="009C53F0"/>
    <w:rsid w:val="009C563D"/>
    <w:rsid w:val="009C60E1"/>
    <w:rsid w:val="009C60F5"/>
    <w:rsid w:val="009C686B"/>
    <w:rsid w:val="009C6B8E"/>
    <w:rsid w:val="009C6BDD"/>
    <w:rsid w:val="009C7071"/>
    <w:rsid w:val="009C7886"/>
    <w:rsid w:val="009C7AFB"/>
    <w:rsid w:val="009D032D"/>
    <w:rsid w:val="009D042C"/>
    <w:rsid w:val="009D0C0C"/>
    <w:rsid w:val="009D13AB"/>
    <w:rsid w:val="009D1A5D"/>
    <w:rsid w:val="009D22EB"/>
    <w:rsid w:val="009D2414"/>
    <w:rsid w:val="009D2867"/>
    <w:rsid w:val="009D2F84"/>
    <w:rsid w:val="009D30A3"/>
    <w:rsid w:val="009D3120"/>
    <w:rsid w:val="009D357A"/>
    <w:rsid w:val="009D36B4"/>
    <w:rsid w:val="009D4823"/>
    <w:rsid w:val="009D48F3"/>
    <w:rsid w:val="009D4B6B"/>
    <w:rsid w:val="009D4DC1"/>
    <w:rsid w:val="009D50BE"/>
    <w:rsid w:val="009D5532"/>
    <w:rsid w:val="009D5E49"/>
    <w:rsid w:val="009D650B"/>
    <w:rsid w:val="009D6A81"/>
    <w:rsid w:val="009D6BB3"/>
    <w:rsid w:val="009D77B1"/>
    <w:rsid w:val="009D79A0"/>
    <w:rsid w:val="009E016D"/>
    <w:rsid w:val="009E042A"/>
    <w:rsid w:val="009E055B"/>
    <w:rsid w:val="009E05D7"/>
    <w:rsid w:val="009E06C9"/>
    <w:rsid w:val="009E0B0F"/>
    <w:rsid w:val="009E0EC1"/>
    <w:rsid w:val="009E1D32"/>
    <w:rsid w:val="009E1EE7"/>
    <w:rsid w:val="009E2000"/>
    <w:rsid w:val="009E2277"/>
    <w:rsid w:val="009E2481"/>
    <w:rsid w:val="009E24E8"/>
    <w:rsid w:val="009E2662"/>
    <w:rsid w:val="009E2AAA"/>
    <w:rsid w:val="009E2D7D"/>
    <w:rsid w:val="009E3308"/>
    <w:rsid w:val="009E338E"/>
    <w:rsid w:val="009E379E"/>
    <w:rsid w:val="009E39A0"/>
    <w:rsid w:val="009E3C0B"/>
    <w:rsid w:val="009E3DDE"/>
    <w:rsid w:val="009E3E02"/>
    <w:rsid w:val="009E4472"/>
    <w:rsid w:val="009E45CB"/>
    <w:rsid w:val="009E46FE"/>
    <w:rsid w:val="009E4BC6"/>
    <w:rsid w:val="009E4DB8"/>
    <w:rsid w:val="009E5137"/>
    <w:rsid w:val="009E516B"/>
    <w:rsid w:val="009E552D"/>
    <w:rsid w:val="009E5659"/>
    <w:rsid w:val="009E56B0"/>
    <w:rsid w:val="009E5D7D"/>
    <w:rsid w:val="009E5DCF"/>
    <w:rsid w:val="009E643A"/>
    <w:rsid w:val="009E6607"/>
    <w:rsid w:val="009E68E0"/>
    <w:rsid w:val="009E7EE4"/>
    <w:rsid w:val="009F0AB8"/>
    <w:rsid w:val="009F0F02"/>
    <w:rsid w:val="009F13A9"/>
    <w:rsid w:val="009F13F0"/>
    <w:rsid w:val="009F1FC4"/>
    <w:rsid w:val="009F2A36"/>
    <w:rsid w:val="009F31A3"/>
    <w:rsid w:val="009F32AB"/>
    <w:rsid w:val="009F36DE"/>
    <w:rsid w:val="009F4591"/>
    <w:rsid w:val="009F49E2"/>
    <w:rsid w:val="009F4AD1"/>
    <w:rsid w:val="009F4D23"/>
    <w:rsid w:val="009F52AE"/>
    <w:rsid w:val="009F5892"/>
    <w:rsid w:val="009F5CFE"/>
    <w:rsid w:val="009F6501"/>
    <w:rsid w:val="009F652F"/>
    <w:rsid w:val="009F67FA"/>
    <w:rsid w:val="009F69E5"/>
    <w:rsid w:val="009F70EA"/>
    <w:rsid w:val="009F73D5"/>
    <w:rsid w:val="009F7ACA"/>
    <w:rsid w:val="009F7B69"/>
    <w:rsid w:val="00A00201"/>
    <w:rsid w:val="00A002BE"/>
    <w:rsid w:val="00A02340"/>
    <w:rsid w:val="00A024A7"/>
    <w:rsid w:val="00A024E9"/>
    <w:rsid w:val="00A0256D"/>
    <w:rsid w:val="00A02760"/>
    <w:rsid w:val="00A02A49"/>
    <w:rsid w:val="00A03561"/>
    <w:rsid w:val="00A036AA"/>
    <w:rsid w:val="00A03AB5"/>
    <w:rsid w:val="00A03D54"/>
    <w:rsid w:val="00A03DD3"/>
    <w:rsid w:val="00A0573F"/>
    <w:rsid w:val="00A05792"/>
    <w:rsid w:val="00A05924"/>
    <w:rsid w:val="00A05B7C"/>
    <w:rsid w:val="00A0676E"/>
    <w:rsid w:val="00A0692D"/>
    <w:rsid w:val="00A06971"/>
    <w:rsid w:val="00A06ECF"/>
    <w:rsid w:val="00A0743B"/>
    <w:rsid w:val="00A07704"/>
    <w:rsid w:val="00A07806"/>
    <w:rsid w:val="00A07992"/>
    <w:rsid w:val="00A1025C"/>
    <w:rsid w:val="00A104AB"/>
    <w:rsid w:val="00A10553"/>
    <w:rsid w:val="00A10C60"/>
    <w:rsid w:val="00A114DA"/>
    <w:rsid w:val="00A117E7"/>
    <w:rsid w:val="00A12321"/>
    <w:rsid w:val="00A124AF"/>
    <w:rsid w:val="00A12883"/>
    <w:rsid w:val="00A12AFA"/>
    <w:rsid w:val="00A12BED"/>
    <w:rsid w:val="00A1312A"/>
    <w:rsid w:val="00A13A23"/>
    <w:rsid w:val="00A14EED"/>
    <w:rsid w:val="00A151AD"/>
    <w:rsid w:val="00A151EE"/>
    <w:rsid w:val="00A15A17"/>
    <w:rsid w:val="00A16035"/>
    <w:rsid w:val="00A160B3"/>
    <w:rsid w:val="00A16215"/>
    <w:rsid w:val="00A16612"/>
    <w:rsid w:val="00A16738"/>
    <w:rsid w:val="00A16884"/>
    <w:rsid w:val="00A16C2F"/>
    <w:rsid w:val="00A1744F"/>
    <w:rsid w:val="00A17CE5"/>
    <w:rsid w:val="00A21312"/>
    <w:rsid w:val="00A22183"/>
    <w:rsid w:val="00A223EC"/>
    <w:rsid w:val="00A22741"/>
    <w:rsid w:val="00A22CE2"/>
    <w:rsid w:val="00A22DDC"/>
    <w:rsid w:val="00A236AD"/>
    <w:rsid w:val="00A2378E"/>
    <w:rsid w:val="00A23946"/>
    <w:rsid w:val="00A23AB7"/>
    <w:rsid w:val="00A23E61"/>
    <w:rsid w:val="00A23FCB"/>
    <w:rsid w:val="00A24370"/>
    <w:rsid w:val="00A24923"/>
    <w:rsid w:val="00A259ED"/>
    <w:rsid w:val="00A25BFC"/>
    <w:rsid w:val="00A25D97"/>
    <w:rsid w:val="00A25FBC"/>
    <w:rsid w:val="00A26337"/>
    <w:rsid w:val="00A26682"/>
    <w:rsid w:val="00A273EC"/>
    <w:rsid w:val="00A274B3"/>
    <w:rsid w:val="00A27A3F"/>
    <w:rsid w:val="00A27D5F"/>
    <w:rsid w:val="00A27DB6"/>
    <w:rsid w:val="00A3042A"/>
    <w:rsid w:val="00A30A59"/>
    <w:rsid w:val="00A30D05"/>
    <w:rsid w:val="00A314C5"/>
    <w:rsid w:val="00A318A2"/>
    <w:rsid w:val="00A31918"/>
    <w:rsid w:val="00A31C7C"/>
    <w:rsid w:val="00A3233C"/>
    <w:rsid w:val="00A32519"/>
    <w:rsid w:val="00A32B45"/>
    <w:rsid w:val="00A3308B"/>
    <w:rsid w:val="00A336BB"/>
    <w:rsid w:val="00A338A9"/>
    <w:rsid w:val="00A344CC"/>
    <w:rsid w:val="00A353C8"/>
    <w:rsid w:val="00A35C2D"/>
    <w:rsid w:val="00A35D4A"/>
    <w:rsid w:val="00A3624D"/>
    <w:rsid w:val="00A36340"/>
    <w:rsid w:val="00A364EC"/>
    <w:rsid w:val="00A3676D"/>
    <w:rsid w:val="00A36831"/>
    <w:rsid w:val="00A37683"/>
    <w:rsid w:val="00A3769B"/>
    <w:rsid w:val="00A4047D"/>
    <w:rsid w:val="00A40BF9"/>
    <w:rsid w:val="00A40F46"/>
    <w:rsid w:val="00A41308"/>
    <w:rsid w:val="00A415CD"/>
    <w:rsid w:val="00A418B5"/>
    <w:rsid w:val="00A41B15"/>
    <w:rsid w:val="00A41B71"/>
    <w:rsid w:val="00A423DA"/>
    <w:rsid w:val="00A42A13"/>
    <w:rsid w:val="00A42E11"/>
    <w:rsid w:val="00A42FA4"/>
    <w:rsid w:val="00A43154"/>
    <w:rsid w:val="00A439BE"/>
    <w:rsid w:val="00A43ADC"/>
    <w:rsid w:val="00A43D10"/>
    <w:rsid w:val="00A44180"/>
    <w:rsid w:val="00A444A7"/>
    <w:rsid w:val="00A4550B"/>
    <w:rsid w:val="00A459D3"/>
    <w:rsid w:val="00A46143"/>
    <w:rsid w:val="00A467EE"/>
    <w:rsid w:val="00A46A4D"/>
    <w:rsid w:val="00A470E3"/>
    <w:rsid w:val="00A4717E"/>
    <w:rsid w:val="00A471CB"/>
    <w:rsid w:val="00A50000"/>
    <w:rsid w:val="00A5001E"/>
    <w:rsid w:val="00A503A0"/>
    <w:rsid w:val="00A506B1"/>
    <w:rsid w:val="00A50A8E"/>
    <w:rsid w:val="00A50C03"/>
    <w:rsid w:val="00A50F1A"/>
    <w:rsid w:val="00A51A64"/>
    <w:rsid w:val="00A51BBE"/>
    <w:rsid w:val="00A51CE0"/>
    <w:rsid w:val="00A52700"/>
    <w:rsid w:val="00A528B9"/>
    <w:rsid w:val="00A52A13"/>
    <w:rsid w:val="00A52B38"/>
    <w:rsid w:val="00A52BAE"/>
    <w:rsid w:val="00A53059"/>
    <w:rsid w:val="00A532B9"/>
    <w:rsid w:val="00A53D05"/>
    <w:rsid w:val="00A53DEC"/>
    <w:rsid w:val="00A53EE0"/>
    <w:rsid w:val="00A542AE"/>
    <w:rsid w:val="00A54753"/>
    <w:rsid w:val="00A548DB"/>
    <w:rsid w:val="00A55341"/>
    <w:rsid w:val="00A554C1"/>
    <w:rsid w:val="00A554FD"/>
    <w:rsid w:val="00A55A68"/>
    <w:rsid w:val="00A55FAF"/>
    <w:rsid w:val="00A5609E"/>
    <w:rsid w:val="00A56146"/>
    <w:rsid w:val="00A5638B"/>
    <w:rsid w:val="00A565D8"/>
    <w:rsid w:val="00A56746"/>
    <w:rsid w:val="00A56D91"/>
    <w:rsid w:val="00A56EBB"/>
    <w:rsid w:val="00A575AC"/>
    <w:rsid w:val="00A57A45"/>
    <w:rsid w:val="00A57B3C"/>
    <w:rsid w:val="00A60011"/>
    <w:rsid w:val="00A60360"/>
    <w:rsid w:val="00A6058D"/>
    <w:rsid w:val="00A6075C"/>
    <w:rsid w:val="00A617FA"/>
    <w:rsid w:val="00A623D7"/>
    <w:rsid w:val="00A62401"/>
    <w:rsid w:val="00A62A01"/>
    <w:rsid w:val="00A63079"/>
    <w:rsid w:val="00A63588"/>
    <w:rsid w:val="00A640C9"/>
    <w:rsid w:val="00A6448D"/>
    <w:rsid w:val="00A644A7"/>
    <w:rsid w:val="00A64D0C"/>
    <w:rsid w:val="00A651E4"/>
    <w:rsid w:val="00A654E4"/>
    <w:rsid w:val="00A65861"/>
    <w:rsid w:val="00A65870"/>
    <w:rsid w:val="00A65CB0"/>
    <w:rsid w:val="00A6666C"/>
    <w:rsid w:val="00A669B0"/>
    <w:rsid w:val="00A67175"/>
    <w:rsid w:val="00A673F7"/>
    <w:rsid w:val="00A6747A"/>
    <w:rsid w:val="00A70213"/>
    <w:rsid w:val="00A7027B"/>
    <w:rsid w:val="00A702BD"/>
    <w:rsid w:val="00A70976"/>
    <w:rsid w:val="00A70A60"/>
    <w:rsid w:val="00A7184E"/>
    <w:rsid w:val="00A71AAF"/>
    <w:rsid w:val="00A71B37"/>
    <w:rsid w:val="00A72550"/>
    <w:rsid w:val="00A73499"/>
    <w:rsid w:val="00A74243"/>
    <w:rsid w:val="00A74A97"/>
    <w:rsid w:val="00A7549D"/>
    <w:rsid w:val="00A75826"/>
    <w:rsid w:val="00A75DC9"/>
    <w:rsid w:val="00A75EB3"/>
    <w:rsid w:val="00A76014"/>
    <w:rsid w:val="00A760B1"/>
    <w:rsid w:val="00A76432"/>
    <w:rsid w:val="00A7698C"/>
    <w:rsid w:val="00A76C95"/>
    <w:rsid w:val="00A77310"/>
    <w:rsid w:val="00A77B6C"/>
    <w:rsid w:val="00A80178"/>
    <w:rsid w:val="00A80323"/>
    <w:rsid w:val="00A80BA6"/>
    <w:rsid w:val="00A80D03"/>
    <w:rsid w:val="00A80D0C"/>
    <w:rsid w:val="00A80E3A"/>
    <w:rsid w:val="00A81207"/>
    <w:rsid w:val="00A817FE"/>
    <w:rsid w:val="00A81E8D"/>
    <w:rsid w:val="00A81FA7"/>
    <w:rsid w:val="00A8234C"/>
    <w:rsid w:val="00A823CF"/>
    <w:rsid w:val="00A82699"/>
    <w:rsid w:val="00A83420"/>
    <w:rsid w:val="00A83A6B"/>
    <w:rsid w:val="00A83AD1"/>
    <w:rsid w:val="00A84394"/>
    <w:rsid w:val="00A845AA"/>
    <w:rsid w:val="00A84611"/>
    <w:rsid w:val="00A847D5"/>
    <w:rsid w:val="00A86083"/>
    <w:rsid w:val="00A8694F"/>
    <w:rsid w:val="00A86CCE"/>
    <w:rsid w:val="00A86F26"/>
    <w:rsid w:val="00A87BC4"/>
    <w:rsid w:val="00A900AE"/>
    <w:rsid w:val="00A90D13"/>
    <w:rsid w:val="00A90FC1"/>
    <w:rsid w:val="00A91003"/>
    <w:rsid w:val="00A9169C"/>
    <w:rsid w:val="00A91D6C"/>
    <w:rsid w:val="00A91DD9"/>
    <w:rsid w:val="00A91F4A"/>
    <w:rsid w:val="00A91F66"/>
    <w:rsid w:val="00A921F7"/>
    <w:rsid w:val="00A928AD"/>
    <w:rsid w:val="00A928D9"/>
    <w:rsid w:val="00A93563"/>
    <w:rsid w:val="00A9388B"/>
    <w:rsid w:val="00A93E43"/>
    <w:rsid w:val="00A93FA5"/>
    <w:rsid w:val="00A94634"/>
    <w:rsid w:val="00A947A1"/>
    <w:rsid w:val="00A94C37"/>
    <w:rsid w:val="00A95256"/>
    <w:rsid w:val="00A95568"/>
    <w:rsid w:val="00A959BD"/>
    <w:rsid w:val="00A9622F"/>
    <w:rsid w:val="00A96E1B"/>
    <w:rsid w:val="00A97180"/>
    <w:rsid w:val="00A975DE"/>
    <w:rsid w:val="00A97EDA"/>
    <w:rsid w:val="00AA058F"/>
    <w:rsid w:val="00AA0A81"/>
    <w:rsid w:val="00AA0CC4"/>
    <w:rsid w:val="00AA17DD"/>
    <w:rsid w:val="00AA17E5"/>
    <w:rsid w:val="00AA1833"/>
    <w:rsid w:val="00AA186D"/>
    <w:rsid w:val="00AA1A7A"/>
    <w:rsid w:val="00AA2099"/>
    <w:rsid w:val="00AA22F6"/>
    <w:rsid w:val="00AA2827"/>
    <w:rsid w:val="00AA292F"/>
    <w:rsid w:val="00AA2EF0"/>
    <w:rsid w:val="00AA2F88"/>
    <w:rsid w:val="00AA31CD"/>
    <w:rsid w:val="00AA32C6"/>
    <w:rsid w:val="00AA35DE"/>
    <w:rsid w:val="00AA3CED"/>
    <w:rsid w:val="00AA4081"/>
    <w:rsid w:val="00AA417B"/>
    <w:rsid w:val="00AA484E"/>
    <w:rsid w:val="00AA515D"/>
    <w:rsid w:val="00AA51C9"/>
    <w:rsid w:val="00AA59F8"/>
    <w:rsid w:val="00AA5C98"/>
    <w:rsid w:val="00AA67B5"/>
    <w:rsid w:val="00AA6E7B"/>
    <w:rsid w:val="00AA7852"/>
    <w:rsid w:val="00AA79A4"/>
    <w:rsid w:val="00AB05F1"/>
    <w:rsid w:val="00AB069E"/>
    <w:rsid w:val="00AB0753"/>
    <w:rsid w:val="00AB10A0"/>
    <w:rsid w:val="00AB123D"/>
    <w:rsid w:val="00AB1D7C"/>
    <w:rsid w:val="00AB2335"/>
    <w:rsid w:val="00AB2497"/>
    <w:rsid w:val="00AB3B6D"/>
    <w:rsid w:val="00AB4213"/>
    <w:rsid w:val="00AB426D"/>
    <w:rsid w:val="00AB48E2"/>
    <w:rsid w:val="00AB4D18"/>
    <w:rsid w:val="00AB5A75"/>
    <w:rsid w:val="00AB5E79"/>
    <w:rsid w:val="00AB5FE0"/>
    <w:rsid w:val="00AB6171"/>
    <w:rsid w:val="00AB69D6"/>
    <w:rsid w:val="00AB6A3E"/>
    <w:rsid w:val="00AC050A"/>
    <w:rsid w:val="00AC0C29"/>
    <w:rsid w:val="00AC0DF3"/>
    <w:rsid w:val="00AC0E28"/>
    <w:rsid w:val="00AC1011"/>
    <w:rsid w:val="00AC135F"/>
    <w:rsid w:val="00AC146F"/>
    <w:rsid w:val="00AC1671"/>
    <w:rsid w:val="00AC18C2"/>
    <w:rsid w:val="00AC1D4A"/>
    <w:rsid w:val="00AC27EF"/>
    <w:rsid w:val="00AC3067"/>
    <w:rsid w:val="00AC3086"/>
    <w:rsid w:val="00AC3505"/>
    <w:rsid w:val="00AC3717"/>
    <w:rsid w:val="00AC3CBA"/>
    <w:rsid w:val="00AC4179"/>
    <w:rsid w:val="00AC41B1"/>
    <w:rsid w:val="00AC4659"/>
    <w:rsid w:val="00AC4AF3"/>
    <w:rsid w:val="00AC4CE4"/>
    <w:rsid w:val="00AC50CD"/>
    <w:rsid w:val="00AC5180"/>
    <w:rsid w:val="00AC5504"/>
    <w:rsid w:val="00AC5625"/>
    <w:rsid w:val="00AC565B"/>
    <w:rsid w:val="00AC578B"/>
    <w:rsid w:val="00AC5B34"/>
    <w:rsid w:val="00AC63FA"/>
    <w:rsid w:val="00AC6B4D"/>
    <w:rsid w:val="00AC7155"/>
    <w:rsid w:val="00AC7364"/>
    <w:rsid w:val="00AC7605"/>
    <w:rsid w:val="00AC7A80"/>
    <w:rsid w:val="00AC7CD5"/>
    <w:rsid w:val="00AC7ECE"/>
    <w:rsid w:val="00AD02EF"/>
    <w:rsid w:val="00AD0653"/>
    <w:rsid w:val="00AD0803"/>
    <w:rsid w:val="00AD0C78"/>
    <w:rsid w:val="00AD0EC0"/>
    <w:rsid w:val="00AD1BC2"/>
    <w:rsid w:val="00AD1FEE"/>
    <w:rsid w:val="00AD2318"/>
    <w:rsid w:val="00AD29BE"/>
    <w:rsid w:val="00AD3268"/>
    <w:rsid w:val="00AD34AC"/>
    <w:rsid w:val="00AD3549"/>
    <w:rsid w:val="00AD3D17"/>
    <w:rsid w:val="00AD405B"/>
    <w:rsid w:val="00AD430A"/>
    <w:rsid w:val="00AD48FA"/>
    <w:rsid w:val="00AD4D1B"/>
    <w:rsid w:val="00AD4FAC"/>
    <w:rsid w:val="00AD51C1"/>
    <w:rsid w:val="00AD5D09"/>
    <w:rsid w:val="00AD62A9"/>
    <w:rsid w:val="00AD7544"/>
    <w:rsid w:val="00AD77DD"/>
    <w:rsid w:val="00AD784B"/>
    <w:rsid w:val="00AD7AB2"/>
    <w:rsid w:val="00AD7F9B"/>
    <w:rsid w:val="00AE08C7"/>
    <w:rsid w:val="00AE0F6A"/>
    <w:rsid w:val="00AE1283"/>
    <w:rsid w:val="00AE13EC"/>
    <w:rsid w:val="00AE19F9"/>
    <w:rsid w:val="00AE1A4C"/>
    <w:rsid w:val="00AE21BC"/>
    <w:rsid w:val="00AE261D"/>
    <w:rsid w:val="00AE2754"/>
    <w:rsid w:val="00AE2864"/>
    <w:rsid w:val="00AE2E6E"/>
    <w:rsid w:val="00AE2FD2"/>
    <w:rsid w:val="00AE31C3"/>
    <w:rsid w:val="00AE3250"/>
    <w:rsid w:val="00AE350A"/>
    <w:rsid w:val="00AE3EB1"/>
    <w:rsid w:val="00AE472A"/>
    <w:rsid w:val="00AE4F4D"/>
    <w:rsid w:val="00AE53DD"/>
    <w:rsid w:val="00AE58EB"/>
    <w:rsid w:val="00AE5DBE"/>
    <w:rsid w:val="00AE66CA"/>
    <w:rsid w:val="00AE6975"/>
    <w:rsid w:val="00AE6E30"/>
    <w:rsid w:val="00AE7318"/>
    <w:rsid w:val="00AE7939"/>
    <w:rsid w:val="00AF0287"/>
    <w:rsid w:val="00AF0395"/>
    <w:rsid w:val="00AF0769"/>
    <w:rsid w:val="00AF09AB"/>
    <w:rsid w:val="00AF0B52"/>
    <w:rsid w:val="00AF0CDA"/>
    <w:rsid w:val="00AF1154"/>
    <w:rsid w:val="00AF1842"/>
    <w:rsid w:val="00AF1D1E"/>
    <w:rsid w:val="00AF20C0"/>
    <w:rsid w:val="00AF21DB"/>
    <w:rsid w:val="00AF24CF"/>
    <w:rsid w:val="00AF3AE0"/>
    <w:rsid w:val="00AF41F5"/>
    <w:rsid w:val="00AF43B2"/>
    <w:rsid w:val="00AF4701"/>
    <w:rsid w:val="00AF49AB"/>
    <w:rsid w:val="00AF4CB1"/>
    <w:rsid w:val="00AF4EAC"/>
    <w:rsid w:val="00AF5DF7"/>
    <w:rsid w:val="00AF5E19"/>
    <w:rsid w:val="00AF64BC"/>
    <w:rsid w:val="00AF6628"/>
    <w:rsid w:val="00AF66DC"/>
    <w:rsid w:val="00AF6D4C"/>
    <w:rsid w:val="00AF720F"/>
    <w:rsid w:val="00AF7C69"/>
    <w:rsid w:val="00AF7CBC"/>
    <w:rsid w:val="00B004DD"/>
    <w:rsid w:val="00B0058E"/>
    <w:rsid w:val="00B008E3"/>
    <w:rsid w:val="00B0107D"/>
    <w:rsid w:val="00B014AB"/>
    <w:rsid w:val="00B01B32"/>
    <w:rsid w:val="00B020C3"/>
    <w:rsid w:val="00B02DCE"/>
    <w:rsid w:val="00B030D1"/>
    <w:rsid w:val="00B03A80"/>
    <w:rsid w:val="00B03E1A"/>
    <w:rsid w:val="00B03EC4"/>
    <w:rsid w:val="00B03EC7"/>
    <w:rsid w:val="00B03EDE"/>
    <w:rsid w:val="00B03F58"/>
    <w:rsid w:val="00B04DFF"/>
    <w:rsid w:val="00B04ED1"/>
    <w:rsid w:val="00B05706"/>
    <w:rsid w:val="00B05A74"/>
    <w:rsid w:val="00B069C5"/>
    <w:rsid w:val="00B06ABD"/>
    <w:rsid w:val="00B073E6"/>
    <w:rsid w:val="00B07BDB"/>
    <w:rsid w:val="00B07C55"/>
    <w:rsid w:val="00B07DFE"/>
    <w:rsid w:val="00B07EF8"/>
    <w:rsid w:val="00B10375"/>
    <w:rsid w:val="00B10408"/>
    <w:rsid w:val="00B10B13"/>
    <w:rsid w:val="00B10D8F"/>
    <w:rsid w:val="00B112A4"/>
    <w:rsid w:val="00B11A71"/>
    <w:rsid w:val="00B11CB5"/>
    <w:rsid w:val="00B11FE5"/>
    <w:rsid w:val="00B124F1"/>
    <w:rsid w:val="00B12726"/>
    <w:rsid w:val="00B1274F"/>
    <w:rsid w:val="00B127D2"/>
    <w:rsid w:val="00B13407"/>
    <w:rsid w:val="00B13DB6"/>
    <w:rsid w:val="00B145CB"/>
    <w:rsid w:val="00B14CCF"/>
    <w:rsid w:val="00B14D21"/>
    <w:rsid w:val="00B15D62"/>
    <w:rsid w:val="00B164A0"/>
    <w:rsid w:val="00B1655A"/>
    <w:rsid w:val="00B17070"/>
    <w:rsid w:val="00B17B29"/>
    <w:rsid w:val="00B20379"/>
    <w:rsid w:val="00B20DD3"/>
    <w:rsid w:val="00B20E82"/>
    <w:rsid w:val="00B226D1"/>
    <w:rsid w:val="00B22D2E"/>
    <w:rsid w:val="00B231AE"/>
    <w:rsid w:val="00B2382C"/>
    <w:rsid w:val="00B23ECD"/>
    <w:rsid w:val="00B240D7"/>
    <w:rsid w:val="00B24A75"/>
    <w:rsid w:val="00B24F7F"/>
    <w:rsid w:val="00B25685"/>
    <w:rsid w:val="00B26D02"/>
    <w:rsid w:val="00B26E82"/>
    <w:rsid w:val="00B27F6E"/>
    <w:rsid w:val="00B308BC"/>
    <w:rsid w:val="00B30CE1"/>
    <w:rsid w:val="00B312D6"/>
    <w:rsid w:val="00B31303"/>
    <w:rsid w:val="00B316A1"/>
    <w:rsid w:val="00B31B5B"/>
    <w:rsid w:val="00B32446"/>
    <w:rsid w:val="00B3273A"/>
    <w:rsid w:val="00B3279F"/>
    <w:rsid w:val="00B32FF5"/>
    <w:rsid w:val="00B333B6"/>
    <w:rsid w:val="00B33562"/>
    <w:rsid w:val="00B335A5"/>
    <w:rsid w:val="00B3397D"/>
    <w:rsid w:val="00B33AE8"/>
    <w:rsid w:val="00B33D3D"/>
    <w:rsid w:val="00B34262"/>
    <w:rsid w:val="00B35503"/>
    <w:rsid w:val="00B3551C"/>
    <w:rsid w:val="00B35D03"/>
    <w:rsid w:val="00B35F9A"/>
    <w:rsid w:val="00B361F4"/>
    <w:rsid w:val="00B36BDD"/>
    <w:rsid w:val="00B36DD3"/>
    <w:rsid w:val="00B370FE"/>
    <w:rsid w:val="00B37756"/>
    <w:rsid w:val="00B377FA"/>
    <w:rsid w:val="00B37B4A"/>
    <w:rsid w:val="00B400CB"/>
    <w:rsid w:val="00B40504"/>
    <w:rsid w:val="00B406B7"/>
    <w:rsid w:val="00B40A1D"/>
    <w:rsid w:val="00B40B43"/>
    <w:rsid w:val="00B411B6"/>
    <w:rsid w:val="00B414D7"/>
    <w:rsid w:val="00B41625"/>
    <w:rsid w:val="00B41FF0"/>
    <w:rsid w:val="00B426C4"/>
    <w:rsid w:val="00B42BF5"/>
    <w:rsid w:val="00B42E76"/>
    <w:rsid w:val="00B42F86"/>
    <w:rsid w:val="00B42FCD"/>
    <w:rsid w:val="00B43199"/>
    <w:rsid w:val="00B43807"/>
    <w:rsid w:val="00B43BDB"/>
    <w:rsid w:val="00B4403A"/>
    <w:rsid w:val="00B448E1"/>
    <w:rsid w:val="00B44B74"/>
    <w:rsid w:val="00B44EAA"/>
    <w:rsid w:val="00B4512E"/>
    <w:rsid w:val="00B45DCE"/>
    <w:rsid w:val="00B45EB0"/>
    <w:rsid w:val="00B4618F"/>
    <w:rsid w:val="00B4633F"/>
    <w:rsid w:val="00B468FC"/>
    <w:rsid w:val="00B46B1F"/>
    <w:rsid w:val="00B47421"/>
    <w:rsid w:val="00B47894"/>
    <w:rsid w:val="00B47D6D"/>
    <w:rsid w:val="00B50509"/>
    <w:rsid w:val="00B50940"/>
    <w:rsid w:val="00B51048"/>
    <w:rsid w:val="00B51462"/>
    <w:rsid w:val="00B514AF"/>
    <w:rsid w:val="00B519A9"/>
    <w:rsid w:val="00B519CF"/>
    <w:rsid w:val="00B523D4"/>
    <w:rsid w:val="00B52623"/>
    <w:rsid w:val="00B527D9"/>
    <w:rsid w:val="00B52E14"/>
    <w:rsid w:val="00B52F33"/>
    <w:rsid w:val="00B53174"/>
    <w:rsid w:val="00B548AD"/>
    <w:rsid w:val="00B553A9"/>
    <w:rsid w:val="00B556B0"/>
    <w:rsid w:val="00B56098"/>
    <w:rsid w:val="00B567C4"/>
    <w:rsid w:val="00B5720F"/>
    <w:rsid w:val="00B573FA"/>
    <w:rsid w:val="00B57BB4"/>
    <w:rsid w:val="00B57DD2"/>
    <w:rsid w:val="00B60BCD"/>
    <w:rsid w:val="00B60C98"/>
    <w:rsid w:val="00B6197C"/>
    <w:rsid w:val="00B61A4D"/>
    <w:rsid w:val="00B62111"/>
    <w:rsid w:val="00B625F1"/>
    <w:rsid w:val="00B63596"/>
    <w:rsid w:val="00B638C6"/>
    <w:rsid w:val="00B63D07"/>
    <w:rsid w:val="00B63F12"/>
    <w:rsid w:val="00B644F1"/>
    <w:rsid w:val="00B647B7"/>
    <w:rsid w:val="00B647D2"/>
    <w:rsid w:val="00B64FDB"/>
    <w:rsid w:val="00B65263"/>
    <w:rsid w:val="00B65ADF"/>
    <w:rsid w:val="00B65BEE"/>
    <w:rsid w:val="00B65CDF"/>
    <w:rsid w:val="00B65CE2"/>
    <w:rsid w:val="00B66325"/>
    <w:rsid w:val="00B66AF3"/>
    <w:rsid w:val="00B67993"/>
    <w:rsid w:val="00B7004B"/>
    <w:rsid w:val="00B70621"/>
    <w:rsid w:val="00B70A0D"/>
    <w:rsid w:val="00B70B0C"/>
    <w:rsid w:val="00B70C31"/>
    <w:rsid w:val="00B70F44"/>
    <w:rsid w:val="00B71989"/>
    <w:rsid w:val="00B71D19"/>
    <w:rsid w:val="00B71FED"/>
    <w:rsid w:val="00B72A99"/>
    <w:rsid w:val="00B72C9F"/>
    <w:rsid w:val="00B72CEC"/>
    <w:rsid w:val="00B72FCC"/>
    <w:rsid w:val="00B732D0"/>
    <w:rsid w:val="00B73835"/>
    <w:rsid w:val="00B74186"/>
    <w:rsid w:val="00B743B4"/>
    <w:rsid w:val="00B75308"/>
    <w:rsid w:val="00B75359"/>
    <w:rsid w:val="00B75380"/>
    <w:rsid w:val="00B75488"/>
    <w:rsid w:val="00B75602"/>
    <w:rsid w:val="00B75658"/>
    <w:rsid w:val="00B75E34"/>
    <w:rsid w:val="00B76007"/>
    <w:rsid w:val="00B76BA9"/>
    <w:rsid w:val="00B76C7C"/>
    <w:rsid w:val="00B7715E"/>
    <w:rsid w:val="00B77661"/>
    <w:rsid w:val="00B776E6"/>
    <w:rsid w:val="00B77F6E"/>
    <w:rsid w:val="00B80556"/>
    <w:rsid w:val="00B806C5"/>
    <w:rsid w:val="00B80864"/>
    <w:rsid w:val="00B81237"/>
    <w:rsid w:val="00B812A8"/>
    <w:rsid w:val="00B8144B"/>
    <w:rsid w:val="00B81C90"/>
    <w:rsid w:val="00B81DA4"/>
    <w:rsid w:val="00B81E10"/>
    <w:rsid w:val="00B81F64"/>
    <w:rsid w:val="00B82836"/>
    <w:rsid w:val="00B82A02"/>
    <w:rsid w:val="00B82C58"/>
    <w:rsid w:val="00B82D6A"/>
    <w:rsid w:val="00B82E7F"/>
    <w:rsid w:val="00B83A16"/>
    <w:rsid w:val="00B8400C"/>
    <w:rsid w:val="00B84659"/>
    <w:rsid w:val="00B84C06"/>
    <w:rsid w:val="00B84CD4"/>
    <w:rsid w:val="00B84F96"/>
    <w:rsid w:val="00B8542F"/>
    <w:rsid w:val="00B86263"/>
    <w:rsid w:val="00B864A1"/>
    <w:rsid w:val="00B8724E"/>
    <w:rsid w:val="00B876E1"/>
    <w:rsid w:val="00B87A79"/>
    <w:rsid w:val="00B9012C"/>
    <w:rsid w:val="00B905EC"/>
    <w:rsid w:val="00B908CF"/>
    <w:rsid w:val="00B90905"/>
    <w:rsid w:val="00B90A4C"/>
    <w:rsid w:val="00B90AFD"/>
    <w:rsid w:val="00B90EFB"/>
    <w:rsid w:val="00B9160E"/>
    <w:rsid w:val="00B91744"/>
    <w:rsid w:val="00B918B3"/>
    <w:rsid w:val="00B91A09"/>
    <w:rsid w:val="00B91F56"/>
    <w:rsid w:val="00B91F74"/>
    <w:rsid w:val="00B92695"/>
    <w:rsid w:val="00B92D16"/>
    <w:rsid w:val="00B92FCA"/>
    <w:rsid w:val="00B933D2"/>
    <w:rsid w:val="00B93CC3"/>
    <w:rsid w:val="00B940CA"/>
    <w:rsid w:val="00B94242"/>
    <w:rsid w:val="00B94279"/>
    <w:rsid w:val="00B94841"/>
    <w:rsid w:val="00B94BB0"/>
    <w:rsid w:val="00B94BE8"/>
    <w:rsid w:val="00B94DC0"/>
    <w:rsid w:val="00B9540B"/>
    <w:rsid w:val="00B95F7B"/>
    <w:rsid w:val="00B96053"/>
    <w:rsid w:val="00B96520"/>
    <w:rsid w:val="00B96674"/>
    <w:rsid w:val="00B9695B"/>
    <w:rsid w:val="00B96AA9"/>
    <w:rsid w:val="00B96F7C"/>
    <w:rsid w:val="00B9706C"/>
    <w:rsid w:val="00B970BB"/>
    <w:rsid w:val="00B9776A"/>
    <w:rsid w:val="00BA069E"/>
    <w:rsid w:val="00BA0FC4"/>
    <w:rsid w:val="00BA15DA"/>
    <w:rsid w:val="00BA1C8E"/>
    <w:rsid w:val="00BA1E06"/>
    <w:rsid w:val="00BA2915"/>
    <w:rsid w:val="00BA2CE3"/>
    <w:rsid w:val="00BA2DE9"/>
    <w:rsid w:val="00BA2F14"/>
    <w:rsid w:val="00BA2F89"/>
    <w:rsid w:val="00BA3508"/>
    <w:rsid w:val="00BA36FC"/>
    <w:rsid w:val="00BA43EC"/>
    <w:rsid w:val="00BA4507"/>
    <w:rsid w:val="00BA498D"/>
    <w:rsid w:val="00BA4B23"/>
    <w:rsid w:val="00BA544C"/>
    <w:rsid w:val="00BA549B"/>
    <w:rsid w:val="00BA5B1C"/>
    <w:rsid w:val="00BA638F"/>
    <w:rsid w:val="00BA6A2D"/>
    <w:rsid w:val="00BA6E59"/>
    <w:rsid w:val="00BA71A5"/>
    <w:rsid w:val="00BA738C"/>
    <w:rsid w:val="00BA7552"/>
    <w:rsid w:val="00BB0A99"/>
    <w:rsid w:val="00BB0ACA"/>
    <w:rsid w:val="00BB0D28"/>
    <w:rsid w:val="00BB1209"/>
    <w:rsid w:val="00BB1271"/>
    <w:rsid w:val="00BB1EB6"/>
    <w:rsid w:val="00BB2498"/>
    <w:rsid w:val="00BB24F0"/>
    <w:rsid w:val="00BB2B87"/>
    <w:rsid w:val="00BB2C26"/>
    <w:rsid w:val="00BB30EC"/>
    <w:rsid w:val="00BB38F2"/>
    <w:rsid w:val="00BB3B03"/>
    <w:rsid w:val="00BB3BCB"/>
    <w:rsid w:val="00BB3BEF"/>
    <w:rsid w:val="00BB43DD"/>
    <w:rsid w:val="00BB45D6"/>
    <w:rsid w:val="00BB4B4C"/>
    <w:rsid w:val="00BB5174"/>
    <w:rsid w:val="00BB5702"/>
    <w:rsid w:val="00BB6087"/>
    <w:rsid w:val="00BB6111"/>
    <w:rsid w:val="00BB6470"/>
    <w:rsid w:val="00BB6513"/>
    <w:rsid w:val="00BB676F"/>
    <w:rsid w:val="00BB69E4"/>
    <w:rsid w:val="00BB6FE8"/>
    <w:rsid w:val="00BC0A7B"/>
    <w:rsid w:val="00BC1333"/>
    <w:rsid w:val="00BC209F"/>
    <w:rsid w:val="00BC26E9"/>
    <w:rsid w:val="00BC2AE0"/>
    <w:rsid w:val="00BC2DE8"/>
    <w:rsid w:val="00BC2ED0"/>
    <w:rsid w:val="00BC31ED"/>
    <w:rsid w:val="00BC32AF"/>
    <w:rsid w:val="00BC33A8"/>
    <w:rsid w:val="00BC34EB"/>
    <w:rsid w:val="00BC3790"/>
    <w:rsid w:val="00BC4A02"/>
    <w:rsid w:val="00BC521C"/>
    <w:rsid w:val="00BC5845"/>
    <w:rsid w:val="00BC5AE9"/>
    <w:rsid w:val="00BC5BDD"/>
    <w:rsid w:val="00BC6AAC"/>
    <w:rsid w:val="00BC6D66"/>
    <w:rsid w:val="00BC6E4D"/>
    <w:rsid w:val="00BC76C6"/>
    <w:rsid w:val="00BC78D8"/>
    <w:rsid w:val="00BD0D69"/>
    <w:rsid w:val="00BD0EC3"/>
    <w:rsid w:val="00BD1656"/>
    <w:rsid w:val="00BD1C6E"/>
    <w:rsid w:val="00BD2321"/>
    <w:rsid w:val="00BD34CA"/>
    <w:rsid w:val="00BD35CB"/>
    <w:rsid w:val="00BD39BA"/>
    <w:rsid w:val="00BD4019"/>
    <w:rsid w:val="00BD46E9"/>
    <w:rsid w:val="00BD49CB"/>
    <w:rsid w:val="00BD5E1F"/>
    <w:rsid w:val="00BD6240"/>
    <w:rsid w:val="00BD66A6"/>
    <w:rsid w:val="00BD68D4"/>
    <w:rsid w:val="00BD7114"/>
    <w:rsid w:val="00BD754A"/>
    <w:rsid w:val="00BD76F9"/>
    <w:rsid w:val="00BD799E"/>
    <w:rsid w:val="00BD7CFE"/>
    <w:rsid w:val="00BD7D9C"/>
    <w:rsid w:val="00BD7FBD"/>
    <w:rsid w:val="00BE0442"/>
    <w:rsid w:val="00BE04CF"/>
    <w:rsid w:val="00BE0544"/>
    <w:rsid w:val="00BE0947"/>
    <w:rsid w:val="00BE12D6"/>
    <w:rsid w:val="00BE142F"/>
    <w:rsid w:val="00BE16E3"/>
    <w:rsid w:val="00BE1BF3"/>
    <w:rsid w:val="00BE1D9A"/>
    <w:rsid w:val="00BE1DBB"/>
    <w:rsid w:val="00BE244A"/>
    <w:rsid w:val="00BE2753"/>
    <w:rsid w:val="00BE2BDC"/>
    <w:rsid w:val="00BE2BE2"/>
    <w:rsid w:val="00BE39C6"/>
    <w:rsid w:val="00BE428F"/>
    <w:rsid w:val="00BE432F"/>
    <w:rsid w:val="00BE4765"/>
    <w:rsid w:val="00BE4C20"/>
    <w:rsid w:val="00BE4C5C"/>
    <w:rsid w:val="00BE4CEE"/>
    <w:rsid w:val="00BE5020"/>
    <w:rsid w:val="00BE5043"/>
    <w:rsid w:val="00BE51B0"/>
    <w:rsid w:val="00BE56BA"/>
    <w:rsid w:val="00BE56F3"/>
    <w:rsid w:val="00BE571A"/>
    <w:rsid w:val="00BE5DB4"/>
    <w:rsid w:val="00BE5E3F"/>
    <w:rsid w:val="00BE5E7F"/>
    <w:rsid w:val="00BE6145"/>
    <w:rsid w:val="00BE6211"/>
    <w:rsid w:val="00BE66A3"/>
    <w:rsid w:val="00BE6EF7"/>
    <w:rsid w:val="00BE72A0"/>
    <w:rsid w:val="00BE7558"/>
    <w:rsid w:val="00BF005C"/>
    <w:rsid w:val="00BF0509"/>
    <w:rsid w:val="00BF08EC"/>
    <w:rsid w:val="00BF0998"/>
    <w:rsid w:val="00BF0AA5"/>
    <w:rsid w:val="00BF0B38"/>
    <w:rsid w:val="00BF0EAE"/>
    <w:rsid w:val="00BF127E"/>
    <w:rsid w:val="00BF1B1C"/>
    <w:rsid w:val="00BF24C7"/>
    <w:rsid w:val="00BF275F"/>
    <w:rsid w:val="00BF2E9F"/>
    <w:rsid w:val="00BF324D"/>
    <w:rsid w:val="00BF325F"/>
    <w:rsid w:val="00BF3805"/>
    <w:rsid w:val="00BF3871"/>
    <w:rsid w:val="00BF38C2"/>
    <w:rsid w:val="00BF3952"/>
    <w:rsid w:val="00BF3E6D"/>
    <w:rsid w:val="00BF4791"/>
    <w:rsid w:val="00BF4AB6"/>
    <w:rsid w:val="00BF4C40"/>
    <w:rsid w:val="00BF5AF9"/>
    <w:rsid w:val="00BF6300"/>
    <w:rsid w:val="00BF648E"/>
    <w:rsid w:val="00BF64E8"/>
    <w:rsid w:val="00BF681A"/>
    <w:rsid w:val="00BF75D1"/>
    <w:rsid w:val="00BF7BC8"/>
    <w:rsid w:val="00BF7FC1"/>
    <w:rsid w:val="00C00328"/>
    <w:rsid w:val="00C00877"/>
    <w:rsid w:val="00C00971"/>
    <w:rsid w:val="00C0098F"/>
    <w:rsid w:val="00C00C8B"/>
    <w:rsid w:val="00C01304"/>
    <w:rsid w:val="00C01724"/>
    <w:rsid w:val="00C0177D"/>
    <w:rsid w:val="00C01C3C"/>
    <w:rsid w:val="00C01CA3"/>
    <w:rsid w:val="00C0250E"/>
    <w:rsid w:val="00C0293A"/>
    <w:rsid w:val="00C03006"/>
    <w:rsid w:val="00C033C9"/>
    <w:rsid w:val="00C034DB"/>
    <w:rsid w:val="00C03757"/>
    <w:rsid w:val="00C03FD1"/>
    <w:rsid w:val="00C04BE2"/>
    <w:rsid w:val="00C053CC"/>
    <w:rsid w:val="00C0567F"/>
    <w:rsid w:val="00C059CB"/>
    <w:rsid w:val="00C05C75"/>
    <w:rsid w:val="00C05E65"/>
    <w:rsid w:val="00C061EC"/>
    <w:rsid w:val="00C0620D"/>
    <w:rsid w:val="00C0694C"/>
    <w:rsid w:val="00C06BAF"/>
    <w:rsid w:val="00C06EC0"/>
    <w:rsid w:val="00C07BF4"/>
    <w:rsid w:val="00C10062"/>
    <w:rsid w:val="00C100A5"/>
    <w:rsid w:val="00C103A2"/>
    <w:rsid w:val="00C10B4F"/>
    <w:rsid w:val="00C10CAD"/>
    <w:rsid w:val="00C11782"/>
    <w:rsid w:val="00C13000"/>
    <w:rsid w:val="00C138E1"/>
    <w:rsid w:val="00C13E2A"/>
    <w:rsid w:val="00C14078"/>
    <w:rsid w:val="00C1431D"/>
    <w:rsid w:val="00C1459D"/>
    <w:rsid w:val="00C146DE"/>
    <w:rsid w:val="00C14769"/>
    <w:rsid w:val="00C14FE6"/>
    <w:rsid w:val="00C151D2"/>
    <w:rsid w:val="00C152AC"/>
    <w:rsid w:val="00C15967"/>
    <w:rsid w:val="00C15B24"/>
    <w:rsid w:val="00C15BC5"/>
    <w:rsid w:val="00C15D98"/>
    <w:rsid w:val="00C16102"/>
    <w:rsid w:val="00C163BF"/>
    <w:rsid w:val="00C16743"/>
    <w:rsid w:val="00C16858"/>
    <w:rsid w:val="00C16930"/>
    <w:rsid w:val="00C17191"/>
    <w:rsid w:val="00C171CF"/>
    <w:rsid w:val="00C17A02"/>
    <w:rsid w:val="00C20298"/>
    <w:rsid w:val="00C2059B"/>
    <w:rsid w:val="00C205FE"/>
    <w:rsid w:val="00C20D5E"/>
    <w:rsid w:val="00C211DB"/>
    <w:rsid w:val="00C21B0B"/>
    <w:rsid w:val="00C21BF7"/>
    <w:rsid w:val="00C21C84"/>
    <w:rsid w:val="00C223B6"/>
    <w:rsid w:val="00C227E0"/>
    <w:rsid w:val="00C22AD9"/>
    <w:rsid w:val="00C22C2D"/>
    <w:rsid w:val="00C2326C"/>
    <w:rsid w:val="00C234BC"/>
    <w:rsid w:val="00C23C18"/>
    <w:rsid w:val="00C23D4D"/>
    <w:rsid w:val="00C24058"/>
    <w:rsid w:val="00C24254"/>
    <w:rsid w:val="00C24351"/>
    <w:rsid w:val="00C24646"/>
    <w:rsid w:val="00C249C9"/>
    <w:rsid w:val="00C24CBD"/>
    <w:rsid w:val="00C24E69"/>
    <w:rsid w:val="00C25105"/>
    <w:rsid w:val="00C251AC"/>
    <w:rsid w:val="00C2525A"/>
    <w:rsid w:val="00C253CA"/>
    <w:rsid w:val="00C2566A"/>
    <w:rsid w:val="00C25D5E"/>
    <w:rsid w:val="00C25E9B"/>
    <w:rsid w:val="00C262B4"/>
    <w:rsid w:val="00C26345"/>
    <w:rsid w:val="00C26464"/>
    <w:rsid w:val="00C270C6"/>
    <w:rsid w:val="00C270D8"/>
    <w:rsid w:val="00C27215"/>
    <w:rsid w:val="00C27A78"/>
    <w:rsid w:val="00C27E14"/>
    <w:rsid w:val="00C30075"/>
    <w:rsid w:val="00C3024A"/>
    <w:rsid w:val="00C306D3"/>
    <w:rsid w:val="00C30EC5"/>
    <w:rsid w:val="00C30FE0"/>
    <w:rsid w:val="00C3127A"/>
    <w:rsid w:val="00C312B4"/>
    <w:rsid w:val="00C320C2"/>
    <w:rsid w:val="00C32154"/>
    <w:rsid w:val="00C32459"/>
    <w:rsid w:val="00C32640"/>
    <w:rsid w:val="00C32961"/>
    <w:rsid w:val="00C329C8"/>
    <w:rsid w:val="00C329ED"/>
    <w:rsid w:val="00C32F02"/>
    <w:rsid w:val="00C33645"/>
    <w:rsid w:val="00C33C0D"/>
    <w:rsid w:val="00C33D0E"/>
    <w:rsid w:val="00C349AE"/>
    <w:rsid w:val="00C3651E"/>
    <w:rsid w:val="00C3666F"/>
    <w:rsid w:val="00C3714E"/>
    <w:rsid w:val="00C37F90"/>
    <w:rsid w:val="00C40AEB"/>
    <w:rsid w:val="00C40CC6"/>
    <w:rsid w:val="00C413B0"/>
    <w:rsid w:val="00C4147E"/>
    <w:rsid w:val="00C429D6"/>
    <w:rsid w:val="00C43161"/>
    <w:rsid w:val="00C43200"/>
    <w:rsid w:val="00C43F1A"/>
    <w:rsid w:val="00C440AA"/>
    <w:rsid w:val="00C44134"/>
    <w:rsid w:val="00C44511"/>
    <w:rsid w:val="00C4517F"/>
    <w:rsid w:val="00C45316"/>
    <w:rsid w:val="00C4548E"/>
    <w:rsid w:val="00C45C05"/>
    <w:rsid w:val="00C4616E"/>
    <w:rsid w:val="00C46391"/>
    <w:rsid w:val="00C4648A"/>
    <w:rsid w:val="00C46A41"/>
    <w:rsid w:val="00C46E01"/>
    <w:rsid w:val="00C47A1C"/>
    <w:rsid w:val="00C47CF4"/>
    <w:rsid w:val="00C47D5A"/>
    <w:rsid w:val="00C50372"/>
    <w:rsid w:val="00C50D49"/>
    <w:rsid w:val="00C50F82"/>
    <w:rsid w:val="00C51371"/>
    <w:rsid w:val="00C526CE"/>
    <w:rsid w:val="00C52775"/>
    <w:rsid w:val="00C533A4"/>
    <w:rsid w:val="00C53A64"/>
    <w:rsid w:val="00C53C67"/>
    <w:rsid w:val="00C540CB"/>
    <w:rsid w:val="00C54437"/>
    <w:rsid w:val="00C54E3C"/>
    <w:rsid w:val="00C553AD"/>
    <w:rsid w:val="00C556AC"/>
    <w:rsid w:val="00C556BC"/>
    <w:rsid w:val="00C55DBC"/>
    <w:rsid w:val="00C55E74"/>
    <w:rsid w:val="00C56D46"/>
    <w:rsid w:val="00C57296"/>
    <w:rsid w:val="00C57C27"/>
    <w:rsid w:val="00C57ED3"/>
    <w:rsid w:val="00C6012A"/>
    <w:rsid w:val="00C60928"/>
    <w:rsid w:val="00C60961"/>
    <w:rsid w:val="00C60F5D"/>
    <w:rsid w:val="00C61167"/>
    <w:rsid w:val="00C61240"/>
    <w:rsid w:val="00C615C2"/>
    <w:rsid w:val="00C6175C"/>
    <w:rsid w:val="00C61B41"/>
    <w:rsid w:val="00C61C7F"/>
    <w:rsid w:val="00C61EA2"/>
    <w:rsid w:val="00C620BE"/>
    <w:rsid w:val="00C6224F"/>
    <w:rsid w:val="00C626C1"/>
    <w:rsid w:val="00C6278F"/>
    <w:rsid w:val="00C62DE2"/>
    <w:rsid w:val="00C63F28"/>
    <w:rsid w:val="00C641AE"/>
    <w:rsid w:val="00C6439D"/>
    <w:rsid w:val="00C64659"/>
    <w:rsid w:val="00C651F6"/>
    <w:rsid w:val="00C65596"/>
    <w:rsid w:val="00C659F6"/>
    <w:rsid w:val="00C660AC"/>
    <w:rsid w:val="00C66350"/>
    <w:rsid w:val="00C66A70"/>
    <w:rsid w:val="00C6702A"/>
    <w:rsid w:val="00C670B5"/>
    <w:rsid w:val="00C67927"/>
    <w:rsid w:val="00C67D7F"/>
    <w:rsid w:val="00C67F38"/>
    <w:rsid w:val="00C70652"/>
    <w:rsid w:val="00C70CA3"/>
    <w:rsid w:val="00C70EF1"/>
    <w:rsid w:val="00C714D0"/>
    <w:rsid w:val="00C71B61"/>
    <w:rsid w:val="00C71D4D"/>
    <w:rsid w:val="00C72415"/>
    <w:rsid w:val="00C72C2A"/>
    <w:rsid w:val="00C72D7F"/>
    <w:rsid w:val="00C72E9A"/>
    <w:rsid w:val="00C73039"/>
    <w:rsid w:val="00C736EE"/>
    <w:rsid w:val="00C73985"/>
    <w:rsid w:val="00C74789"/>
    <w:rsid w:val="00C74915"/>
    <w:rsid w:val="00C74AC0"/>
    <w:rsid w:val="00C75146"/>
    <w:rsid w:val="00C75170"/>
    <w:rsid w:val="00C75786"/>
    <w:rsid w:val="00C75812"/>
    <w:rsid w:val="00C759C0"/>
    <w:rsid w:val="00C75B2D"/>
    <w:rsid w:val="00C75BFC"/>
    <w:rsid w:val="00C75C96"/>
    <w:rsid w:val="00C75E19"/>
    <w:rsid w:val="00C75EDB"/>
    <w:rsid w:val="00C76234"/>
    <w:rsid w:val="00C767E9"/>
    <w:rsid w:val="00C800E3"/>
    <w:rsid w:val="00C802EC"/>
    <w:rsid w:val="00C80B36"/>
    <w:rsid w:val="00C80EED"/>
    <w:rsid w:val="00C81259"/>
    <w:rsid w:val="00C8126C"/>
    <w:rsid w:val="00C81CFA"/>
    <w:rsid w:val="00C8240F"/>
    <w:rsid w:val="00C82EBA"/>
    <w:rsid w:val="00C83384"/>
    <w:rsid w:val="00C83553"/>
    <w:rsid w:val="00C84169"/>
    <w:rsid w:val="00C84A70"/>
    <w:rsid w:val="00C8507F"/>
    <w:rsid w:val="00C85159"/>
    <w:rsid w:val="00C85B69"/>
    <w:rsid w:val="00C86424"/>
    <w:rsid w:val="00C8675F"/>
    <w:rsid w:val="00C86D4A"/>
    <w:rsid w:val="00C86F38"/>
    <w:rsid w:val="00C871CC"/>
    <w:rsid w:val="00C8739D"/>
    <w:rsid w:val="00C87479"/>
    <w:rsid w:val="00C87877"/>
    <w:rsid w:val="00C87A4D"/>
    <w:rsid w:val="00C87AAE"/>
    <w:rsid w:val="00C87E21"/>
    <w:rsid w:val="00C87E52"/>
    <w:rsid w:val="00C87FD7"/>
    <w:rsid w:val="00C9033E"/>
    <w:rsid w:val="00C90AD7"/>
    <w:rsid w:val="00C90E4F"/>
    <w:rsid w:val="00C91256"/>
    <w:rsid w:val="00C91313"/>
    <w:rsid w:val="00C9147E"/>
    <w:rsid w:val="00C917F2"/>
    <w:rsid w:val="00C91A35"/>
    <w:rsid w:val="00C91FBA"/>
    <w:rsid w:val="00C923B8"/>
    <w:rsid w:val="00C927C2"/>
    <w:rsid w:val="00C92DCC"/>
    <w:rsid w:val="00C9425B"/>
    <w:rsid w:val="00C9437C"/>
    <w:rsid w:val="00C944E2"/>
    <w:rsid w:val="00C94906"/>
    <w:rsid w:val="00C94FC0"/>
    <w:rsid w:val="00C9504F"/>
    <w:rsid w:val="00C950B3"/>
    <w:rsid w:val="00C955FC"/>
    <w:rsid w:val="00C9563A"/>
    <w:rsid w:val="00C95C77"/>
    <w:rsid w:val="00C95D68"/>
    <w:rsid w:val="00C95E9A"/>
    <w:rsid w:val="00C96481"/>
    <w:rsid w:val="00C96E5C"/>
    <w:rsid w:val="00C97706"/>
    <w:rsid w:val="00C97F5A"/>
    <w:rsid w:val="00CA0212"/>
    <w:rsid w:val="00CA04DC"/>
    <w:rsid w:val="00CA0966"/>
    <w:rsid w:val="00CA0E7D"/>
    <w:rsid w:val="00CA138A"/>
    <w:rsid w:val="00CA1428"/>
    <w:rsid w:val="00CA15F4"/>
    <w:rsid w:val="00CA1C41"/>
    <w:rsid w:val="00CA1DC7"/>
    <w:rsid w:val="00CA2354"/>
    <w:rsid w:val="00CA2369"/>
    <w:rsid w:val="00CA23FD"/>
    <w:rsid w:val="00CA26AD"/>
    <w:rsid w:val="00CA2B20"/>
    <w:rsid w:val="00CA2F1F"/>
    <w:rsid w:val="00CA3129"/>
    <w:rsid w:val="00CA3219"/>
    <w:rsid w:val="00CA3464"/>
    <w:rsid w:val="00CA34FF"/>
    <w:rsid w:val="00CA3814"/>
    <w:rsid w:val="00CA3864"/>
    <w:rsid w:val="00CA3910"/>
    <w:rsid w:val="00CA3C72"/>
    <w:rsid w:val="00CA3D96"/>
    <w:rsid w:val="00CA3E5B"/>
    <w:rsid w:val="00CA3E92"/>
    <w:rsid w:val="00CA4081"/>
    <w:rsid w:val="00CA53CD"/>
    <w:rsid w:val="00CA5BB0"/>
    <w:rsid w:val="00CA6673"/>
    <w:rsid w:val="00CA682A"/>
    <w:rsid w:val="00CA7936"/>
    <w:rsid w:val="00CA7BC5"/>
    <w:rsid w:val="00CB0032"/>
    <w:rsid w:val="00CB015A"/>
    <w:rsid w:val="00CB040F"/>
    <w:rsid w:val="00CB0CBE"/>
    <w:rsid w:val="00CB0EE9"/>
    <w:rsid w:val="00CB102B"/>
    <w:rsid w:val="00CB1F2B"/>
    <w:rsid w:val="00CB2117"/>
    <w:rsid w:val="00CB262C"/>
    <w:rsid w:val="00CB28D5"/>
    <w:rsid w:val="00CB348B"/>
    <w:rsid w:val="00CB3671"/>
    <w:rsid w:val="00CB3914"/>
    <w:rsid w:val="00CB3E52"/>
    <w:rsid w:val="00CB3E8C"/>
    <w:rsid w:val="00CB3F6C"/>
    <w:rsid w:val="00CB44B9"/>
    <w:rsid w:val="00CB47FC"/>
    <w:rsid w:val="00CB49CD"/>
    <w:rsid w:val="00CB4DE0"/>
    <w:rsid w:val="00CB4E46"/>
    <w:rsid w:val="00CB52CF"/>
    <w:rsid w:val="00CB5307"/>
    <w:rsid w:val="00CB5534"/>
    <w:rsid w:val="00CB57DC"/>
    <w:rsid w:val="00CB5ED2"/>
    <w:rsid w:val="00CB6656"/>
    <w:rsid w:val="00CB6CC7"/>
    <w:rsid w:val="00CB703F"/>
    <w:rsid w:val="00CB7129"/>
    <w:rsid w:val="00CB7249"/>
    <w:rsid w:val="00CB7616"/>
    <w:rsid w:val="00CB78ED"/>
    <w:rsid w:val="00CB7A56"/>
    <w:rsid w:val="00CB7AA4"/>
    <w:rsid w:val="00CB7D5B"/>
    <w:rsid w:val="00CC0378"/>
    <w:rsid w:val="00CC10F8"/>
    <w:rsid w:val="00CC1155"/>
    <w:rsid w:val="00CC14CC"/>
    <w:rsid w:val="00CC1B42"/>
    <w:rsid w:val="00CC1BD1"/>
    <w:rsid w:val="00CC1EC1"/>
    <w:rsid w:val="00CC223B"/>
    <w:rsid w:val="00CC2343"/>
    <w:rsid w:val="00CC2D9E"/>
    <w:rsid w:val="00CC2FA0"/>
    <w:rsid w:val="00CC3425"/>
    <w:rsid w:val="00CC3574"/>
    <w:rsid w:val="00CC3808"/>
    <w:rsid w:val="00CC3D86"/>
    <w:rsid w:val="00CC3FBB"/>
    <w:rsid w:val="00CC4017"/>
    <w:rsid w:val="00CC40C8"/>
    <w:rsid w:val="00CC40FC"/>
    <w:rsid w:val="00CC41A1"/>
    <w:rsid w:val="00CC44A8"/>
    <w:rsid w:val="00CC4BE9"/>
    <w:rsid w:val="00CC4EDA"/>
    <w:rsid w:val="00CC50C0"/>
    <w:rsid w:val="00CC5419"/>
    <w:rsid w:val="00CC56B4"/>
    <w:rsid w:val="00CC5E53"/>
    <w:rsid w:val="00CC6811"/>
    <w:rsid w:val="00CC6A68"/>
    <w:rsid w:val="00CC6BC5"/>
    <w:rsid w:val="00CC6D11"/>
    <w:rsid w:val="00CC70F3"/>
    <w:rsid w:val="00CC7196"/>
    <w:rsid w:val="00CC71F7"/>
    <w:rsid w:val="00CC79BF"/>
    <w:rsid w:val="00CC7BD0"/>
    <w:rsid w:val="00CC7C56"/>
    <w:rsid w:val="00CD0911"/>
    <w:rsid w:val="00CD0AE6"/>
    <w:rsid w:val="00CD0B86"/>
    <w:rsid w:val="00CD0DDD"/>
    <w:rsid w:val="00CD1428"/>
    <w:rsid w:val="00CD14D7"/>
    <w:rsid w:val="00CD1836"/>
    <w:rsid w:val="00CD1DE2"/>
    <w:rsid w:val="00CD21FA"/>
    <w:rsid w:val="00CD29F0"/>
    <w:rsid w:val="00CD3179"/>
    <w:rsid w:val="00CD3F40"/>
    <w:rsid w:val="00CD41CC"/>
    <w:rsid w:val="00CD41D2"/>
    <w:rsid w:val="00CD477C"/>
    <w:rsid w:val="00CD483A"/>
    <w:rsid w:val="00CD4C23"/>
    <w:rsid w:val="00CD5192"/>
    <w:rsid w:val="00CD5AAE"/>
    <w:rsid w:val="00CD6722"/>
    <w:rsid w:val="00CD672D"/>
    <w:rsid w:val="00CD6AEF"/>
    <w:rsid w:val="00CD717C"/>
    <w:rsid w:val="00CD776F"/>
    <w:rsid w:val="00CD7BA0"/>
    <w:rsid w:val="00CD7F52"/>
    <w:rsid w:val="00CE0A62"/>
    <w:rsid w:val="00CE0A8F"/>
    <w:rsid w:val="00CE0C1B"/>
    <w:rsid w:val="00CE10EB"/>
    <w:rsid w:val="00CE15D5"/>
    <w:rsid w:val="00CE18C2"/>
    <w:rsid w:val="00CE1C79"/>
    <w:rsid w:val="00CE2597"/>
    <w:rsid w:val="00CE25DD"/>
    <w:rsid w:val="00CE26E4"/>
    <w:rsid w:val="00CE28B7"/>
    <w:rsid w:val="00CE2F58"/>
    <w:rsid w:val="00CE30EF"/>
    <w:rsid w:val="00CE41C7"/>
    <w:rsid w:val="00CE4773"/>
    <w:rsid w:val="00CE4B2B"/>
    <w:rsid w:val="00CE4B3A"/>
    <w:rsid w:val="00CE4C37"/>
    <w:rsid w:val="00CE5010"/>
    <w:rsid w:val="00CE5642"/>
    <w:rsid w:val="00CE56E1"/>
    <w:rsid w:val="00CE5CD1"/>
    <w:rsid w:val="00CE5DFA"/>
    <w:rsid w:val="00CE5ED0"/>
    <w:rsid w:val="00CE722E"/>
    <w:rsid w:val="00CE7B61"/>
    <w:rsid w:val="00CF034E"/>
    <w:rsid w:val="00CF1480"/>
    <w:rsid w:val="00CF158A"/>
    <w:rsid w:val="00CF1E44"/>
    <w:rsid w:val="00CF2107"/>
    <w:rsid w:val="00CF29CC"/>
    <w:rsid w:val="00CF2EA2"/>
    <w:rsid w:val="00CF4688"/>
    <w:rsid w:val="00CF4CBE"/>
    <w:rsid w:val="00CF50C4"/>
    <w:rsid w:val="00CF5159"/>
    <w:rsid w:val="00CF54A3"/>
    <w:rsid w:val="00CF584D"/>
    <w:rsid w:val="00CF58E3"/>
    <w:rsid w:val="00CF5973"/>
    <w:rsid w:val="00CF5D0D"/>
    <w:rsid w:val="00CF5DA2"/>
    <w:rsid w:val="00CF605C"/>
    <w:rsid w:val="00CF64A2"/>
    <w:rsid w:val="00CF6714"/>
    <w:rsid w:val="00CF681F"/>
    <w:rsid w:val="00CF6D8A"/>
    <w:rsid w:val="00CF6F3E"/>
    <w:rsid w:val="00CF6FB1"/>
    <w:rsid w:val="00CF70E8"/>
    <w:rsid w:val="00CF7B2E"/>
    <w:rsid w:val="00CF7B62"/>
    <w:rsid w:val="00D00D00"/>
    <w:rsid w:val="00D00E97"/>
    <w:rsid w:val="00D018BE"/>
    <w:rsid w:val="00D019D8"/>
    <w:rsid w:val="00D01C8E"/>
    <w:rsid w:val="00D01D7D"/>
    <w:rsid w:val="00D01F10"/>
    <w:rsid w:val="00D02181"/>
    <w:rsid w:val="00D021B8"/>
    <w:rsid w:val="00D026FC"/>
    <w:rsid w:val="00D0291C"/>
    <w:rsid w:val="00D02F81"/>
    <w:rsid w:val="00D03C81"/>
    <w:rsid w:val="00D047E9"/>
    <w:rsid w:val="00D04819"/>
    <w:rsid w:val="00D04B2A"/>
    <w:rsid w:val="00D04D00"/>
    <w:rsid w:val="00D056A7"/>
    <w:rsid w:val="00D05A04"/>
    <w:rsid w:val="00D05F39"/>
    <w:rsid w:val="00D06030"/>
    <w:rsid w:val="00D0617B"/>
    <w:rsid w:val="00D0626E"/>
    <w:rsid w:val="00D06B4A"/>
    <w:rsid w:val="00D06BBB"/>
    <w:rsid w:val="00D06FC4"/>
    <w:rsid w:val="00D07298"/>
    <w:rsid w:val="00D07667"/>
    <w:rsid w:val="00D07C07"/>
    <w:rsid w:val="00D10728"/>
    <w:rsid w:val="00D1073A"/>
    <w:rsid w:val="00D107A5"/>
    <w:rsid w:val="00D107FF"/>
    <w:rsid w:val="00D10861"/>
    <w:rsid w:val="00D1090D"/>
    <w:rsid w:val="00D109C3"/>
    <w:rsid w:val="00D10AA1"/>
    <w:rsid w:val="00D11455"/>
    <w:rsid w:val="00D12161"/>
    <w:rsid w:val="00D122C0"/>
    <w:rsid w:val="00D12398"/>
    <w:rsid w:val="00D127A1"/>
    <w:rsid w:val="00D127C6"/>
    <w:rsid w:val="00D12A18"/>
    <w:rsid w:val="00D12D18"/>
    <w:rsid w:val="00D13095"/>
    <w:rsid w:val="00D1338A"/>
    <w:rsid w:val="00D14125"/>
    <w:rsid w:val="00D146C2"/>
    <w:rsid w:val="00D147BE"/>
    <w:rsid w:val="00D1482E"/>
    <w:rsid w:val="00D15604"/>
    <w:rsid w:val="00D1563E"/>
    <w:rsid w:val="00D16390"/>
    <w:rsid w:val="00D16500"/>
    <w:rsid w:val="00D16DA3"/>
    <w:rsid w:val="00D1723B"/>
    <w:rsid w:val="00D173BA"/>
    <w:rsid w:val="00D17722"/>
    <w:rsid w:val="00D17900"/>
    <w:rsid w:val="00D17C2D"/>
    <w:rsid w:val="00D17FB4"/>
    <w:rsid w:val="00D20346"/>
    <w:rsid w:val="00D205B8"/>
    <w:rsid w:val="00D20820"/>
    <w:rsid w:val="00D209FE"/>
    <w:rsid w:val="00D20BA4"/>
    <w:rsid w:val="00D20E1E"/>
    <w:rsid w:val="00D210E2"/>
    <w:rsid w:val="00D21204"/>
    <w:rsid w:val="00D2136A"/>
    <w:rsid w:val="00D22964"/>
    <w:rsid w:val="00D23753"/>
    <w:rsid w:val="00D23BBB"/>
    <w:rsid w:val="00D23BD8"/>
    <w:rsid w:val="00D23D63"/>
    <w:rsid w:val="00D23EEE"/>
    <w:rsid w:val="00D2492D"/>
    <w:rsid w:val="00D24EB3"/>
    <w:rsid w:val="00D258C4"/>
    <w:rsid w:val="00D25C41"/>
    <w:rsid w:val="00D2694F"/>
    <w:rsid w:val="00D26ADF"/>
    <w:rsid w:val="00D26D26"/>
    <w:rsid w:val="00D273AF"/>
    <w:rsid w:val="00D275ED"/>
    <w:rsid w:val="00D27BAA"/>
    <w:rsid w:val="00D30501"/>
    <w:rsid w:val="00D30AF4"/>
    <w:rsid w:val="00D31F0C"/>
    <w:rsid w:val="00D323E0"/>
    <w:rsid w:val="00D32872"/>
    <w:rsid w:val="00D32FFD"/>
    <w:rsid w:val="00D3336F"/>
    <w:rsid w:val="00D335C6"/>
    <w:rsid w:val="00D33738"/>
    <w:rsid w:val="00D33830"/>
    <w:rsid w:val="00D33FAF"/>
    <w:rsid w:val="00D33FF9"/>
    <w:rsid w:val="00D34084"/>
    <w:rsid w:val="00D348B0"/>
    <w:rsid w:val="00D34DBD"/>
    <w:rsid w:val="00D354F4"/>
    <w:rsid w:val="00D3594E"/>
    <w:rsid w:val="00D35D75"/>
    <w:rsid w:val="00D36259"/>
    <w:rsid w:val="00D36381"/>
    <w:rsid w:val="00D37123"/>
    <w:rsid w:val="00D378EA"/>
    <w:rsid w:val="00D4004D"/>
    <w:rsid w:val="00D402D6"/>
    <w:rsid w:val="00D40C8B"/>
    <w:rsid w:val="00D40E30"/>
    <w:rsid w:val="00D4107A"/>
    <w:rsid w:val="00D41DD2"/>
    <w:rsid w:val="00D422FC"/>
    <w:rsid w:val="00D4252D"/>
    <w:rsid w:val="00D426FB"/>
    <w:rsid w:val="00D42811"/>
    <w:rsid w:val="00D429DD"/>
    <w:rsid w:val="00D4329D"/>
    <w:rsid w:val="00D4330F"/>
    <w:rsid w:val="00D43A31"/>
    <w:rsid w:val="00D43B4B"/>
    <w:rsid w:val="00D43CFC"/>
    <w:rsid w:val="00D43DD4"/>
    <w:rsid w:val="00D43E94"/>
    <w:rsid w:val="00D43F83"/>
    <w:rsid w:val="00D44D3B"/>
    <w:rsid w:val="00D456A5"/>
    <w:rsid w:val="00D45C68"/>
    <w:rsid w:val="00D45F85"/>
    <w:rsid w:val="00D45F92"/>
    <w:rsid w:val="00D46321"/>
    <w:rsid w:val="00D468FA"/>
    <w:rsid w:val="00D46A1A"/>
    <w:rsid w:val="00D46AB5"/>
    <w:rsid w:val="00D46E40"/>
    <w:rsid w:val="00D475DC"/>
    <w:rsid w:val="00D500EA"/>
    <w:rsid w:val="00D50426"/>
    <w:rsid w:val="00D50455"/>
    <w:rsid w:val="00D50583"/>
    <w:rsid w:val="00D505DC"/>
    <w:rsid w:val="00D5077D"/>
    <w:rsid w:val="00D507D2"/>
    <w:rsid w:val="00D50B2E"/>
    <w:rsid w:val="00D50C75"/>
    <w:rsid w:val="00D5132B"/>
    <w:rsid w:val="00D517A4"/>
    <w:rsid w:val="00D521A4"/>
    <w:rsid w:val="00D521F1"/>
    <w:rsid w:val="00D52906"/>
    <w:rsid w:val="00D5291A"/>
    <w:rsid w:val="00D52CC1"/>
    <w:rsid w:val="00D52F9C"/>
    <w:rsid w:val="00D52FC7"/>
    <w:rsid w:val="00D531CD"/>
    <w:rsid w:val="00D5320B"/>
    <w:rsid w:val="00D53CA2"/>
    <w:rsid w:val="00D547B7"/>
    <w:rsid w:val="00D54B28"/>
    <w:rsid w:val="00D556F4"/>
    <w:rsid w:val="00D557D2"/>
    <w:rsid w:val="00D563C8"/>
    <w:rsid w:val="00D56D54"/>
    <w:rsid w:val="00D573B0"/>
    <w:rsid w:val="00D57569"/>
    <w:rsid w:val="00D57C9D"/>
    <w:rsid w:val="00D60515"/>
    <w:rsid w:val="00D60522"/>
    <w:rsid w:val="00D608ED"/>
    <w:rsid w:val="00D60D21"/>
    <w:rsid w:val="00D60D5D"/>
    <w:rsid w:val="00D61533"/>
    <w:rsid w:val="00D615F1"/>
    <w:rsid w:val="00D6214E"/>
    <w:rsid w:val="00D62272"/>
    <w:rsid w:val="00D628EB"/>
    <w:rsid w:val="00D632D7"/>
    <w:rsid w:val="00D63CF7"/>
    <w:rsid w:val="00D640E0"/>
    <w:rsid w:val="00D64418"/>
    <w:rsid w:val="00D6497C"/>
    <w:rsid w:val="00D649AF"/>
    <w:rsid w:val="00D64A05"/>
    <w:rsid w:val="00D64B50"/>
    <w:rsid w:val="00D64D2A"/>
    <w:rsid w:val="00D656AD"/>
    <w:rsid w:val="00D65714"/>
    <w:rsid w:val="00D658F1"/>
    <w:rsid w:val="00D659B5"/>
    <w:rsid w:val="00D65EAB"/>
    <w:rsid w:val="00D65F2B"/>
    <w:rsid w:val="00D6622E"/>
    <w:rsid w:val="00D66249"/>
    <w:rsid w:val="00D66455"/>
    <w:rsid w:val="00D6689A"/>
    <w:rsid w:val="00D6741E"/>
    <w:rsid w:val="00D674A5"/>
    <w:rsid w:val="00D711CB"/>
    <w:rsid w:val="00D7125C"/>
    <w:rsid w:val="00D71B18"/>
    <w:rsid w:val="00D71DB6"/>
    <w:rsid w:val="00D71EB0"/>
    <w:rsid w:val="00D721A9"/>
    <w:rsid w:val="00D722E4"/>
    <w:rsid w:val="00D72E1D"/>
    <w:rsid w:val="00D72E45"/>
    <w:rsid w:val="00D74074"/>
    <w:rsid w:val="00D740E2"/>
    <w:rsid w:val="00D74522"/>
    <w:rsid w:val="00D7456A"/>
    <w:rsid w:val="00D7482E"/>
    <w:rsid w:val="00D7484E"/>
    <w:rsid w:val="00D74AD8"/>
    <w:rsid w:val="00D74AEC"/>
    <w:rsid w:val="00D74CF6"/>
    <w:rsid w:val="00D75B24"/>
    <w:rsid w:val="00D75F3B"/>
    <w:rsid w:val="00D76013"/>
    <w:rsid w:val="00D761F6"/>
    <w:rsid w:val="00D76648"/>
    <w:rsid w:val="00D76865"/>
    <w:rsid w:val="00D76D47"/>
    <w:rsid w:val="00D77445"/>
    <w:rsid w:val="00D7780E"/>
    <w:rsid w:val="00D802B5"/>
    <w:rsid w:val="00D803BE"/>
    <w:rsid w:val="00D8166D"/>
    <w:rsid w:val="00D8248F"/>
    <w:rsid w:val="00D824E5"/>
    <w:rsid w:val="00D82CFB"/>
    <w:rsid w:val="00D83285"/>
    <w:rsid w:val="00D83655"/>
    <w:rsid w:val="00D839A9"/>
    <w:rsid w:val="00D8434E"/>
    <w:rsid w:val="00D84750"/>
    <w:rsid w:val="00D84A4B"/>
    <w:rsid w:val="00D852A2"/>
    <w:rsid w:val="00D85500"/>
    <w:rsid w:val="00D85BB1"/>
    <w:rsid w:val="00D864DB"/>
    <w:rsid w:val="00D865A8"/>
    <w:rsid w:val="00D865F5"/>
    <w:rsid w:val="00D867C2"/>
    <w:rsid w:val="00D872F3"/>
    <w:rsid w:val="00D87576"/>
    <w:rsid w:val="00D87580"/>
    <w:rsid w:val="00D875EA"/>
    <w:rsid w:val="00D87807"/>
    <w:rsid w:val="00D87D9E"/>
    <w:rsid w:val="00D87E3B"/>
    <w:rsid w:val="00D90EA4"/>
    <w:rsid w:val="00D911F1"/>
    <w:rsid w:val="00D9120A"/>
    <w:rsid w:val="00D91410"/>
    <w:rsid w:val="00D917F6"/>
    <w:rsid w:val="00D91CEC"/>
    <w:rsid w:val="00D922DD"/>
    <w:rsid w:val="00D92761"/>
    <w:rsid w:val="00D928F6"/>
    <w:rsid w:val="00D92D07"/>
    <w:rsid w:val="00D93007"/>
    <w:rsid w:val="00D931D6"/>
    <w:rsid w:val="00D93691"/>
    <w:rsid w:val="00D9375C"/>
    <w:rsid w:val="00D93B48"/>
    <w:rsid w:val="00D93E04"/>
    <w:rsid w:val="00D93F81"/>
    <w:rsid w:val="00D941CE"/>
    <w:rsid w:val="00D94A24"/>
    <w:rsid w:val="00D951B1"/>
    <w:rsid w:val="00D95388"/>
    <w:rsid w:val="00D95C12"/>
    <w:rsid w:val="00D96F62"/>
    <w:rsid w:val="00D9744D"/>
    <w:rsid w:val="00D97660"/>
    <w:rsid w:val="00D97788"/>
    <w:rsid w:val="00D97A75"/>
    <w:rsid w:val="00DA0281"/>
    <w:rsid w:val="00DA078C"/>
    <w:rsid w:val="00DA07F0"/>
    <w:rsid w:val="00DA0902"/>
    <w:rsid w:val="00DA0ABF"/>
    <w:rsid w:val="00DA0F61"/>
    <w:rsid w:val="00DA1192"/>
    <w:rsid w:val="00DA1711"/>
    <w:rsid w:val="00DA181C"/>
    <w:rsid w:val="00DA183B"/>
    <w:rsid w:val="00DA1BB0"/>
    <w:rsid w:val="00DA227E"/>
    <w:rsid w:val="00DA2B96"/>
    <w:rsid w:val="00DA2CF9"/>
    <w:rsid w:val="00DA2F2E"/>
    <w:rsid w:val="00DA3204"/>
    <w:rsid w:val="00DA3436"/>
    <w:rsid w:val="00DA3519"/>
    <w:rsid w:val="00DA35AC"/>
    <w:rsid w:val="00DA3912"/>
    <w:rsid w:val="00DA3E99"/>
    <w:rsid w:val="00DA40AC"/>
    <w:rsid w:val="00DA40B7"/>
    <w:rsid w:val="00DA4AA0"/>
    <w:rsid w:val="00DA5211"/>
    <w:rsid w:val="00DA5B84"/>
    <w:rsid w:val="00DA5D9A"/>
    <w:rsid w:val="00DA6098"/>
    <w:rsid w:val="00DA65D0"/>
    <w:rsid w:val="00DA6661"/>
    <w:rsid w:val="00DA6D2E"/>
    <w:rsid w:val="00DA7074"/>
    <w:rsid w:val="00DA72AF"/>
    <w:rsid w:val="00DA732F"/>
    <w:rsid w:val="00DA734B"/>
    <w:rsid w:val="00DA78F5"/>
    <w:rsid w:val="00DB0AE7"/>
    <w:rsid w:val="00DB0CA3"/>
    <w:rsid w:val="00DB1032"/>
    <w:rsid w:val="00DB19F2"/>
    <w:rsid w:val="00DB1D18"/>
    <w:rsid w:val="00DB2456"/>
    <w:rsid w:val="00DB25E4"/>
    <w:rsid w:val="00DB2F3B"/>
    <w:rsid w:val="00DB3C4D"/>
    <w:rsid w:val="00DB3E02"/>
    <w:rsid w:val="00DB4044"/>
    <w:rsid w:val="00DB4AEE"/>
    <w:rsid w:val="00DB4FBA"/>
    <w:rsid w:val="00DB570F"/>
    <w:rsid w:val="00DB59F3"/>
    <w:rsid w:val="00DB66FD"/>
    <w:rsid w:val="00DB6CAD"/>
    <w:rsid w:val="00DB6CBD"/>
    <w:rsid w:val="00DB6CC6"/>
    <w:rsid w:val="00DC01A9"/>
    <w:rsid w:val="00DC042D"/>
    <w:rsid w:val="00DC0AC6"/>
    <w:rsid w:val="00DC0B6B"/>
    <w:rsid w:val="00DC0C0D"/>
    <w:rsid w:val="00DC1771"/>
    <w:rsid w:val="00DC1F8B"/>
    <w:rsid w:val="00DC218B"/>
    <w:rsid w:val="00DC2F29"/>
    <w:rsid w:val="00DC353C"/>
    <w:rsid w:val="00DC367C"/>
    <w:rsid w:val="00DC370C"/>
    <w:rsid w:val="00DC3868"/>
    <w:rsid w:val="00DC4635"/>
    <w:rsid w:val="00DC49DB"/>
    <w:rsid w:val="00DC51E6"/>
    <w:rsid w:val="00DC56DF"/>
    <w:rsid w:val="00DC58C5"/>
    <w:rsid w:val="00DC60D1"/>
    <w:rsid w:val="00DC62CA"/>
    <w:rsid w:val="00DC6526"/>
    <w:rsid w:val="00DC671F"/>
    <w:rsid w:val="00DC684B"/>
    <w:rsid w:val="00DC6EDB"/>
    <w:rsid w:val="00DC75D6"/>
    <w:rsid w:val="00DC787D"/>
    <w:rsid w:val="00DC7EB0"/>
    <w:rsid w:val="00DD0B83"/>
    <w:rsid w:val="00DD0F11"/>
    <w:rsid w:val="00DD135E"/>
    <w:rsid w:val="00DD17D4"/>
    <w:rsid w:val="00DD1A80"/>
    <w:rsid w:val="00DD28A0"/>
    <w:rsid w:val="00DD2D6A"/>
    <w:rsid w:val="00DD3299"/>
    <w:rsid w:val="00DD40AC"/>
    <w:rsid w:val="00DD42BF"/>
    <w:rsid w:val="00DD5126"/>
    <w:rsid w:val="00DD5365"/>
    <w:rsid w:val="00DD587B"/>
    <w:rsid w:val="00DD5884"/>
    <w:rsid w:val="00DD5C57"/>
    <w:rsid w:val="00DD6243"/>
    <w:rsid w:val="00DD6259"/>
    <w:rsid w:val="00DD661A"/>
    <w:rsid w:val="00DD67B7"/>
    <w:rsid w:val="00DD6FF5"/>
    <w:rsid w:val="00DD717D"/>
    <w:rsid w:val="00DD74E3"/>
    <w:rsid w:val="00DD7841"/>
    <w:rsid w:val="00DD7B3A"/>
    <w:rsid w:val="00DD7BBC"/>
    <w:rsid w:val="00DE01CA"/>
    <w:rsid w:val="00DE060A"/>
    <w:rsid w:val="00DE0637"/>
    <w:rsid w:val="00DE1155"/>
    <w:rsid w:val="00DE12A7"/>
    <w:rsid w:val="00DE156B"/>
    <w:rsid w:val="00DE1886"/>
    <w:rsid w:val="00DE1A60"/>
    <w:rsid w:val="00DE1F68"/>
    <w:rsid w:val="00DE27D3"/>
    <w:rsid w:val="00DE330F"/>
    <w:rsid w:val="00DE34EC"/>
    <w:rsid w:val="00DE3603"/>
    <w:rsid w:val="00DE3878"/>
    <w:rsid w:val="00DE3DE8"/>
    <w:rsid w:val="00DE458E"/>
    <w:rsid w:val="00DE469C"/>
    <w:rsid w:val="00DE4F32"/>
    <w:rsid w:val="00DE54BF"/>
    <w:rsid w:val="00DE55F5"/>
    <w:rsid w:val="00DE57CE"/>
    <w:rsid w:val="00DE5A70"/>
    <w:rsid w:val="00DE5BA3"/>
    <w:rsid w:val="00DE5F9D"/>
    <w:rsid w:val="00DE661E"/>
    <w:rsid w:val="00DE685D"/>
    <w:rsid w:val="00DE75FA"/>
    <w:rsid w:val="00DE7C19"/>
    <w:rsid w:val="00DE7C50"/>
    <w:rsid w:val="00DE7DCB"/>
    <w:rsid w:val="00DF0097"/>
    <w:rsid w:val="00DF0392"/>
    <w:rsid w:val="00DF0477"/>
    <w:rsid w:val="00DF0493"/>
    <w:rsid w:val="00DF064F"/>
    <w:rsid w:val="00DF0B23"/>
    <w:rsid w:val="00DF0BA2"/>
    <w:rsid w:val="00DF0BD5"/>
    <w:rsid w:val="00DF134B"/>
    <w:rsid w:val="00DF136C"/>
    <w:rsid w:val="00DF1A1E"/>
    <w:rsid w:val="00DF1B2D"/>
    <w:rsid w:val="00DF1BB1"/>
    <w:rsid w:val="00DF1E7A"/>
    <w:rsid w:val="00DF2C9E"/>
    <w:rsid w:val="00DF302B"/>
    <w:rsid w:val="00DF33DB"/>
    <w:rsid w:val="00DF3AED"/>
    <w:rsid w:val="00DF3EDF"/>
    <w:rsid w:val="00DF408B"/>
    <w:rsid w:val="00DF4F85"/>
    <w:rsid w:val="00DF51B6"/>
    <w:rsid w:val="00DF5528"/>
    <w:rsid w:val="00DF5804"/>
    <w:rsid w:val="00DF5939"/>
    <w:rsid w:val="00DF5A31"/>
    <w:rsid w:val="00DF6112"/>
    <w:rsid w:val="00DF67D1"/>
    <w:rsid w:val="00DF6AD8"/>
    <w:rsid w:val="00DF6C0C"/>
    <w:rsid w:val="00DF7020"/>
    <w:rsid w:val="00DF74D5"/>
    <w:rsid w:val="00DF7A72"/>
    <w:rsid w:val="00DF7D07"/>
    <w:rsid w:val="00DF7E02"/>
    <w:rsid w:val="00E001EF"/>
    <w:rsid w:val="00E002DE"/>
    <w:rsid w:val="00E003B0"/>
    <w:rsid w:val="00E00629"/>
    <w:rsid w:val="00E00B29"/>
    <w:rsid w:val="00E00DC2"/>
    <w:rsid w:val="00E015FA"/>
    <w:rsid w:val="00E01663"/>
    <w:rsid w:val="00E02117"/>
    <w:rsid w:val="00E022D4"/>
    <w:rsid w:val="00E024A5"/>
    <w:rsid w:val="00E028DA"/>
    <w:rsid w:val="00E02953"/>
    <w:rsid w:val="00E0327F"/>
    <w:rsid w:val="00E03C66"/>
    <w:rsid w:val="00E04A37"/>
    <w:rsid w:val="00E04E67"/>
    <w:rsid w:val="00E04F10"/>
    <w:rsid w:val="00E05811"/>
    <w:rsid w:val="00E05A8D"/>
    <w:rsid w:val="00E05AEA"/>
    <w:rsid w:val="00E05CA8"/>
    <w:rsid w:val="00E06479"/>
    <w:rsid w:val="00E06F70"/>
    <w:rsid w:val="00E0748F"/>
    <w:rsid w:val="00E0761D"/>
    <w:rsid w:val="00E07805"/>
    <w:rsid w:val="00E07C50"/>
    <w:rsid w:val="00E07FB0"/>
    <w:rsid w:val="00E1020A"/>
    <w:rsid w:val="00E102B5"/>
    <w:rsid w:val="00E106F7"/>
    <w:rsid w:val="00E115CD"/>
    <w:rsid w:val="00E116F6"/>
    <w:rsid w:val="00E11C91"/>
    <w:rsid w:val="00E122BB"/>
    <w:rsid w:val="00E12364"/>
    <w:rsid w:val="00E12E7D"/>
    <w:rsid w:val="00E132EA"/>
    <w:rsid w:val="00E13A4E"/>
    <w:rsid w:val="00E142C6"/>
    <w:rsid w:val="00E143E4"/>
    <w:rsid w:val="00E147BA"/>
    <w:rsid w:val="00E1548C"/>
    <w:rsid w:val="00E154D7"/>
    <w:rsid w:val="00E1600B"/>
    <w:rsid w:val="00E1616C"/>
    <w:rsid w:val="00E16433"/>
    <w:rsid w:val="00E16464"/>
    <w:rsid w:val="00E16556"/>
    <w:rsid w:val="00E167F2"/>
    <w:rsid w:val="00E1684D"/>
    <w:rsid w:val="00E168B9"/>
    <w:rsid w:val="00E16FC2"/>
    <w:rsid w:val="00E1717B"/>
    <w:rsid w:val="00E173CA"/>
    <w:rsid w:val="00E1741F"/>
    <w:rsid w:val="00E17539"/>
    <w:rsid w:val="00E17AB8"/>
    <w:rsid w:val="00E17CC0"/>
    <w:rsid w:val="00E17D9A"/>
    <w:rsid w:val="00E2018C"/>
    <w:rsid w:val="00E201E0"/>
    <w:rsid w:val="00E2037D"/>
    <w:rsid w:val="00E2161D"/>
    <w:rsid w:val="00E219BD"/>
    <w:rsid w:val="00E219FC"/>
    <w:rsid w:val="00E21F12"/>
    <w:rsid w:val="00E22362"/>
    <w:rsid w:val="00E2287C"/>
    <w:rsid w:val="00E22BC4"/>
    <w:rsid w:val="00E22E64"/>
    <w:rsid w:val="00E230BB"/>
    <w:rsid w:val="00E233DA"/>
    <w:rsid w:val="00E234E9"/>
    <w:rsid w:val="00E238D5"/>
    <w:rsid w:val="00E238F9"/>
    <w:rsid w:val="00E239CB"/>
    <w:rsid w:val="00E23F9C"/>
    <w:rsid w:val="00E243F4"/>
    <w:rsid w:val="00E2443F"/>
    <w:rsid w:val="00E24705"/>
    <w:rsid w:val="00E24B6C"/>
    <w:rsid w:val="00E24CD4"/>
    <w:rsid w:val="00E252FE"/>
    <w:rsid w:val="00E256B6"/>
    <w:rsid w:val="00E257F7"/>
    <w:rsid w:val="00E2615B"/>
    <w:rsid w:val="00E263B9"/>
    <w:rsid w:val="00E266AF"/>
    <w:rsid w:val="00E266C1"/>
    <w:rsid w:val="00E2670E"/>
    <w:rsid w:val="00E2690B"/>
    <w:rsid w:val="00E26B68"/>
    <w:rsid w:val="00E26CCD"/>
    <w:rsid w:val="00E270ED"/>
    <w:rsid w:val="00E31A57"/>
    <w:rsid w:val="00E31AEA"/>
    <w:rsid w:val="00E322E1"/>
    <w:rsid w:val="00E32540"/>
    <w:rsid w:val="00E325C2"/>
    <w:rsid w:val="00E3298A"/>
    <w:rsid w:val="00E32B18"/>
    <w:rsid w:val="00E3367D"/>
    <w:rsid w:val="00E3387A"/>
    <w:rsid w:val="00E344CC"/>
    <w:rsid w:val="00E345F5"/>
    <w:rsid w:val="00E34F9E"/>
    <w:rsid w:val="00E354BB"/>
    <w:rsid w:val="00E35DB0"/>
    <w:rsid w:val="00E3652C"/>
    <w:rsid w:val="00E36A37"/>
    <w:rsid w:val="00E36A43"/>
    <w:rsid w:val="00E36A5C"/>
    <w:rsid w:val="00E3750C"/>
    <w:rsid w:val="00E37605"/>
    <w:rsid w:val="00E37DD7"/>
    <w:rsid w:val="00E4020C"/>
    <w:rsid w:val="00E415B1"/>
    <w:rsid w:val="00E4193F"/>
    <w:rsid w:val="00E41C48"/>
    <w:rsid w:val="00E423AD"/>
    <w:rsid w:val="00E4277D"/>
    <w:rsid w:val="00E42933"/>
    <w:rsid w:val="00E42C3D"/>
    <w:rsid w:val="00E4322B"/>
    <w:rsid w:val="00E435F4"/>
    <w:rsid w:val="00E43616"/>
    <w:rsid w:val="00E43620"/>
    <w:rsid w:val="00E437AE"/>
    <w:rsid w:val="00E43AF3"/>
    <w:rsid w:val="00E4484A"/>
    <w:rsid w:val="00E44AE1"/>
    <w:rsid w:val="00E44DB7"/>
    <w:rsid w:val="00E44E08"/>
    <w:rsid w:val="00E4524B"/>
    <w:rsid w:val="00E45569"/>
    <w:rsid w:val="00E4596A"/>
    <w:rsid w:val="00E45B1E"/>
    <w:rsid w:val="00E45E53"/>
    <w:rsid w:val="00E45F11"/>
    <w:rsid w:val="00E46535"/>
    <w:rsid w:val="00E46815"/>
    <w:rsid w:val="00E46B46"/>
    <w:rsid w:val="00E50347"/>
    <w:rsid w:val="00E505E1"/>
    <w:rsid w:val="00E5125E"/>
    <w:rsid w:val="00E513C1"/>
    <w:rsid w:val="00E514DD"/>
    <w:rsid w:val="00E51CD5"/>
    <w:rsid w:val="00E51EC2"/>
    <w:rsid w:val="00E51FA1"/>
    <w:rsid w:val="00E52E5E"/>
    <w:rsid w:val="00E5331E"/>
    <w:rsid w:val="00E536E4"/>
    <w:rsid w:val="00E537C1"/>
    <w:rsid w:val="00E53814"/>
    <w:rsid w:val="00E538B6"/>
    <w:rsid w:val="00E54392"/>
    <w:rsid w:val="00E54450"/>
    <w:rsid w:val="00E553D4"/>
    <w:rsid w:val="00E557E4"/>
    <w:rsid w:val="00E55801"/>
    <w:rsid w:val="00E55C82"/>
    <w:rsid w:val="00E55CCD"/>
    <w:rsid w:val="00E55F86"/>
    <w:rsid w:val="00E565AA"/>
    <w:rsid w:val="00E570BC"/>
    <w:rsid w:val="00E57274"/>
    <w:rsid w:val="00E57D01"/>
    <w:rsid w:val="00E607E9"/>
    <w:rsid w:val="00E608A7"/>
    <w:rsid w:val="00E60DC8"/>
    <w:rsid w:val="00E61003"/>
    <w:rsid w:val="00E61A43"/>
    <w:rsid w:val="00E61ABE"/>
    <w:rsid w:val="00E62362"/>
    <w:rsid w:val="00E62799"/>
    <w:rsid w:val="00E6296C"/>
    <w:rsid w:val="00E62A5D"/>
    <w:rsid w:val="00E63826"/>
    <w:rsid w:val="00E63DB6"/>
    <w:rsid w:val="00E641E4"/>
    <w:rsid w:val="00E64E8D"/>
    <w:rsid w:val="00E6514B"/>
    <w:rsid w:val="00E65215"/>
    <w:rsid w:val="00E652ED"/>
    <w:rsid w:val="00E65A42"/>
    <w:rsid w:val="00E65F67"/>
    <w:rsid w:val="00E666AF"/>
    <w:rsid w:val="00E666B0"/>
    <w:rsid w:val="00E669F1"/>
    <w:rsid w:val="00E66C8B"/>
    <w:rsid w:val="00E670E3"/>
    <w:rsid w:val="00E6715F"/>
    <w:rsid w:val="00E674DF"/>
    <w:rsid w:val="00E67ED9"/>
    <w:rsid w:val="00E707E6"/>
    <w:rsid w:val="00E70B2E"/>
    <w:rsid w:val="00E70C9C"/>
    <w:rsid w:val="00E71228"/>
    <w:rsid w:val="00E714EC"/>
    <w:rsid w:val="00E7158C"/>
    <w:rsid w:val="00E71B9B"/>
    <w:rsid w:val="00E71BF0"/>
    <w:rsid w:val="00E72092"/>
    <w:rsid w:val="00E725A3"/>
    <w:rsid w:val="00E726DC"/>
    <w:rsid w:val="00E72B1A"/>
    <w:rsid w:val="00E7330C"/>
    <w:rsid w:val="00E7341B"/>
    <w:rsid w:val="00E736B4"/>
    <w:rsid w:val="00E7372A"/>
    <w:rsid w:val="00E73826"/>
    <w:rsid w:val="00E73A36"/>
    <w:rsid w:val="00E73DFC"/>
    <w:rsid w:val="00E7408F"/>
    <w:rsid w:val="00E74352"/>
    <w:rsid w:val="00E74B01"/>
    <w:rsid w:val="00E751F3"/>
    <w:rsid w:val="00E75530"/>
    <w:rsid w:val="00E75905"/>
    <w:rsid w:val="00E760AD"/>
    <w:rsid w:val="00E762A7"/>
    <w:rsid w:val="00E7675F"/>
    <w:rsid w:val="00E76A82"/>
    <w:rsid w:val="00E76D32"/>
    <w:rsid w:val="00E76FE3"/>
    <w:rsid w:val="00E775F3"/>
    <w:rsid w:val="00E77A5E"/>
    <w:rsid w:val="00E77A87"/>
    <w:rsid w:val="00E77AC6"/>
    <w:rsid w:val="00E77AFC"/>
    <w:rsid w:val="00E77BAE"/>
    <w:rsid w:val="00E77D00"/>
    <w:rsid w:val="00E77E2C"/>
    <w:rsid w:val="00E80319"/>
    <w:rsid w:val="00E809B1"/>
    <w:rsid w:val="00E813FE"/>
    <w:rsid w:val="00E819A6"/>
    <w:rsid w:val="00E81A82"/>
    <w:rsid w:val="00E8211E"/>
    <w:rsid w:val="00E82294"/>
    <w:rsid w:val="00E82799"/>
    <w:rsid w:val="00E829FE"/>
    <w:rsid w:val="00E8372A"/>
    <w:rsid w:val="00E837C3"/>
    <w:rsid w:val="00E839F9"/>
    <w:rsid w:val="00E83A09"/>
    <w:rsid w:val="00E83BF7"/>
    <w:rsid w:val="00E83D10"/>
    <w:rsid w:val="00E8403D"/>
    <w:rsid w:val="00E84108"/>
    <w:rsid w:val="00E84134"/>
    <w:rsid w:val="00E84460"/>
    <w:rsid w:val="00E84D3E"/>
    <w:rsid w:val="00E84DA5"/>
    <w:rsid w:val="00E84E3B"/>
    <w:rsid w:val="00E84EC6"/>
    <w:rsid w:val="00E858B1"/>
    <w:rsid w:val="00E860AD"/>
    <w:rsid w:val="00E8624D"/>
    <w:rsid w:val="00E86473"/>
    <w:rsid w:val="00E86906"/>
    <w:rsid w:val="00E86B34"/>
    <w:rsid w:val="00E878D0"/>
    <w:rsid w:val="00E87B38"/>
    <w:rsid w:val="00E87F4A"/>
    <w:rsid w:val="00E90235"/>
    <w:rsid w:val="00E90324"/>
    <w:rsid w:val="00E9101E"/>
    <w:rsid w:val="00E91052"/>
    <w:rsid w:val="00E91371"/>
    <w:rsid w:val="00E91EC4"/>
    <w:rsid w:val="00E92065"/>
    <w:rsid w:val="00E92200"/>
    <w:rsid w:val="00E926DC"/>
    <w:rsid w:val="00E92FB7"/>
    <w:rsid w:val="00E933D4"/>
    <w:rsid w:val="00E93644"/>
    <w:rsid w:val="00E93904"/>
    <w:rsid w:val="00E93C1B"/>
    <w:rsid w:val="00E93DFD"/>
    <w:rsid w:val="00E943BB"/>
    <w:rsid w:val="00E94833"/>
    <w:rsid w:val="00E95D0F"/>
    <w:rsid w:val="00E95F46"/>
    <w:rsid w:val="00E95F59"/>
    <w:rsid w:val="00E9624F"/>
    <w:rsid w:val="00E9630A"/>
    <w:rsid w:val="00E96459"/>
    <w:rsid w:val="00E964E5"/>
    <w:rsid w:val="00E96FB8"/>
    <w:rsid w:val="00E9775B"/>
    <w:rsid w:val="00E977C5"/>
    <w:rsid w:val="00E979CD"/>
    <w:rsid w:val="00E97A67"/>
    <w:rsid w:val="00E97BDB"/>
    <w:rsid w:val="00EA03FF"/>
    <w:rsid w:val="00EA09B5"/>
    <w:rsid w:val="00EA13E6"/>
    <w:rsid w:val="00EA1540"/>
    <w:rsid w:val="00EA1752"/>
    <w:rsid w:val="00EA1ED1"/>
    <w:rsid w:val="00EA1F27"/>
    <w:rsid w:val="00EA2390"/>
    <w:rsid w:val="00EA2F3A"/>
    <w:rsid w:val="00EA3CD7"/>
    <w:rsid w:val="00EA4183"/>
    <w:rsid w:val="00EA496E"/>
    <w:rsid w:val="00EA4A0C"/>
    <w:rsid w:val="00EA519B"/>
    <w:rsid w:val="00EA5519"/>
    <w:rsid w:val="00EA56EA"/>
    <w:rsid w:val="00EA5A01"/>
    <w:rsid w:val="00EA5ACA"/>
    <w:rsid w:val="00EA606B"/>
    <w:rsid w:val="00EA653C"/>
    <w:rsid w:val="00EA741C"/>
    <w:rsid w:val="00EA7596"/>
    <w:rsid w:val="00EA7872"/>
    <w:rsid w:val="00EA7CCE"/>
    <w:rsid w:val="00EA7E91"/>
    <w:rsid w:val="00EA7FA0"/>
    <w:rsid w:val="00EA7FF2"/>
    <w:rsid w:val="00EB036C"/>
    <w:rsid w:val="00EB061A"/>
    <w:rsid w:val="00EB0A55"/>
    <w:rsid w:val="00EB1267"/>
    <w:rsid w:val="00EB187F"/>
    <w:rsid w:val="00EB18DA"/>
    <w:rsid w:val="00EB1EAE"/>
    <w:rsid w:val="00EB238E"/>
    <w:rsid w:val="00EB2C0D"/>
    <w:rsid w:val="00EB305F"/>
    <w:rsid w:val="00EB3658"/>
    <w:rsid w:val="00EB405C"/>
    <w:rsid w:val="00EB4712"/>
    <w:rsid w:val="00EB4CBE"/>
    <w:rsid w:val="00EB4DD8"/>
    <w:rsid w:val="00EB4EA7"/>
    <w:rsid w:val="00EB56B5"/>
    <w:rsid w:val="00EB6430"/>
    <w:rsid w:val="00EB6473"/>
    <w:rsid w:val="00EB6914"/>
    <w:rsid w:val="00EB7614"/>
    <w:rsid w:val="00EB7778"/>
    <w:rsid w:val="00EC00BF"/>
    <w:rsid w:val="00EC06C0"/>
    <w:rsid w:val="00EC092C"/>
    <w:rsid w:val="00EC1AF2"/>
    <w:rsid w:val="00EC1C42"/>
    <w:rsid w:val="00EC2060"/>
    <w:rsid w:val="00EC2592"/>
    <w:rsid w:val="00EC2C1B"/>
    <w:rsid w:val="00EC2CF6"/>
    <w:rsid w:val="00EC2EE1"/>
    <w:rsid w:val="00EC30A7"/>
    <w:rsid w:val="00EC3117"/>
    <w:rsid w:val="00EC3C32"/>
    <w:rsid w:val="00EC3D1C"/>
    <w:rsid w:val="00EC3E6E"/>
    <w:rsid w:val="00EC456B"/>
    <w:rsid w:val="00EC47B8"/>
    <w:rsid w:val="00EC490D"/>
    <w:rsid w:val="00EC4957"/>
    <w:rsid w:val="00EC4A1D"/>
    <w:rsid w:val="00EC4B8D"/>
    <w:rsid w:val="00EC4EDF"/>
    <w:rsid w:val="00EC5058"/>
    <w:rsid w:val="00EC5304"/>
    <w:rsid w:val="00EC543B"/>
    <w:rsid w:val="00EC5720"/>
    <w:rsid w:val="00EC5A16"/>
    <w:rsid w:val="00EC5DD0"/>
    <w:rsid w:val="00EC61EA"/>
    <w:rsid w:val="00EC6410"/>
    <w:rsid w:val="00EC6670"/>
    <w:rsid w:val="00EC66A7"/>
    <w:rsid w:val="00EC6774"/>
    <w:rsid w:val="00EC68D4"/>
    <w:rsid w:val="00EC68DF"/>
    <w:rsid w:val="00EC6A46"/>
    <w:rsid w:val="00EC7C8E"/>
    <w:rsid w:val="00ED001A"/>
    <w:rsid w:val="00ED001E"/>
    <w:rsid w:val="00ED00F2"/>
    <w:rsid w:val="00ED0434"/>
    <w:rsid w:val="00ED056F"/>
    <w:rsid w:val="00ED0612"/>
    <w:rsid w:val="00ED1D25"/>
    <w:rsid w:val="00ED24EE"/>
    <w:rsid w:val="00ED26B4"/>
    <w:rsid w:val="00ED29F0"/>
    <w:rsid w:val="00ED2B18"/>
    <w:rsid w:val="00ED3210"/>
    <w:rsid w:val="00ED4050"/>
    <w:rsid w:val="00ED4620"/>
    <w:rsid w:val="00ED48DE"/>
    <w:rsid w:val="00ED49AE"/>
    <w:rsid w:val="00ED544D"/>
    <w:rsid w:val="00ED54E8"/>
    <w:rsid w:val="00ED55C4"/>
    <w:rsid w:val="00ED665B"/>
    <w:rsid w:val="00ED6A5C"/>
    <w:rsid w:val="00ED6AF5"/>
    <w:rsid w:val="00ED6E5B"/>
    <w:rsid w:val="00ED7B81"/>
    <w:rsid w:val="00EE104D"/>
    <w:rsid w:val="00EE167B"/>
    <w:rsid w:val="00EE170D"/>
    <w:rsid w:val="00EE18BC"/>
    <w:rsid w:val="00EE267A"/>
    <w:rsid w:val="00EE2701"/>
    <w:rsid w:val="00EE2A06"/>
    <w:rsid w:val="00EE2A08"/>
    <w:rsid w:val="00EE2F3D"/>
    <w:rsid w:val="00EE353E"/>
    <w:rsid w:val="00EE360A"/>
    <w:rsid w:val="00EE3E42"/>
    <w:rsid w:val="00EE47DF"/>
    <w:rsid w:val="00EE4851"/>
    <w:rsid w:val="00EE48EB"/>
    <w:rsid w:val="00EE48EC"/>
    <w:rsid w:val="00EE4B04"/>
    <w:rsid w:val="00EE4D52"/>
    <w:rsid w:val="00EE537D"/>
    <w:rsid w:val="00EE5EA0"/>
    <w:rsid w:val="00EE6480"/>
    <w:rsid w:val="00EE7CA5"/>
    <w:rsid w:val="00EE7DB0"/>
    <w:rsid w:val="00EE7F48"/>
    <w:rsid w:val="00EF02C1"/>
    <w:rsid w:val="00EF0324"/>
    <w:rsid w:val="00EF0480"/>
    <w:rsid w:val="00EF17B1"/>
    <w:rsid w:val="00EF2131"/>
    <w:rsid w:val="00EF2225"/>
    <w:rsid w:val="00EF25FD"/>
    <w:rsid w:val="00EF2606"/>
    <w:rsid w:val="00EF289E"/>
    <w:rsid w:val="00EF29E8"/>
    <w:rsid w:val="00EF2A4F"/>
    <w:rsid w:val="00EF3771"/>
    <w:rsid w:val="00EF49B6"/>
    <w:rsid w:val="00EF5260"/>
    <w:rsid w:val="00EF595D"/>
    <w:rsid w:val="00EF5B70"/>
    <w:rsid w:val="00EF5EC0"/>
    <w:rsid w:val="00EF6BE4"/>
    <w:rsid w:val="00EF6D99"/>
    <w:rsid w:val="00EF6DE7"/>
    <w:rsid w:val="00EF6EEF"/>
    <w:rsid w:val="00EF6F5B"/>
    <w:rsid w:val="00EF71CC"/>
    <w:rsid w:val="00EF7C00"/>
    <w:rsid w:val="00EF7DD7"/>
    <w:rsid w:val="00EF7F78"/>
    <w:rsid w:val="00F006A2"/>
    <w:rsid w:val="00F006CC"/>
    <w:rsid w:val="00F00946"/>
    <w:rsid w:val="00F00A7E"/>
    <w:rsid w:val="00F01979"/>
    <w:rsid w:val="00F019CE"/>
    <w:rsid w:val="00F01B72"/>
    <w:rsid w:val="00F01FAC"/>
    <w:rsid w:val="00F020AC"/>
    <w:rsid w:val="00F0240D"/>
    <w:rsid w:val="00F02FF0"/>
    <w:rsid w:val="00F0363E"/>
    <w:rsid w:val="00F039CF"/>
    <w:rsid w:val="00F03B1F"/>
    <w:rsid w:val="00F03BAF"/>
    <w:rsid w:val="00F03CAF"/>
    <w:rsid w:val="00F03D68"/>
    <w:rsid w:val="00F03E42"/>
    <w:rsid w:val="00F03E9B"/>
    <w:rsid w:val="00F040E1"/>
    <w:rsid w:val="00F0414A"/>
    <w:rsid w:val="00F0415B"/>
    <w:rsid w:val="00F042BE"/>
    <w:rsid w:val="00F04C0E"/>
    <w:rsid w:val="00F05225"/>
    <w:rsid w:val="00F053C8"/>
    <w:rsid w:val="00F05B1D"/>
    <w:rsid w:val="00F05B98"/>
    <w:rsid w:val="00F061FC"/>
    <w:rsid w:val="00F064C2"/>
    <w:rsid w:val="00F0652A"/>
    <w:rsid w:val="00F06F62"/>
    <w:rsid w:val="00F074A7"/>
    <w:rsid w:val="00F0792D"/>
    <w:rsid w:val="00F1013B"/>
    <w:rsid w:val="00F102BB"/>
    <w:rsid w:val="00F1049F"/>
    <w:rsid w:val="00F1050B"/>
    <w:rsid w:val="00F10739"/>
    <w:rsid w:val="00F10F12"/>
    <w:rsid w:val="00F111E0"/>
    <w:rsid w:val="00F1150A"/>
    <w:rsid w:val="00F116EF"/>
    <w:rsid w:val="00F1240F"/>
    <w:rsid w:val="00F1262B"/>
    <w:rsid w:val="00F12AE9"/>
    <w:rsid w:val="00F12E2F"/>
    <w:rsid w:val="00F1378E"/>
    <w:rsid w:val="00F137CE"/>
    <w:rsid w:val="00F13C24"/>
    <w:rsid w:val="00F13E07"/>
    <w:rsid w:val="00F13E3C"/>
    <w:rsid w:val="00F13EBA"/>
    <w:rsid w:val="00F14022"/>
    <w:rsid w:val="00F144BE"/>
    <w:rsid w:val="00F1467B"/>
    <w:rsid w:val="00F14F23"/>
    <w:rsid w:val="00F1574F"/>
    <w:rsid w:val="00F15E53"/>
    <w:rsid w:val="00F160E3"/>
    <w:rsid w:val="00F16AEC"/>
    <w:rsid w:val="00F172A5"/>
    <w:rsid w:val="00F17952"/>
    <w:rsid w:val="00F17FE4"/>
    <w:rsid w:val="00F20490"/>
    <w:rsid w:val="00F205AF"/>
    <w:rsid w:val="00F206F0"/>
    <w:rsid w:val="00F21399"/>
    <w:rsid w:val="00F218D0"/>
    <w:rsid w:val="00F219DF"/>
    <w:rsid w:val="00F21EE1"/>
    <w:rsid w:val="00F228DF"/>
    <w:rsid w:val="00F22E80"/>
    <w:rsid w:val="00F2309D"/>
    <w:rsid w:val="00F232CB"/>
    <w:rsid w:val="00F23734"/>
    <w:rsid w:val="00F240BE"/>
    <w:rsid w:val="00F24806"/>
    <w:rsid w:val="00F24C84"/>
    <w:rsid w:val="00F24DCC"/>
    <w:rsid w:val="00F25C1D"/>
    <w:rsid w:val="00F263A9"/>
    <w:rsid w:val="00F2688C"/>
    <w:rsid w:val="00F26CA0"/>
    <w:rsid w:val="00F26F88"/>
    <w:rsid w:val="00F26FBB"/>
    <w:rsid w:val="00F2771A"/>
    <w:rsid w:val="00F27985"/>
    <w:rsid w:val="00F27F95"/>
    <w:rsid w:val="00F3019B"/>
    <w:rsid w:val="00F30BBF"/>
    <w:rsid w:val="00F30DB4"/>
    <w:rsid w:val="00F30FC3"/>
    <w:rsid w:val="00F311E4"/>
    <w:rsid w:val="00F3156F"/>
    <w:rsid w:val="00F3203D"/>
    <w:rsid w:val="00F321DC"/>
    <w:rsid w:val="00F32900"/>
    <w:rsid w:val="00F32F06"/>
    <w:rsid w:val="00F341E0"/>
    <w:rsid w:val="00F34215"/>
    <w:rsid w:val="00F34534"/>
    <w:rsid w:val="00F34732"/>
    <w:rsid w:val="00F3478C"/>
    <w:rsid w:val="00F350BC"/>
    <w:rsid w:val="00F35A63"/>
    <w:rsid w:val="00F360D3"/>
    <w:rsid w:val="00F36139"/>
    <w:rsid w:val="00F3613E"/>
    <w:rsid w:val="00F365A8"/>
    <w:rsid w:val="00F367A0"/>
    <w:rsid w:val="00F373B5"/>
    <w:rsid w:val="00F37424"/>
    <w:rsid w:val="00F37BC9"/>
    <w:rsid w:val="00F400B7"/>
    <w:rsid w:val="00F401DB"/>
    <w:rsid w:val="00F40DB0"/>
    <w:rsid w:val="00F4138F"/>
    <w:rsid w:val="00F41798"/>
    <w:rsid w:val="00F41F3C"/>
    <w:rsid w:val="00F41F66"/>
    <w:rsid w:val="00F42268"/>
    <w:rsid w:val="00F42598"/>
    <w:rsid w:val="00F437D7"/>
    <w:rsid w:val="00F43924"/>
    <w:rsid w:val="00F43C1D"/>
    <w:rsid w:val="00F43C27"/>
    <w:rsid w:val="00F44568"/>
    <w:rsid w:val="00F450F7"/>
    <w:rsid w:val="00F45489"/>
    <w:rsid w:val="00F459A0"/>
    <w:rsid w:val="00F45D79"/>
    <w:rsid w:val="00F460CE"/>
    <w:rsid w:val="00F46217"/>
    <w:rsid w:val="00F46299"/>
    <w:rsid w:val="00F469AF"/>
    <w:rsid w:val="00F46BF3"/>
    <w:rsid w:val="00F473C6"/>
    <w:rsid w:val="00F47641"/>
    <w:rsid w:val="00F47F52"/>
    <w:rsid w:val="00F50139"/>
    <w:rsid w:val="00F50E15"/>
    <w:rsid w:val="00F5144D"/>
    <w:rsid w:val="00F52113"/>
    <w:rsid w:val="00F52197"/>
    <w:rsid w:val="00F52857"/>
    <w:rsid w:val="00F528A1"/>
    <w:rsid w:val="00F52998"/>
    <w:rsid w:val="00F52E28"/>
    <w:rsid w:val="00F532A8"/>
    <w:rsid w:val="00F534AF"/>
    <w:rsid w:val="00F535BC"/>
    <w:rsid w:val="00F53616"/>
    <w:rsid w:val="00F53A5A"/>
    <w:rsid w:val="00F53C57"/>
    <w:rsid w:val="00F542B1"/>
    <w:rsid w:val="00F546B5"/>
    <w:rsid w:val="00F54B7C"/>
    <w:rsid w:val="00F54CA5"/>
    <w:rsid w:val="00F5575C"/>
    <w:rsid w:val="00F55CC2"/>
    <w:rsid w:val="00F55CF1"/>
    <w:rsid w:val="00F55CF5"/>
    <w:rsid w:val="00F55F9A"/>
    <w:rsid w:val="00F56209"/>
    <w:rsid w:val="00F56E25"/>
    <w:rsid w:val="00F577D5"/>
    <w:rsid w:val="00F57AB4"/>
    <w:rsid w:val="00F6031B"/>
    <w:rsid w:val="00F603C7"/>
    <w:rsid w:val="00F60405"/>
    <w:rsid w:val="00F60439"/>
    <w:rsid w:val="00F6084F"/>
    <w:rsid w:val="00F60CBB"/>
    <w:rsid w:val="00F61911"/>
    <w:rsid w:val="00F62681"/>
    <w:rsid w:val="00F62725"/>
    <w:rsid w:val="00F62EC9"/>
    <w:rsid w:val="00F6366A"/>
    <w:rsid w:val="00F638F3"/>
    <w:rsid w:val="00F63D3B"/>
    <w:rsid w:val="00F63FEF"/>
    <w:rsid w:val="00F64460"/>
    <w:rsid w:val="00F64820"/>
    <w:rsid w:val="00F64970"/>
    <w:rsid w:val="00F64D84"/>
    <w:rsid w:val="00F65182"/>
    <w:rsid w:val="00F65356"/>
    <w:rsid w:val="00F65BAA"/>
    <w:rsid w:val="00F65C85"/>
    <w:rsid w:val="00F66243"/>
    <w:rsid w:val="00F668B3"/>
    <w:rsid w:val="00F66B22"/>
    <w:rsid w:val="00F6713B"/>
    <w:rsid w:val="00F67188"/>
    <w:rsid w:val="00F67766"/>
    <w:rsid w:val="00F67983"/>
    <w:rsid w:val="00F67A14"/>
    <w:rsid w:val="00F70026"/>
    <w:rsid w:val="00F7034A"/>
    <w:rsid w:val="00F70660"/>
    <w:rsid w:val="00F7095E"/>
    <w:rsid w:val="00F70C1C"/>
    <w:rsid w:val="00F70D42"/>
    <w:rsid w:val="00F70D5F"/>
    <w:rsid w:val="00F70DD3"/>
    <w:rsid w:val="00F71682"/>
    <w:rsid w:val="00F71965"/>
    <w:rsid w:val="00F719AF"/>
    <w:rsid w:val="00F71AA0"/>
    <w:rsid w:val="00F721FD"/>
    <w:rsid w:val="00F722A1"/>
    <w:rsid w:val="00F72D88"/>
    <w:rsid w:val="00F7305F"/>
    <w:rsid w:val="00F7312F"/>
    <w:rsid w:val="00F73A98"/>
    <w:rsid w:val="00F73AB2"/>
    <w:rsid w:val="00F73FFE"/>
    <w:rsid w:val="00F74728"/>
    <w:rsid w:val="00F7489C"/>
    <w:rsid w:val="00F75087"/>
    <w:rsid w:val="00F75196"/>
    <w:rsid w:val="00F75C65"/>
    <w:rsid w:val="00F75D05"/>
    <w:rsid w:val="00F76481"/>
    <w:rsid w:val="00F76AC4"/>
    <w:rsid w:val="00F76D00"/>
    <w:rsid w:val="00F76D0B"/>
    <w:rsid w:val="00F76FFE"/>
    <w:rsid w:val="00F77557"/>
    <w:rsid w:val="00F8014E"/>
    <w:rsid w:val="00F805AC"/>
    <w:rsid w:val="00F80FE8"/>
    <w:rsid w:val="00F80FFC"/>
    <w:rsid w:val="00F81664"/>
    <w:rsid w:val="00F81ACF"/>
    <w:rsid w:val="00F82FD9"/>
    <w:rsid w:val="00F8331E"/>
    <w:rsid w:val="00F83BF6"/>
    <w:rsid w:val="00F83EA6"/>
    <w:rsid w:val="00F83EC6"/>
    <w:rsid w:val="00F84374"/>
    <w:rsid w:val="00F84981"/>
    <w:rsid w:val="00F84A86"/>
    <w:rsid w:val="00F84E62"/>
    <w:rsid w:val="00F85F60"/>
    <w:rsid w:val="00F8618B"/>
    <w:rsid w:val="00F86A85"/>
    <w:rsid w:val="00F86C61"/>
    <w:rsid w:val="00F87339"/>
    <w:rsid w:val="00F8779E"/>
    <w:rsid w:val="00F87B84"/>
    <w:rsid w:val="00F90095"/>
    <w:rsid w:val="00F90BC2"/>
    <w:rsid w:val="00F90E2A"/>
    <w:rsid w:val="00F90F38"/>
    <w:rsid w:val="00F91516"/>
    <w:rsid w:val="00F91566"/>
    <w:rsid w:val="00F91DAB"/>
    <w:rsid w:val="00F91DC5"/>
    <w:rsid w:val="00F92497"/>
    <w:rsid w:val="00F9290E"/>
    <w:rsid w:val="00F93187"/>
    <w:rsid w:val="00F9319E"/>
    <w:rsid w:val="00F931CE"/>
    <w:rsid w:val="00F9374F"/>
    <w:rsid w:val="00F93933"/>
    <w:rsid w:val="00F94073"/>
    <w:rsid w:val="00F946A6"/>
    <w:rsid w:val="00F946E9"/>
    <w:rsid w:val="00F94DBF"/>
    <w:rsid w:val="00F9528F"/>
    <w:rsid w:val="00F95368"/>
    <w:rsid w:val="00F9551B"/>
    <w:rsid w:val="00F95D70"/>
    <w:rsid w:val="00F960E2"/>
    <w:rsid w:val="00F96152"/>
    <w:rsid w:val="00F9632B"/>
    <w:rsid w:val="00F96550"/>
    <w:rsid w:val="00F96C84"/>
    <w:rsid w:val="00F96EE6"/>
    <w:rsid w:val="00FA0077"/>
    <w:rsid w:val="00FA013F"/>
    <w:rsid w:val="00FA04A8"/>
    <w:rsid w:val="00FA05BC"/>
    <w:rsid w:val="00FA0759"/>
    <w:rsid w:val="00FA0BAD"/>
    <w:rsid w:val="00FA1559"/>
    <w:rsid w:val="00FA15D1"/>
    <w:rsid w:val="00FA17D4"/>
    <w:rsid w:val="00FA190E"/>
    <w:rsid w:val="00FA1994"/>
    <w:rsid w:val="00FA199D"/>
    <w:rsid w:val="00FA1AA4"/>
    <w:rsid w:val="00FA1BAA"/>
    <w:rsid w:val="00FA1DD2"/>
    <w:rsid w:val="00FA1F58"/>
    <w:rsid w:val="00FA1F89"/>
    <w:rsid w:val="00FA241C"/>
    <w:rsid w:val="00FA2F98"/>
    <w:rsid w:val="00FA2FDB"/>
    <w:rsid w:val="00FA323C"/>
    <w:rsid w:val="00FA3422"/>
    <w:rsid w:val="00FA3B00"/>
    <w:rsid w:val="00FA3F43"/>
    <w:rsid w:val="00FA420D"/>
    <w:rsid w:val="00FA4236"/>
    <w:rsid w:val="00FA4548"/>
    <w:rsid w:val="00FA4C18"/>
    <w:rsid w:val="00FA5031"/>
    <w:rsid w:val="00FA5032"/>
    <w:rsid w:val="00FA5127"/>
    <w:rsid w:val="00FA5536"/>
    <w:rsid w:val="00FA585F"/>
    <w:rsid w:val="00FA5F55"/>
    <w:rsid w:val="00FA604C"/>
    <w:rsid w:val="00FA6313"/>
    <w:rsid w:val="00FA63FF"/>
    <w:rsid w:val="00FA69AF"/>
    <w:rsid w:val="00FA7802"/>
    <w:rsid w:val="00FA791E"/>
    <w:rsid w:val="00FA7A0B"/>
    <w:rsid w:val="00FB00FF"/>
    <w:rsid w:val="00FB0AC3"/>
    <w:rsid w:val="00FB0B32"/>
    <w:rsid w:val="00FB0C74"/>
    <w:rsid w:val="00FB16F3"/>
    <w:rsid w:val="00FB20E8"/>
    <w:rsid w:val="00FB360B"/>
    <w:rsid w:val="00FB3DB7"/>
    <w:rsid w:val="00FB413C"/>
    <w:rsid w:val="00FB41F5"/>
    <w:rsid w:val="00FB4A2F"/>
    <w:rsid w:val="00FB4CC6"/>
    <w:rsid w:val="00FB5D75"/>
    <w:rsid w:val="00FB647C"/>
    <w:rsid w:val="00FB7AC9"/>
    <w:rsid w:val="00FB7ADF"/>
    <w:rsid w:val="00FB7C8C"/>
    <w:rsid w:val="00FB7CEF"/>
    <w:rsid w:val="00FB7FAA"/>
    <w:rsid w:val="00FC0459"/>
    <w:rsid w:val="00FC084A"/>
    <w:rsid w:val="00FC092B"/>
    <w:rsid w:val="00FC093A"/>
    <w:rsid w:val="00FC0CFC"/>
    <w:rsid w:val="00FC0DBE"/>
    <w:rsid w:val="00FC1693"/>
    <w:rsid w:val="00FC1755"/>
    <w:rsid w:val="00FC1D26"/>
    <w:rsid w:val="00FC272D"/>
    <w:rsid w:val="00FC2CA6"/>
    <w:rsid w:val="00FC3FEF"/>
    <w:rsid w:val="00FC4745"/>
    <w:rsid w:val="00FC4D43"/>
    <w:rsid w:val="00FC51C0"/>
    <w:rsid w:val="00FC5820"/>
    <w:rsid w:val="00FC587D"/>
    <w:rsid w:val="00FC590A"/>
    <w:rsid w:val="00FC5B24"/>
    <w:rsid w:val="00FC619C"/>
    <w:rsid w:val="00FC68A8"/>
    <w:rsid w:val="00FC6CB1"/>
    <w:rsid w:val="00FC7387"/>
    <w:rsid w:val="00FC74C9"/>
    <w:rsid w:val="00FC7DF7"/>
    <w:rsid w:val="00FC7F0C"/>
    <w:rsid w:val="00FD01E6"/>
    <w:rsid w:val="00FD0362"/>
    <w:rsid w:val="00FD04F9"/>
    <w:rsid w:val="00FD0671"/>
    <w:rsid w:val="00FD08AD"/>
    <w:rsid w:val="00FD1101"/>
    <w:rsid w:val="00FD19D3"/>
    <w:rsid w:val="00FD2939"/>
    <w:rsid w:val="00FD2B48"/>
    <w:rsid w:val="00FD2ECC"/>
    <w:rsid w:val="00FD2F27"/>
    <w:rsid w:val="00FD37B7"/>
    <w:rsid w:val="00FD39F9"/>
    <w:rsid w:val="00FD3F4C"/>
    <w:rsid w:val="00FD42AE"/>
    <w:rsid w:val="00FD4795"/>
    <w:rsid w:val="00FD494B"/>
    <w:rsid w:val="00FD4A25"/>
    <w:rsid w:val="00FD4CD8"/>
    <w:rsid w:val="00FD50EF"/>
    <w:rsid w:val="00FD53E8"/>
    <w:rsid w:val="00FD571D"/>
    <w:rsid w:val="00FD5947"/>
    <w:rsid w:val="00FD5B12"/>
    <w:rsid w:val="00FD5BF7"/>
    <w:rsid w:val="00FD5CD8"/>
    <w:rsid w:val="00FD5F8F"/>
    <w:rsid w:val="00FD64DD"/>
    <w:rsid w:val="00FD650D"/>
    <w:rsid w:val="00FD6F65"/>
    <w:rsid w:val="00FD7395"/>
    <w:rsid w:val="00FD7D1F"/>
    <w:rsid w:val="00FE02D2"/>
    <w:rsid w:val="00FE03D5"/>
    <w:rsid w:val="00FE0CDE"/>
    <w:rsid w:val="00FE1801"/>
    <w:rsid w:val="00FE1AFD"/>
    <w:rsid w:val="00FE1EDC"/>
    <w:rsid w:val="00FE206B"/>
    <w:rsid w:val="00FE20F7"/>
    <w:rsid w:val="00FE240F"/>
    <w:rsid w:val="00FE2789"/>
    <w:rsid w:val="00FE2883"/>
    <w:rsid w:val="00FE2ADB"/>
    <w:rsid w:val="00FE2B2F"/>
    <w:rsid w:val="00FE2FA6"/>
    <w:rsid w:val="00FE3827"/>
    <w:rsid w:val="00FE38BD"/>
    <w:rsid w:val="00FE3909"/>
    <w:rsid w:val="00FE3980"/>
    <w:rsid w:val="00FE3FE2"/>
    <w:rsid w:val="00FE4126"/>
    <w:rsid w:val="00FE41DA"/>
    <w:rsid w:val="00FE4927"/>
    <w:rsid w:val="00FE4BE2"/>
    <w:rsid w:val="00FE4C1F"/>
    <w:rsid w:val="00FE4D50"/>
    <w:rsid w:val="00FE4D8F"/>
    <w:rsid w:val="00FE5293"/>
    <w:rsid w:val="00FE58B0"/>
    <w:rsid w:val="00FE5D0E"/>
    <w:rsid w:val="00FE6055"/>
    <w:rsid w:val="00FE67B8"/>
    <w:rsid w:val="00FE6B6B"/>
    <w:rsid w:val="00FE6D77"/>
    <w:rsid w:val="00FE72D6"/>
    <w:rsid w:val="00FE791A"/>
    <w:rsid w:val="00FF0146"/>
    <w:rsid w:val="00FF0239"/>
    <w:rsid w:val="00FF0E8C"/>
    <w:rsid w:val="00FF12CB"/>
    <w:rsid w:val="00FF1450"/>
    <w:rsid w:val="00FF16D2"/>
    <w:rsid w:val="00FF1D48"/>
    <w:rsid w:val="00FF3BDC"/>
    <w:rsid w:val="00FF3C3C"/>
    <w:rsid w:val="00FF3CF5"/>
    <w:rsid w:val="00FF4138"/>
    <w:rsid w:val="00FF507C"/>
    <w:rsid w:val="00FF598D"/>
    <w:rsid w:val="00FF5C13"/>
    <w:rsid w:val="00FF5C4E"/>
    <w:rsid w:val="00FF5D5E"/>
    <w:rsid w:val="00FF6101"/>
    <w:rsid w:val="00FF6539"/>
    <w:rsid w:val="00FF6AA7"/>
    <w:rsid w:val="00FF7CC6"/>
    <w:rsid w:val="00FF7C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F326C2"/>
  <w15:docId w15:val="{0E8C9485-9BA7-4E34-AE1C-84297074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67C8"/>
    <w:pPr>
      <w:spacing w:after="120"/>
      <w:jc w:val="both"/>
    </w:pPr>
    <w:rPr>
      <w:rFonts w:asciiTheme="minorHAnsi" w:hAnsiTheme="minorHAnsi"/>
      <w:sz w:val="24"/>
      <w:lang w:eastAsia="en-US"/>
    </w:rPr>
  </w:style>
  <w:style w:type="paragraph" w:styleId="Heading1">
    <w:name w:val="heading 1"/>
    <w:basedOn w:val="Normal"/>
    <w:next w:val="BodyText1"/>
    <w:link w:val="Heading1Char"/>
    <w:uiPriority w:val="9"/>
    <w:qFormat/>
    <w:pPr>
      <w:numPr>
        <w:numId w:val="3"/>
      </w:numPr>
      <w:tabs>
        <w:tab w:val="left" w:pos="1440"/>
      </w:tabs>
      <w:spacing w:before="240"/>
      <w:outlineLvl w:val="0"/>
    </w:pPr>
    <w:rPr>
      <w:rFonts w:ascii="Arial Bold" w:hAnsi="Arial Bold"/>
      <w:b/>
      <w:bCs/>
      <w:caps/>
      <w:sz w:val="28"/>
      <w:szCs w:val="32"/>
    </w:rPr>
  </w:style>
  <w:style w:type="paragraph" w:styleId="Heading2">
    <w:name w:val="heading 2"/>
    <w:basedOn w:val="Normal"/>
    <w:next w:val="BodyText2"/>
    <w:link w:val="Heading2Char"/>
    <w:uiPriority w:val="9"/>
    <w:qFormat/>
    <w:rsid w:val="007C0E96"/>
    <w:pPr>
      <w:keepNext/>
      <w:keepLines/>
      <w:numPr>
        <w:ilvl w:val="1"/>
        <w:numId w:val="3"/>
      </w:numPr>
      <w:tabs>
        <w:tab w:val="clear" w:pos="3200"/>
        <w:tab w:val="num" w:pos="648"/>
        <w:tab w:val="left" w:pos="1440"/>
      </w:tabs>
      <w:spacing w:before="240"/>
      <w:ind w:left="648"/>
      <w:outlineLvl w:val="1"/>
    </w:pPr>
    <w:rPr>
      <w:rFonts w:ascii="Arial Bold" w:hAnsi="Arial Bold"/>
      <w:b/>
      <w:sz w:val="28"/>
      <w:szCs w:val="28"/>
    </w:rPr>
  </w:style>
  <w:style w:type="paragraph" w:styleId="Heading3">
    <w:name w:val="heading 3"/>
    <w:basedOn w:val="Normal"/>
    <w:next w:val="BodyText3"/>
    <w:link w:val="Heading3Char"/>
    <w:uiPriority w:val="9"/>
    <w:qFormat/>
    <w:rsid w:val="00C72E9A"/>
    <w:pPr>
      <w:keepNext/>
      <w:numPr>
        <w:ilvl w:val="2"/>
        <w:numId w:val="3"/>
      </w:numPr>
      <w:tabs>
        <w:tab w:val="left" w:pos="720"/>
        <w:tab w:val="num" w:pos="1080"/>
        <w:tab w:val="left" w:pos="1440"/>
      </w:tabs>
      <w:spacing w:before="240"/>
      <w:ind w:left="720"/>
      <w:outlineLvl w:val="2"/>
    </w:pPr>
    <w:rPr>
      <w:rFonts w:ascii="Arial Bold" w:hAnsi="Arial Bold"/>
      <w:b/>
    </w:rPr>
  </w:style>
  <w:style w:type="paragraph" w:styleId="Heading4">
    <w:name w:val="heading 4"/>
    <w:basedOn w:val="Normal"/>
    <w:next w:val="BodyText3"/>
    <w:uiPriority w:val="9"/>
    <w:qFormat/>
    <w:pPr>
      <w:keepNext/>
      <w:numPr>
        <w:ilvl w:val="3"/>
        <w:numId w:val="3"/>
      </w:numPr>
      <w:tabs>
        <w:tab w:val="left" w:pos="1080"/>
      </w:tabs>
      <w:spacing w:before="120" w:after="80"/>
      <w:outlineLvl w:val="3"/>
    </w:pPr>
    <w:rPr>
      <w:b/>
    </w:rPr>
  </w:style>
  <w:style w:type="paragraph" w:styleId="Heading5">
    <w:name w:val="heading 5"/>
    <w:basedOn w:val="Normal"/>
    <w:next w:val="BodyText3"/>
    <w:uiPriority w:val="9"/>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Text 1"/>
    <w:basedOn w:val="Normal"/>
    <w:pPr>
      <w:ind w:left="432"/>
    </w:pPr>
  </w:style>
  <w:style w:type="paragraph" w:customStyle="1" w:styleId="BodyText2">
    <w:name w:val="BodyText 2"/>
    <w:basedOn w:val="Normal"/>
    <w:pPr>
      <w:ind w:left="576"/>
    </w:pPr>
  </w:style>
  <w:style w:type="paragraph" w:styleId="TOC1">
    <w:name w:val="toc 1"/>
    <w:basedOn w:val="Normal"/>
    <w:next w:val="Normal"/>
    <w:uiPriority w:val="39"/>
    <w:qFormat/>
    <w:pPr>
      <w:spacing w:before="120"/>
    </w:pPr>
    <w:rPr>
      <w:b/>
      <w:bCs/>
      <w:caps/>
      <w:szCs w:val="24"/>
    </w:rPr>
  </w:style>
  <w:style w:type="paragraph" w:styleId="CommentText">
    <w:name w:val="annotation text"/>
    <w:basedOn w:val="Normal"/>
    <w:semiHidden/>
    <w:pPr>
      <w:spacing w:after="0"/>
    </w:pPr>
    <w:rPr>
      <w:rFonts w:ascii="Arial" w:hAnsi="Arial"/>
      <w:sz w:val="20"/>
    </w:rPr>
  </w:style>
  <w:style w:type="paragraph" w:customStyle="1" w:styleId="TableTitle">
    <w:name w:val="Table Title"/>
    <w:basedOn w:val="Normal"/>
    <w:pPr>
      <w:spacing w:before="240"/>
      <w:jc w:val="center"/>
    </w:pPr>
    <w:rPr>
      <w:rFonts w:ascii="Arial" w:hAnsi="Arial"/>
    </w:rPr>
  </w:style>
  <w:style w:type="paragraph" w:customStyle="1" w:styleId="TableHeading">
    <w:name w:val="Table Heading"/>
    <w:basedOn w:val="Normal"/>
    <w:pPr>
      <w:keepNext/>
      <w:spacing w:before="120"/>
      <w:jc w:val="center"/>
    </w:pPr>
    <w:rPr>
      <w:rFonts w:ascii="Arial Bold" w:hAnsi="Arial Bold"/>
      <w:b/>
    </w:rPr>
  </w:style>
  <w:style w:type="paragraph" w:styleId="Title">
    <w:name w:val="Title"/>
    <w:basedOn w:val="Normal"/>
    <w:link w:val="TitleChar"/>
    <w:qFormat/>
    <w:pPr>
      <w:spacing w:before="1000" w:after="240"/>
      <w:jc w:val="center"/>
    </w:pPr>
    <w:rPr>
      <w:rFonts w:ascii="Arial" w:hAnsi="Arial" w:cs="Arial"/>
      <w:sz w:val="40"/>
    </w:rPr>
  </w:style>
  <w:style w:type="paragraph" w:customStyle="1" w:styleId="HeadingUnformatted">
    <w:name w:val="Heading Unformatted"/>
    <w:basedOn w:val="Normal"/>
    <w:next w:val="Normal"/>
    <w:link w:val="HeadingUnformattedChar"/>
    <w:rsid w:val="00D65F2B"/>
    <w:pPr>
      <w:keepNext/>
      <w:spacing w:before="360"/>
    </w:pPr>
    <w:rPr>
      <w:rFonts w:ascii="Arial Bold" w:hAnsi="Arial Bold"/>
      <w:b/>
      <w:caps/>
      <w:sz w:val="28"/>
      <w:szCs w:val="28"/>
    </w:rPr>
  </w:style>
  <w:style w:type="paragraph" w:customStyle="1" w:styleId="Bullet1">
    <w:name w:val="Bullet1"/>
    <w:basedOn w:val="Normal"/>
    <w:pPr>
      <w:numPr>
        <w:numId w:val="4"/>
      </w:numPr>
      <w:tabs>
        <w:tab w:val="num" w:pos="1224"/>
      </w:tabs>
    </w:pPr>
  </w:style>
  <w:style w:type="paragraph" w:styleId="Caption">
    <w:name w:val="caption"/>
    <w:basedOn w:val="Normal"/>
    <w:next w:val="Normal"/>
    <w:uiPriority w:val="35"/>
    <w:qFormat/>
    <w:pPr>
      <w:spacing w:before="60"/>
      <w:jc w:val="center"/>
    </w:pPr>
    <w:rPr>
      <w:b/>
      <w:bCs/>
    </w:rPr>
  </w:style>
  <w:style w:type="paragraph" w:customStyle="1" w:styleId="Bullet2">
    <w:name w:val="Bullet2"/>
    <w:basedOn w:val="BodyText2"/>
    <w:pPr>
      <w:numPr>
        <w:numId w:val="1"/>
      </w:numPr>
      <w:tabs>
        <w:tab w:val="left" w:pos="2160"/>
      </w:tabs>
    </w:pPr>
  </w:style>
  <w:style w:type="paragraph" w:styleId="Footer">
    <w:name w:val="footer"/>
    <w:basedOn w:val="Normal"/>
    <w:rsid w:val="007E06D7"/>
    <w:pPr>
      <w:pBdr>
        <w:top w:val="single" w:sz="12" w:space="1" w:color="auto"/>
      </w:pBdr>
      <w:tabs>
        <w:tab w:val="center" w:pos="4320"/>
        <w:tab w:val="right" w:pos="8640"/>
      </w:tabs>
    </w:pPr>
    <w:rPr>
      <w:rFonts w:ascii="Arial" w:hAnsi="Arial"/>
      <w:sz w:val="20"/>
    </w:rPr>
  </w:style>
  <w:style w:type="paragraph" w:customStyle="1" w:styleId="BodyText3">
    <w:name w:val="BodyText3"/>
    <w:basedOn w:val="Normal"/>
    <w:rsid w:val="000955DF"/>
    <w:pPr>
      <w:tabs>
        <w:tab w:val="left" w:pos="720"/>
      </w:tabs>
      <w:ind w:left="720"/>
    </w:pPr>
    <w:rPr>
      <w:szCs w:val="16"/>
    </w:rPr>
  </w:style>
  <w:style w:type="table" w:styleId="TableGrid">
    <w:name w:val="Table Grid"/>
    <w:basedOn w:val="TableNormal"/>
    <w:uiPriority w:val="39"/>
    <w:rsid w:val="00C71D4D"/>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A786A"/>
    <w:pPr>
      <w:keepLines/>
      <w:pBdr>
        <w:bottom w:val="single" w:sz="12" w:space="1" w:color="auto"/>
      </w:pBdr>
      <w:tabs>
        <w:tab w:val="right" w:pos="8640"/>
      </w:tabs>
      <w:autoSpaceDE w:val="0"/>
      <w:autoSpaceDN w:val="0"/>
      <w:adjustRightInd w:val="0"/>
    </w:pPr>
    <w:rPr>
      <w:rFonts w:ascii="Arial" w:hAnsi="Arial"/>
      <w:szCs w:val="24"/>
    </w:rPr>
  </w:style>
  <w:style w:type="paragraph" w:styleId="TOC3">
    <w:name w:val="toc 3"/>
    <w:basedOn w:val="TOC2"/>
    <w:next w:val="Normal"/>
    <w:uiPriority w:val="39"/>
    <w:qFormat/>
    <w:pPr>
      <w:ind w:left="480"/>
    </w:pPr>
    <w:rPr>
      <w:i/>
      <w:iCs/>
      <w:smallCaps w:val="0"/>
    </w:rPr>
  </w:style>
  <w:style w:type="paragraph" w:styleId="TOC2">
    <w:name w:val="toc 2"/>
    <w:basedOn w:val="Normal"/>
    <w:next w:val="Normal"/>
    <w:uiPriority w:val="39"/>
    <w:qFormat/>
    <w:pPr>
      <w:spacing w:after="0"/>
      <w:ind w:left="240"/>
    </w:pPr>
    <w:rPr>
      <w:smallCaps/>
      <w:szCs w:val="24"/>
    </w:rPr>
  </w:style>
  <w:style w:type="paragraph" w:styleId="NormalWeb">
    <w:name w:val="Normal (Web)"/>
    <w:basedOn w:val="Normal"/>
    <w:uiPriority w:val="99"/>
    <w:rsid w:val="007A5474"/>
    <w:pPr>
      <w:spacing w:before="100" w:beforeAutospacing="1" w:after="100" w:afterAutospacing="1"/>
    </w:pPr>
    <w:rPr>
      <w:szCs w:val="24"/>
      <w:lang w:val="en-US"/>
    </w:rPr>
  </w:style>
  <w:style w:type="paragraph" w:customStyle="1" w:styleId="Sub-HeadingUnformatted">
    <w:name w:val="Sub-Heading Unformatted"/>
    <w:basedOn w:val="HeadingUnformatted"/>
    <w:next w:val="Normal"/>
    <w:rPr>
      <w:caps w:val="0"/>
      <w:sz w:val="22"/>
    </w:rPr>
  </w:style>
  <w:style w:type="paragraph" w:styleId="TOC4">
    <w:name w:val="toc 4"/>
    <w:basedOn w:val="Normal"/>
    <w:next w:val="Normal"/>
    <w:autoRedefine/>
    <w:uiPriority w:val="39"/>
    <w:pPr>
      <w:spacing w:after="0"/>
      <w:ind w:left="720"/>
    </w:pPr>
    <w:rPr>
      <w:szCs w:val="21"/>
    </w:rPr>
  </w:style>
  <w:style w:type="paragraph" w:styleId="BodyText">
    <w:name w:val="Body Text"/>
    <w:basedOn w:val="Normal"/>
  </w:style>
  <w:style w:type="paragraph" w:styleId="ListBullet2">
    <w:name w:val="List Bullet 2"/>
    <w:basedOn w:val="Normal"/>
    <w:pPr>
      <w:numPr>
        <w:numId w:val="2"/>
      </w:numPr>
      <w:tabs>
        <w:tab w:val="clear" w:pos="1296"/>
        <w:tab w:val="left" w:pos="720"/>
      </w:tabs>
      <w:ind w:left="720" w:hanging="360"/>
    </w:pPr>
  </w:style>
  <w:style w:type="paragraph" w:styleId="TableofFigures">
    <w:name w:val="table of figures"/>
    <w:basedOn w:val="Normal"/>
    <w:next w:val="Normal"/>
    <w:uiPriority w:val="99"/>
    <w:rsid w:val="00804E6A"/>
    <w:pPr>
      <w:spacing w:after="0"/>
      <w:ind w:left="480" w:hanging="480"/>
    </w:pPr>
  </w:style>
  <w:style w:type="paragraph" w:styleId="TOC5">
    <w:name w:val="toc 5"/>
    <w:basedOn w:val="Normal"/>
    <w:next w:val="Normal"/>
    <w:autoRedefine/>
    <w:uiPriority w:val="39"/>
    <w:pPr>
      <w:spacing w:after="0"/>
      <w:ind w:left="960"/>
    </w:pPr>
    <w:rPr>
      <w:szCs w:val="21"/>
    </w:rPr>
  </w:style>
  <w:style w:type="paragraph" w:styleId="TOC6">
    <w:name w:val="toc 6"/>
    <w:basedOn w:val="Normal"/>
    <w:next w:val="Normal"/>
    <w:autoRedefine/>
    <w:uiPriority w:val="39"/>
    <w:pPr>
      <w:spacing w:after="0"/>
      <w:ind w:left="1200"/>
    </w:pPr>
    <w:rPr>
      <w:szCs w:val="21"/>
    </w:rPr>
  </w:style>
  <w:style w:type="paragraph" w:styleId="TOC7">
    <w:name w:val="toc 7"/>
    <w:basedOn w:val="Normal"/>
    <w:next w:val="Normal"/>
    <w:autoRedefine/>
    <w:uiPriority w:val="39"/>
    <w:pPr>
      <w:spacing w:after="0"/>
      <w:ind w:left="1440"/>
    </w:pPr>
    <w:rPr>
      <w:szCs w:val="21"/>
    </w:rPr>
  </w:style>
  <w:style w:type="paragraph" w:styleId="TOC8">
    <w:name w:val="toc 8"/>
    <w:basedOn w:val="Normal"/>
    <w:next w:val="Normal"/>
    <w:autoRedefine/>
    <w:uiPriority w:val="39"/>
    <w:pPr>
      <w:spacing w:after="0"/>
      <w:ind w:left="1680"/>
    </w:pPr>
    <w:rPr>
      <w:szCs w:val="21"/>
    </w:rPr>
  </w:style>
  <w:style w:type="paragraph" w:styleId="TOC9">
    <w:name w:val="toc 9"/>
    <w:basedOn w:val="Normal"/>
    <w:next w:val="Normal"/>
    <w:autoRedefine/>
    <w:uiPriority w:val="39"/>
    <w:pPr>
      <w:spacing w:after="0"/>
      <w:ind w:left="1920"/>
    </w:pPr>
    <w:rPr>
      <w:szCs w:val="21"/>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character" w:customStyle="1" w:styleId="header2">
    <w:name w:val="header2"/>
    <w:basedOn w:val="DefaultParagraphFont"/>
    <w:rsid w:val="008354C8"/>
  </w:style>
  <w:style w:type="paragraph" w:styleId="BalloonText">
    <w:name w:val="Balloon Text"/>
    <w:basedOn w:val="Normal"/>
    <w:semiHidden/>
    <w:rPr>
      <w:rFonts w:ascii="Tahoma" w:hAnsi="Tahoma" w:cs="Tahoma"/>
      <w:sz w:val="16"/>
      <w:szCs w:val="16"/>
    </w:rPr>
  </w:style>
  <w:style w:type="paragraph" w:customStyle="1" w:styleId="Bullet3">
    <w:name w:val="Bullet 3"/>
    <w:basedOn w:val="Normal"/>
    <w:rsid w:val="00130005"/>
    <w:pPr>
      <w:numPr>
        <w:numId w:val="6"/>
      </w:numPr>
    </w:pPr>
  </w:style>
  <w:style w:type="character" w:styleId="CommentReference">
    <w:name w:val="annotation reference"/>
    <w:semiHidden/>
    <w:rPr>
      <w:sz w:val="16"/>
      <w:szCs w:val="16"/>
    </w:rPr>
  </w:style>
  <w:style w:type="paragraph" w:styleId="CommentSubject">
    <w:name w:val="annotation subject"/>
    <w:basedOn w:val="CommentText"/>
    <w:next w:val="CommentText"/>
    <w:semiHidden/>
    <w:pPr>
      <w:spacing w:after="120"/>
    </w:pPr>
    <w:rPr>
      <w:rFonts w:ascii="Times New Roman" w:hAnsi="Times New Roman"/>
      <w:b/>
      <w:bCs/>
    </w:rPr>
  </w:style>
  <w:style w:type="paragraph" w:customStyle="1" w:styleId="Footer-Landscape">
    <w:name w:val="Footer - Landscape"/>
    <w:basedOn w:val="Footer"/>
    <w:rsid w:val="00FE240F"/>
    <w:pPr>
      <w:tabs>
        <w:tab w:val="clear" w:pos="4320"/>
        <w:tab w:val="clear" w:pos="8640"/>
        <w:tab w:val="center" w:pos="6480"/>
        <w:tab w:val="right" w:pos="12960"/>
      </w:tabs>
    </w:pPr>
  </w:style>
  <w:style w:type="paragraph" w:customStyle="1" w:styleId="Header-Landscape">
    <w:name w:val="Header - Landscape"/>
    <w:basedOn w:val="Header"/>
    <w:rsid w:val="00FE240F"/>
    <w:pPr>
      <w:tabs>
        <w:tab w:val="clear" w:pos="8640"/>
        <w:tab w:val="center" w:pos="6480"/>
        <w:tab w:val="right" w:pos="12960"/>
      </w:tabs>
    </w:pPr>
  </w:style>
  <w:style w:type="paragraph" w:customStyle="1" w:styleId="Bullet-Table">
    <w:name w:val="Bullet - Table"/>
    <w:basedOn w:val="Normal"/>
    <w:rsid w:val="0048312B"/>
    <w:pPr>
      <w:numPr>
        <w:numId w:val="5"/>
      </w:numPr>
    </w:pPr>
  </w:style>
  <w:style w:type="character" w:customStyle="1" w:styleId="Heading2Char">
    <w:name w:val="Heading 2 Char"/>
    <w:link w:val="Heading2"/>
    <w:uiPriority w:val="9"/>
    <w:rsid w:val="007C0E96"/>
    <w:rPr>
      <w:rFonts w:ascii="Arial Bold" w:hAnsi="Arial Bold"/>
      <w:b/>
      <w:sz w:val="28"/>
      <w:szCs w:val="28"/>
      <w:lang w:eastAsia="en-US"/>
    </w:rPr>
  </w:style>
  <w:style w:type="character" w:customStyle="1" w:styleId="Heading1Char">
    <w:name w:val="Heading 1 Char"/>
    <w:link w:val="Heading1"/>
    <w:uiPriority w:val="9"/>
    <w:rsid w:val="00E31AEA"/>
    <w:rPr>
      <w:rFonts w:ascii="Arial Bold" w:hAnsi="Arial Bold"/>
      <w:b/>
      <w:bCs/>
      <w:caps/>
      <w:sz w:val="28"/>
      <w:szCs w:val="32"/>
      <w:lang w:eastAsia="en-US"/>
    </w:rPr>
  </w:style>
  <w:style w:type="character" w:styleId="Strong">
    <w:name w:val="Strong"/>
    <w:uiPriority w:val="22"/>
    <w:qFormat/>
    <w:rsid w:val="008802C8"/>
    <w:rPr>
      <w:b/>
      <w:bCs/>
    </w:rPr>
  </w:style>
  <w:style w:type="character" w:customStyle="1" w:styleId="navigationsearch1">
    <w:name w:val="navigationsearch1"/>
    <w:rsid w:val="00332493"/>
    <w:rPr>
      <w:rFonts w:ascii="Verdana" w:hAnsi="Verdana" w:hint="default"/>
      <w:b/>
      <w:bCs/>
      <w:strike w:val="0"/>
      <w:dstrike w:val="0"/>
      <w:color w:val="003366"/>
      <w:sz w:val="11"/>
      <w:szCs w:val="11"/>
      <w:u w:val="none"/>
      <w:effect w:val="none"/>
    </w:rPr>
  </w:style>
  <w:style w:type="paragraph" w:styleId="List2">
    <w:name w:val="List 2"/>
    <w:basedOn w:val="Normal"/>
    <w:rsid w:val="001514D6"/>
    <w:pPr>
      <w:spacing w:after="220" w:line="220" w:lineRule="atLeast"/>
      <w:ind w:left="1800" w:hanging="360"/>
    </w:pPr>
    <w:rPr>
      <w:rFonts w:ascii="Trebuchet MS" w:hAnsi="Trebuchet MS"/>
      <w:sz w:val="20"/>
      <w:lang w:eastAsia="en-CA"/>
    </w:rPr>
  </w:style>
  <w:style w:type="paragraph" w:styleId="E-mailSignature">
    <w:name w:val="E-mail Signature"/>
    <w:basedOn w:val="Normal"/>
    <w:rsid w:val="00DC1F8B"/>
    <w:pPr>
      <w:spacing w:after="0"/>
    </w:pPr>
    <w:rPr>
      <w:szCs w:val="24"/>
      <w:lang w:eastAsia="en-CA"/>
    </w:rPr>
  </w:style>
  <w:style w:type="paragraph" w:styleId="FootnoteText">
    <w:name w:val="footnote text"/>
    <w:basedOn w:val="Normal"/>
    <w:link w:val="FootnoteTextChar"/>
    <w:uiPriority w:val="99"/>
    <w:semiHidden/>
    <w:rsid w:val="00A72550"/>
    <w:rPr>
      <w:sz w:val="20"/>
    </w:rPr>
  </w:style>
  <w:style w:type="character" w:styleId="FootnoteReference">
    <w:name w:val="footnote reference"/>
    <w:uiPriority w:val="99"/>
    <w:semiHidden/>
    <w:rsid w:val="00A72550"/>
    <w:rPr>
      <w:vertAlign w:val="superscript"/>
    </w:rPr>
  </w:style>
  <w:style w:type="paragraph" w:customStyle="1" w:styleId="Bullet">
    <w:name w:val="Bullet"/>
    <w:basedOn w:val="Normal"/>
    <w:rsid w:val="000421CB"/>
    <w:pPr>
      <w:tabs>
        <w:tab w:val="num" w:pos="1296"/>
      </w:tabs>
      <w:autoSpaceDE w:val="0"/>
      <w:autoSpaceDN w:val="0"/>
      <w:spacing w:after="240"/>
      <w:ind w:left="1296" w:hanging="360"/>
    </w:pPr>
    <w:rPr>
      <w:szCs w:val="24"/>
      <w:lang w:eastAsia="en-CA"/>
    </w:rPr>
  </w:style>
  <w:style w:type="paragraph" w:customStyle="1" w:styleId="FieldText">
    <w:name w:val="Field Text"/>
    <w:basedOn w:val="Normal"/>
    <w:link w:val="FieldTextChar"/>
    <w:rsid w:val="006A45EF"/>
    <w:pPr>
      <w:tabs>
        <w:tab w:val="left" w:pos="2694"/>
        <w:tab w:val="left" w:pos="3119"/>
      </w:tabs>
      <w:spacing w:after="0"/>
      <w:ind w:left="2693" w:hanging="2693"/>
    </w:pPr>
    <w:rPr>
      <w:lang w:val="en-US" w:eastAsia="en-CA"/>
    </w:rPr>
  </w:style>
  <w:style w:type="character" w:customStyle="1" w:styleId="FieldTextChar">
    <w:name w:val="Field Text Char"/>
    <w:link w:val="FieldText"/>
    <w:rsid w:val="006A45EF"/>
    <w:rPr>
      <w:sz w:val="24"/>
      <w:lang w:val="en-US" w:eastAsia="en-CA" w:bidi="ar-SA"/>
    </w:rPr>
  </w:style>
  <w:style w:type="paragraph" w:customStyle="1" w:styleId="FieldCodeText">
    <w:name w:val="Field Code Text"/>
    <w:basedOn w:val="FieldText"/>
    <w:rsid w:val="00E2443F"/>
    <w:pPr>
      <w:tabs>
        <w:tab w:val="clear" w:pos="2694"/>
        <w:tab w:val="left" w:pos="3856"/>
      </w:tabs>
      <w:ind w:left="3856" w:hanging="3856"/>
    </w:pPr>
    <w:rPr>
      <w:lang w:val="en-GB"/>
    </w:rPr>
  </w:style>
  <w:style w:type="character" w:styleId="HTMLTypewriter">
    <w:name w:val="HTML Typewriter"/>
    <w:uiPriority w:val="99"/>
    <w:rsid w:val="000E6D90"/>
    <w:rPr>
      <w:rFonts w:ascii="Courier New" w:eastAsia="Times New Roman" w:hAnsi="Courier New" w:cs="Courier New"/>
      <w:sz w:val="20"/>
      <w:szCs w:val="20"/>
    </w:rPr>
  </w:style>
  <w:style w:type="character" w:styleId="PageNumber">
    <w:name w:val="page number"/>
    <w:basedOn w:val="DefaultParagraphFont"/>
    <w:rsid w:val="00CB3E52"/>
  </w:style>
  <w:style w:type="character" w:customStyle="1" w:styleId="Heading1Char1">
    <w:name w:val="Heading 1 Char1"/>
    <w:rsid w:val="00645C4A"/>
    <w:rPr>
      <w:rFonts w:ascii="Arial" w:hAnsi="Arial" w:cs="Arial"/>
      <w:b/>
      <w:bCs/>
      <w:kern w:val="1"/>
      <w:sz w:val="32"/>
      <w:szCs w:val="32"/>
      <w:lang w:val="en-CA" w:eastAsia="ar-SA" w:bidi="ar-SA"/>
    </w:rPr>
  </w:style>
  <w:style w:type="paragraph" w:styleId="BodyTextIndent3">
    <w:name w:val="Body Text Indent 3"/>
    <w:basedOn w:val="Normal"/>
    <w:rsid w:val="002B6528"/>
    <w:pPr>
      <w:ind w:left="283"/>
    </w:pPr>
    <w:rPr>
      <w:sz w:val="16"/>
      <w:szCs w:val="16"/>
    </w:rPr>
  </w:style>
  <w:style w:type="paragraph" w:styleId="EndnoteText">
    <w:name w:val="endnote text"/>
    <w:basedOn w:val="Normal"/>
    <w:link w:val="EndnoteTextChar"/>
    <w:uiPriority w:val="99"/>
    <w:semiHidden/>
    <w:rsid w:val="00B92D16"/>
    <w:pPr>
      <w:spacing w:after="0"/>
    </w:pPr>
    <w:rPr>
      <w:rFonts w:ascii="Arial" w:hAnsi="Arial"/>
      <w:lang w:val="en-US" w:eastAsia="en-CA"/>
    </w:rPr>
  </w:style>
  <w:style w:type="paragraph" w:styleId="BodyText30">
    <w:name w:val="Body Text 3"/>
    <w:basedOn w:val="Normal"/>
    <w:rsid w:val="00B96053"/>
    <w:rPr>
      <w:sz w:val="16"/>
      <w:szCs w:val="16"/>
    </w:rPr>
  </w:style>
  <w:style w:type="character" w:customStyle="1" w:styleId="Heading3Char">
    <w:name w:val="Heading 3 Char"/>
    <w:link w:val="Heading3"/>
    <w:uiPriority w:val="9"/>
    <w:rsid w:val="00C72E9A"/>
    <w:rPr>
      <w:rFonts w:ascii="Arial Bold" w:hAnsi="Arial Bold"/>
      <w:b/>
      <w:sz w:val="24"/>
      <w:lang w:eastAsia="en-US"/>
    </w:rPr>
  </w:style>
  <w:style w:type="table" w:styleId="TableGrid1">
    <w:name w:val="Table Grid 1"/>
    <w:basedOn w:val="TableNormal"/>
    <w:rsid w:val="00B308BC"/>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Bullet3">
    <w:name w:val="List Bullet 3"/>
    <w:basedOn w:val="Normal"/>
    <w:rsid w:val="007879F0"/>
    <w:pPr>
      <w:tabs>
        <w:tab w:val="num" w:pos="1080"/>
      </w:tabs>
      <w:ind w:left="1077" w:hanging="357"/>
    </w:pPr>
    <w:rPr>
      <w:szCs w:val="24"/>
    </w:rPr>
  </w:style>
  <w:style w:type="paragraph" w:styleId="DocumentMap">
    <w:name w:val="Document Map"/>
    <w:basedOn w:val="Normal"/>
    <w:semiHidden/>
    <w:rsid w:val="00AB123D"/>
    <w:pPr>
      <w:shd w:val="clear" w:color="auto" w:fill="000080"/>
    </w:pPr>
    <w:rPr>
      <w:rFonts w:ascii="Tahoma" w:hAnsi="Tahoma" w:cs="Tahoma"/>
    </w:rPr>
  </w:style>
  <w:style w:type="paragraph" w:customStyle="1" w:styleId="StyleListepucesGauche0cmSuspendu06cm">
    <w:name w:val="Style Liste à puces + Gauche :  0 cm Suspendu : 06 cm"/>
    <w:basedOn w:val="Normal"/>
    <w:rsid w:val="00051081"/>
    <w:pPr>
      <w:keepLines/>
      <w:numPr>
        <w:numId w:val="7"/>
      </w:numPr>
      <w:spacing w:before="120"/>
    </w:pPr>
    <w:rPr>
      <w:rFonts w:ascii="Tahoma" w:hAnsi="Tahoma"/>
      <w:sz w:val="22"/>
      <w:szCs w:val="22"/>
      <w:lang w:eastAsia="en-CA"/>
    </w:rPr>
  </w:style>
  <w:style w:type="paragraph" w:styleId="TOCHeading">
    <w:name w:val="TOC Heading"/>
    <w:basedOn w:val="Heading1"/>
    <w:next w:val="Normal"/>
    <w:uiPriority w:val="39"/>
    <w:semiHidden/>
    <w:unhideWhenUsed/>
    <w:qFormat/>
    <w:rsid w:val="00BF1B1C"/>
    <w:pPr>
      <w:keepNext/>
      <w:keepLines/>
      <w:numPr>
        <w:numId w:val="0"/>
      </w:numPr>
      <w:tabs>
        <w:tab w:val="clear" w:pos="1440"/>
      </w:tabs>
      <w:spacing w:before="480" w:after="0" w:line="276" w:lineRule="auto"/>
      <w:outlineLvl w:val="9"/>
    </w:pPr>
    <w:rPr>
      <w:rFonts w:ascii="Cambria" w:hAnsi="Cambria"/>
      <w:caps w:val="0"/>
      <w:color w:val="365F91"/>
      <w:szCs w:val="28"/>
      <w:lang w:val="en-US"/>
    </w:rPr>
  </w:style>
  <w:style w:type="character" w:styleId="EndnoteReference">
    <w:name w:val="endnote reference"/>
    <w:uiPriority w:val="99"/>
    <w:semiHidden/>
    <w:unhideWhenUsed/>
    <w:rsid w:val="00D83655"/>
    <w:rPr>
      <w:vertAlign w:val="superscript"/>
    </w:rPr>
  </w:style>
  <w:style w:type="character" w:customStyle="1" w:styleId="HeaderChar">
    <w:name w:val="Header Char"/>
    <w:link w:val="Header"/>
    <w:uiPriority w:val="99"/>
    <w:rsid w:val="00D93691"/>
    <w:rPr>
      <w:rFonts w:ascii="Arial" w:hAnsi="Arial"/>
      <w:sz w:val="24"/>
      <w:szCs w:val="24"/>
      <w:lang w:eastAsia="en-US"/>
    </w:rPr>
  </w:style>
  <w:style w:type="character" w:customStyle="1" w:styleId="TitleChar">
    <w:name w:val="Title Char"/>
    <w:link w:val="Title"/>
    <w:rsid w:val="006E60D6"/>
    <w:rPr>
      <w:rFonts w:ascii="Arial" w:hAnsi="Arial" w:cs="Arial"/>
      <w:sz w:val="40"/>
      <w:lang w:eastAsia="en-US"/>
    </w:rPr>
  </w:style>
  <w:style w:type="paragraph" w:customStyle="1" w:styleId="H1Unnumbered">
    <w:name w:val="H1 Unnumbered"/>
    <w:basedOn w:val="HeadingUnformatted"/>
    <w:link w:val="H1UnnumberedChar"/>
    <w:rsid w:val="00850162"/>
  </w:style>
  <w:style w:type="paragraph" w:customStyle="1" w:styleId="Head1Unnumbered">
    <w:name w:val="Head1 Unnumbered"/>
    <w:basedOn w:val="Heading1"/>
    <w:link w:val="Head1UnnumberedChar"/>
    <w:qFormat/>
    <w:rsid w:val="00850162"/>
    <w:pPr>
      <w:numPr>
        <w:numId w:val="0"/>
      </w:numPr>
    </w:pPr>
  </w:style>
  <w:style w:type="character" w:customStyle="1" w:styleId="HeadingUnformattedChar">
    <w:name w:val="Heading Unformatted Char"/>
    <w:basedOn w:val="DefaultParagraphFont"/>
    <w:link w:val="HeadingUnformatted"/>
    <w:rsid w:val="00850162"/>
    <w:rPr>
      <w:rFonts w:ascii="Arial Bold" w:hAnsi="Arial Bold"/>
      <w:b/>
      <w:caps/>
      <w:sz w:val="28"/>
      <w:szCs w:val="28"/>
      <w:lang w:eastAsia="en-US"/>
    </w:rPr>
  </w:style>
  <w:style w:type="character" w:customStyle="1" w:styleId="H1UnnumberedChar">
    <w:name w:val="H1 Unnumbered Char"/>
    <w:basedOn w:val="HeadingUnformattedChar"/>
    <w:link w:val="H1Unnumbered"/>
    <w:rsid w:val="00850162"/>
    <w:rPr>
      <w:rFonts w:ascii="Arial Bold" w:hAnsi="Arial Bold"/>
      <w:b/>
      <w:caps/>
      <w:sz w:val="28"/>
      <w:szCs w:val="28"/>
      <w:lang w:eastAsia="en-US"/>
    </w:rPr>
  </w:style>
  <w:style w:type="paragraph" w:customStyle="1" w:styleId="TableText">
    <w:name w:val="Table Text"/>
    <w:basedOn w:val="Normal"/>
    <w:link w:val="TableTextChar"/>
    <w:uiPriority w:val="99"/>
    <w:rsid w:val="00B33D3D"/>
    <w:pPr>
      <w:spacing w:before="60" w:after="80"/>
      <w:jc w:val="left"/>
    </w:pPr>
    <w:rPr>
      <w:rFonts w:ascii="Arial" w:eastAsia="Calibri" w:hAnsi="Arial" w:cs="Arial"/>
      <w:spacing w:val="5"/>
      <w:sz w:val="20"/>
      <w:szCs w:val="28"/>
    </w:rPr>
  </w:style>
  <w:style w:type="character" w:customStyle="1" w:styleId="Head1UnnumberedChar">
    <w:name w:val="Head1 Unnumbered Char"/>
    <w:basedOn w:val="Heading1Char"/>
    <w:link w:val="Head1Unnumbered"/>
    <w:rsid w:val="00850162"/>
    <w:rPr>
      <w:rFonts w:ascii="Arial Bold" w:hAnsi="Arial Bold"/>
      <w:b/>
      <w:bCs/>
      <w:caps/>
      <w:sz w:val="28"/>
      <w:szCs w:val="32"/>
      <w:lang w:eastAsia="en-US"/>
    </w:rPr>
  </w:style>
  <w:style w:type="character" w:customStyle="1" w:styleId="TableTextChar">
    <w:name w:val="Table Text Char"/>
    <w:link w:val="TableText"/>
    <w:uiPriority w:val="99"/>
    <w:locked/>
    <w:rsid w:val="00B33D3D"/>
    <w:rPr>
      <w:rFonts w:ascii="Arial" w:eastAsia="Calibri" w:hAnsi="Arial" w:cs="Arial"/>
      <w:spacing w:val="5"/>
      <w:szCs w:val="28"/>
      <w:lang w:eastAsia="en-US"/>
    </w:rPr>
  </w:style>
  <w:style w:type="paragraph" w:customStyle="1" w:styleId="Default">
    <w:name w:val="Default"/>
    <w:rsid w:val="00B33D3D"/>
    <w:pPr>
      <w:autoSpaceDE w:val="0"/>
      <w:autoSpaceDN w:val="0"/>
      <w:adjustRightInd w:val="0"/>
    </w:pPr>
    <w:rPr>
      <w:rFonts w:ascii="Arial" w:eastAsia="Calibri" w:hAnsi="Arial" w:cs="Arial"/>
      <w:color w:val="000000"/>
      <w:spacing w:val="5"/>
      <w:sz w:val="24"/>
      <w:szCs w:val="24"/>
      <w:lang w:eastAsia="en-US"/>
    </w:rPr>
  </w:style>
  <w:style w:type="paragraph" w:styleId="ListParagraph">
    <w:name w:val="List Paragraph"/>
    <w:basedOn w:val="Normal"/>
    <w:uiPriority w:val="34"/>
    <w:qFormat/>
    <w:rsid w:val="00224522"/>
    <w:pPr>
      <w:spacing w:after="240" w:line="320" w:lineRule="exact"/>
      <w:ind w:left="720"/>
      <w:contextualSpacing/>
      <w:jc w:val="left"/>
    </w:pPr>
    <w:rPr>
      <w:rFonts w:ascii="Arial" w:eastAsia="Calibri" w:hAnsi="Arial" w:cs="Arial"/>
      <w:spacing w:val="5"/>
      <w:sz w:val="22"/>
      <w:szCs w:val="28"/>
    </w:rPr>
  </w:style>
  <w:style w:type="character" w:customStyle="1" w:styleId="FootnoteTextChar">
    <w:name w:val="Footnote Text Char"/>
    <w:link w:val="FootnoteText"/>
    <w:uiPriority w:val="99"/>
    <w:rsid w:val="006A7BBC"/>
    <w:rPr>
      <w:rFonts w:asciiTheme="minorHAnsi" w:hAnsiTheme="minorHAnsi"/>
      <w:lang w:eastAsia="en-US"/>
    </w:rPr>
  </w:style>
  <w:style w:type="character" w:customStyle="1" w:styleId="nowrap1">
    <w:name w:val="nowrap1"/>
    <w:rsid w:val="008257CD"/>
  </w:style>
  <w:style w:type="character" w:styleId="Emphasis">
    <w:name w:val="Emphasis"/>
    <w:uiPriority w:val="20"/>
    <w:qFormat/>
    <w:rsid w:val="00FC0CFC"/>
    <w:rPr>
      <w:i/>
      <w:iCs/>
    </w:rPr>
  </w:style>
  <w:style w:type="paragraph" w:customStyle="1" w:styleId="nocolbreak">
    <w:name w:val="nocolbreak"/>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
    <w:name w:val="navbox"/>
    <w:basedOn w:val="Normal"/>
    <w:rsid w:val="00AF4CB1"/>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Times New Roman" w:hAnsi="Times New Roman"/>
      <w:sz w:val="21"/>
      <w:szCs w:val="21"/>
      <w:lang w:eastAsia="en-CA"/>
    </w:rPr>
  </w:style>
  <w:style w:type="paragraph" w:customStyle="1" w:styleId="navbox-inner">
    <w:name w:val="navbox-inn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subgroup">
    <w:name w:val="navbox-subgroup"/>
    <w:basedOn w:val="Normal"/>
    <w:rsid w:val="00AF4CB1"/>
    <w:pPr>
      <w:shd w:val="clear" w:color="auto" w:fill="FDFDFD"/>
      <w:spacing w:before="100" w:beforeAutospacing="1" w:after="100" w:afterAutospacing="1"/>
      <w:jc w:val="left"/>
    </w:pPr>
    <w:rPr>
      <w:rFonts w:ascii="Times New Roman" w:hAnsi="Times New Roman"/>
      <w:szCs w:val="24"/>
      <w:lang w:eastAsia="en-CA"/>
    </w:rPr>
  </w:style>
  <w:style w:type="paragraph" w:customStyle="1" w:styleId="navbox-group">
    <w:name w:val="navbox-group"/>
    <w:basedOn w:val="Normal"/>
    <w:rsid w:val="00AF4CB1"/>
    <w:pPr>
      <w:spacing w:before="100" w:beforeAutospacing="1" w:after="100" w:afterAutospacing="1" w:line="360" w:lineRule="atLeast"/>
      <w:jc w:val="center"/>
    </w:pPr>
    <w:rPr>
      <w:rFonts w:ascii="Times New Roman" w:hAnsi="Times New Roman"/>
      <w:szCs w:val="24"/>
      <w:lang w:eastAsia="en-CA"/>
    </w:rPr>
  </w:style>
  <w:style w:type="paragraph" w:customStyle="1" w:styleId="navbox-title">
    <w:name w:val="navbox-title"/>
    <w:basedOn w:val="Normal"/>
    <w:rsid w:val="00AF4CB1"/>
    <w:pPr>
      <w:shd w:val="clear" w:color="auto" w:fill="CCCC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
    <w:name w:val="navbox-abovebelow"/>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list">
    <w:name w:val="navbox-list"/>
    <w:basedOn w:val="Normal"/>
    <w:rsid w:val="00AF4CB1"/>
    <w:pPr>
      <w:spacing w:before="100" w:beforeAutospacing="1" w:after="100" w:afterAutospacing="1" w:line="432" w:lineRule="atLeast"/>
      <w:jc w:val="left"/>
    </w:pPr>
    <w:rPr>
      <w:rFonts w:ascii="Times New Roman" w:hAnsi="Times New Roman"/>
      <w:szCs w:val="24"/>
      <w:lang w:eastAsia="en-CA"/>
    </w:rPr>
  </w:style>
  <w:style w:type="paragraph" w:customStyle="1" w:styleId="navbox-even">
    <w:name w:val="navbox-even"/>
    <w:basedOn w:val="Normal"/>
    <w:rsid w:val="00AF4CB1"/>
    <w:pPr>
      <w:shd w:val="clear" w:color="auto" w:fill="F7F7F7"/>
      <w:spacing w:before="100" w:beforeAutospacing="1" w:after="100" w:afterAutospacing="1"/>
      <w:jc w:val="left"/>
    </w:pPr>
    <w:rPr>
      <w:rFonts w:ascii="Times New Roman" w:hAnsi="Times New Roman"/>
      <w:szCs w:val="24"/>
      <w:lang w:eastAsia="en-CA"/>
    </w:rPr>
  </w:style>
  <w:style w:type="paragraph" w:customStyle="1" w:styleId="navbox-odd">
    <w:name w:val="navbox-odd"/>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
    <w:name w:val="navbar"/>
    <w:basedOn w:val="Normal"/>
    <w:rsid w:val="00AF4CB1"/>
    <w:pPr>
      <w:spacing w:before="100" w:beforeAutospacing="1" w:after="100" w:afterAutospacing="1"/>
      <w:jc w:val="left"/>
    </w:pPr>
    <w:rPr>
      <w:rFonts w:ascii="Times New Roman" w:hAnsi="Times New Roman"/>
      <w:sz w:val="21"/>
      <w:szCs w:val="21"/>
      <w:lang w:eastAsia="en-CA"/>
    </w:rPr>
  </w:style>
  <w:style w:type="paragraph" w:customStyle="1" w:styleId="collapsebutton">
    <w:name w:val="collapsebutton"/>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
    <w:name w:val="mw-collapsible-toggle"/>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nfobox">
    <w:name w:val="info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before="120" w:line="360" w:lineRule="atLeast"/>
      <w:ind w:left="240"/>
      <w:jc w:val="left"/>
    </w:pPr>
    <w:rPr>
      <w:rFonts w:ascii="Times New Roman" w:hAnsi="Times New Roman"/>
      <w:color w:val="000000"/>
      <w:sz w:val="21"/>
      <w:szCs w:val="21"/>
      <w:lang w:eastAsia="en-CA"/>
    </w:rPr>
  </w:style>
  <w:style w:type="paragraph" w:customStyle="1" w:styleId="messagebox">
    <w:name w:val="message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after="240"/>
      <w:jc w:val="left"/>
    </w:pPr>
    <w:rPr>
      <w:rFonts w:ascii="Times New Roman" w:hAnsi="Times New Roman"/>
      <w:szCs w:val="24"/>
      <w:lang w:eastAsia="en-CA"/>
    </w:rPr>
  </w:style>
  <w:style w:type="paragraph" w:customStyle="1" w:styleId="visualhide">
    <w:name w:val="visualh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denstructure">
    <w:name w:val="hiddenstructure"/>
    <w:basedOn w:val="Normal"/>
    <w:rsid w:val="00AF4CB1"/>
    <w:pPr>
      <w:shd w:val="clear" w:color="auto" w:fill="00FF00"/>
      <w:spacing w:before="100" w:beforeAutospacing="1" w:after="100" w:afterAutospacing="1"/>
      <w:jc w:val="left"/>
    </w:pPr>
    <w:rPr>
      <w:rFonts w:ascii="Times New Roman" w:hAnsi="Times New Roman"/>
      <w:color w:val="FF0000"/>
      <w:szCs w:val="24"/>
      <w:lang w:eastAsia="en-CA"/>
    </w:rPr>
  </w:style>
  <w:style w:type="paragraph" w:customStyle="1" w:styleId="rellink">
    <w:name w:val="rel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dablink">
    <w:name w:val="dab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hatnote">
    <w:name w:val="hatnote"/>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geo-default">
    <w:name w:val="geo-default"/>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ms">
    <w:name w:val="geo-dms"/>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ec">
    <w:name w:val="geo-dec"/>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nondefault">
    <w:name w:val="geo-nondefaul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geo-multi-punct">
    <w:name w:val="geo-multi-punc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longitude">
    <w:name w:val="long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latitude">
    <w:name w:val="lat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nowrap">
    <w:name w:val="no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wrap">
    <w:name w:val="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template-documentation">
    <w:name w:val="template-documentation"/>
    <w:basedOn w:val="Normal"/>
    <w:rsid w:val="00AF4CB1"/>
    <w:pPr>
      <w:pBdr>
        <w:top w:val="single" w:sz="6" w:space="12" w:color="AAAAAA"/>
        <w:left w:val="single" w:sz="6" w:space="12" w:color="AAAAAA"/>
        <w:bottom w:val="single" w:sz="6" w:space="12" w:color="AAAAAA"/>
        <w:right w:val="single" w:sz="6" w:space="12" w:color="AAAAAA"/>
      </w:pBdr>
      <w:shd w:val="clear" w:color="auto" w:fill="ECFCF4"/>
      <w:spacing w:before="240" w:after="0"/>
      <w:jc w:val="left"/>
    </w:pPr>
    <w:rPr>
      <w:rFonts w:ascii="Times New Roman" w:hAnsi="Times New Roman"/>
      <w:szCs w:val="24"/>
      <w:lang w:eastAsia="en-CA"/>
    </w:rPr>
  </w:style>
  <w:style w:type="paragraph" w:customStyle="1" w:styleId="mw-tag-markers">
    <w:name w:val="mw-tag-markers"/>
    <w:basedOn w:val="Normal"/>
    <w:rsid w:val="00AF4CB1"/>
    <w:pPr>
      <w:spacing w:before="100" w:beforeAutospacing="1" w:after="100" w:afterAutospacing="1"/>
      <w:jc w:val="left"/>
    </w:pPr>
    <w:rPr>
      <w:rFonts w:ascii="Arial" w:hAnsi="Arial" w:cs="Arial"/>
      <w:i/>
      <w:iCs/>
      <w:sz w:val="22"/>
      <w:szCs w:val="22"/>
      <w:lang w:eastAsia="en-CA"/>
    </w:rPr>
  </w:style>
  <w:style w:type="paragraph" w:customStyle="1" w:styleId="sysop-show">
    <w:name w:val="sysop-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ccountcreator-show">
    <w:name w:val="accountcrea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emplateeditor-show">
    <w:name w:val="templateedi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utoconfirmed-show">
    <w:name w:val="autoconfirmed-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updatedmarker">
    <w:name w:val="updatedmarker"/>
    <w:basedOn w:val="Normal"/>
    <w:rsid w:val="00AF4CB1"/>
    <w:pPr>
      <w:spacing w:before="100" w:beforeAutospacing="1" w:after="100" w:afterAutospacing="1"/>
      <w:jc w:val="left"/>
    </w:pPr>
    <w:rPr>
      <w:rFonts w:ascii="Times New Roman" w:hAnsi="Times New Roman"/>
      <w:color w:val="006400"/>
      <w:szCs w:val="24"/>
      <w:lang w:eastAsia="en-CA"/>
    </w:rPr>
  </w:style>
  <w:style w:type="paragraph" w:customStyle="1" w:styleId="times-serif">
    <w:name w:val="times-serif"/>
    <w:basedOn w:val="Normal"/>
    <w:rsid w:val="00AF4CB1"/>
    <w:pPr>
      <w:spacing w:before="100" w:beforeAutospacing="1" w:after="100" w:afterAutospacing="1" w:line="324" w:lineRule="atLeast"/>
      <w:jc w:val="left"/>
    </w:pPr>
    <w:rPr>
      <w:rFonts w:ascii="Times New Roman" w:hAnsi="Times New Roman"/>
      <w:sz w:val="28"/>
      <w:szCs w:val="28"/>
      <w:lang w:eastAsia="en-CA"/>
    </w:rPr>
  </w:style>
  <w:style w:type="paragraph" w:customStyle="1" w:styleId="portal-column-left">
    <w:name w:val="portal-column-lef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
    <w:name w:val="portal-column-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wide">
    <w:name w:val="portal-column-left-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narrow">
    <w:name w:val="portal-column-right-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extra-wide">
    <w:name w:val="portal-column-left-extra-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extra-narrow">
    <w:name w:val="portal-column-right-extra-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sortkey">
    <w:name w:val="sortkey"/>
    <w:basedOn w:val="Normal"/>
    <w:rsid w:val="00AF4CB1"/>
    <w:pPr>
      <w:spacing w:before="100" w:beforeAutospacing="1" w:after="100" w:afterAutospacing="1"/>
      <w:jc w:val="left"/>
    </w:pPr>
    <w:rPr>
      <w:rFonts w:ascii="Times New Roman" w:hAnsi="Times New Roman"/>
      <w:szCs w:val="24"/>
      <w:lang w:eastAsia="en-CA"/>
    </w:rPr>
  </w:style>
  <w:style w:type="paragraph" w:customStyle="1" w:styleId="imbox">
    <w:name w:val="i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e-when-compact">
    <w:name w:val="hide-when-compact"/>
    <w:basedOn w:val="Normal"/>
    <w:rsid w:val="00AF4CB1"/>
    <w:pPr>
      <w:spacing w:before="100" w:beforeAutospacing="1" w:after="100" w:afterAutospacing="1"/>
      <w:jc w:val="left"/>
    </w:pPr>
    <w:rPr>
      <w:rFonts w:ascii="Times New Roman" w:hAnsi="Times New Roman"/>
      <w:szCs w:val="24"/>
      <w:lang w:eastAsia="en-CA"/>
    </w:rPr>
  </w:style>
  <w:style w:type="paragraph" w:customStyle="1" w:styleId="tocnumber">
    <w:name w:val="tocnumb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selflink">
    <w:name w:val="self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header">
    <w:name w:val="wpb-head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
    <w:name w:val="wpb-outs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
    <w:name w:val="mbox-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right">
    <w:name w:val="mbox-image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empty-cell">
    <w:name w:val="mbox-empty-cell"/>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span">
    <w:name w:val="mbox-text-span"/>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
    <w:name w:val="thumb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
    <w:name w:val="mw-titl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
    <w:name w:val="mw-enhanced-rctime"/>
    <w:basedOn w:val="Normal"/>
    <w:rsid w:val="00AF4CB1"/>
    <w:pPr>
      <w:spacing w:before="100" w:beforeAutospacing="1" w:after="100" w:afterAutospacing="1"/>
      <w:jc w:val="left"/>
    </w:pPr>
    <w:rPr>
      <w:rFonts w:ascii="Times New Roman" w:hAnsi="Times New Roman"/>
      <w:szCs w:val="24"/>
      <w:lang w:eastAsia="en-CA"/>
    </w:rPr>
  </w:style>
  <w:style w:type="paragraph" w:customStyle="1" w:styleId="tmbox">
    <w:name w:val="t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letterhead">
    <w:name w:val="letterhead"/>
    <w:basedOn w:val="Normal"/>
    <w:rsid w:val="00AF4CB1"/>
    <w:pPr>
      <w:spacing w:before="100" w:beforeAutospacing="1" w:after="100" w:afterAutospacing="1"/>
      <w:jc w:val="left"/>
    </w:pPr>
    <w:rPr>
      <w:rFonts w:ascii="Times New Roman" w:hAnsi="Times New Roman"/>
      <w:szCs w:val="24"/>
      <w:lang w:eastAsia="en-CA"/>
    </w:rPr>
  </w:style>
  <w:style w:type="paragraph" w:customStyle="1" w:styleId="editnotice-redlink">
    <w:name w:val="editnotice-red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
    <w:name w:val="mbox-text"/>
    <w:basedOn w:val="Normal"/>
    <w:rsid w:val="00AF4CB1"/>
    <w:pPr>
      <w:spacing w:before="100" w:beforeAutospacing="1" w:after="100" w:afterAutospacing="1"/>
      <w:jc w:val="left"/>
    </w:pPr>
    <w:rPr>
      <w:rFonts w:ascii="Times New Roman" w:hAnsi="Times New Roman"/>
      <w:szCs w:val="24"/>
      <w:lang w:eastAsia="en-CA"/>
    </w:rPr>
  </w:style>
  <w:style w:type="paragraph" w:customStyle="1" w:styleId="inputbox-element">
    <w:name w:val="inputbox-element"/>
    <w:basedOn w:val="Normal"/>
    <w:rsid w:val="00AF4CB1"/>
    <w:pPr>
      <w:spacing w:before="100" w:beforeAutospacing="1" w:after="100" w:afterAutospacing="1"/>
      <w:jc w:val="left"/>
    </w:pPr>
    <w:rPr>
      <w:rFonts w:ascii="Times New Roman" w:hAnsi="Times New Roman"/>
      <w:szCs w:val="24"/>
      <w:lang w:eastAsia="en-CA"/>
    </w:rPr>
  </w:style>
  <w:style w:type="character" w:customStyle="1" w:styleId="brokenref">
    <w:name w:val="brokenref"/>
    <w:rsid w:val="00AF4CB1"/>
    <w:rPr>
      <w:vanish/>
      <w:webHidden w:val="0"/>
      <w:specVanish w:val="0"/>
    </w:rPr>
  </w:style>
  <w:style w:type="character" w:customStyle="1" w:styleId="texhtml">
    <w:name w:val="texhtml"/>
    <w:rsid w:val="00AF4CB1"/>
    <w:rPr>
      <w:rFonts w:ascii="Times New Roman" w:hAnsi="Times New Roman" w:cs="Times New Roman" w:hint="default"/>
      <w:sz w:val="28"/>
      <w:szCs w:val="28"/>
    </w:rPr>
  </w:style>
  <w:style w:type="character" w:customStyle="1" w:styleId="reference">
    <w:name w:val="reference"/>
    <w:rsid w:val="00AF4CB1"/>
    <w:rPr>
      <w:sz w:val="19"/>
      <w:szCs w:val="19"/>
    </w:rPr>
  </w:style>
  <w:style w:type="paragraph" w:customStyle="1" w:styleId="navbox-title1">
    <w:name w:val="navbox-title1"/>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group1">
    <w:name w:val="navbox-group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1">
    <w:name w:val="navbox-abovebelow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ar1">
    <w:name w:val="navbar1"/>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2">
    <w:name w:val="navba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3">
    <w:name w:val="navbar3"/>
    <w:basedOn w:val="Normal"/>
    <w:rsid w:val="00AF4CB1"/>
    <w:pPr>
      <w:spacing w:before="100" w:beforeAutospacing="1" w:after="100" w:afterAutospacing="1"/>
      <w:ind w:right="120"/>
      <w:jc w:val="left"/>
    </w:pPr>
    <w:rPr>
      <w:rFonts w:ascii="Times New Roman" w:hAnsi="Times New Roman"/>
      <w:sz w:val="21"/>
      <w:szCs w:val="21"/>
      <w:lang w:eastAsia="en-CA"/>
    </w:rPr>
  </w:style>
  <w:style w:type="paragraph" w:customStyle="1" w:styleId="collapsebutton1">
    <w:name w:val="collapsebutton1"/>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1">
    <w:name w:val="mw-collapsible-toggle1"/>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mbox1">
    <w:name w:val="imbox1"/>
    <w:basedOn w:val="Normal"/>
    <w:rsid w:val="00AF4CB1"/>
    <w:pPr>
      <w:spacing w:after="0"/>
      <w:ind w:left="-120" w:right="-120"/>
      <w:jc w:val="left"/>
    </w:pPr>
    <w:rPr>
      <w:rFonts w:ascii="Times New Roman" w:hAnsi="Times New Roman"/>
      <w:szCs w:val="24"/>
      <w:lang w:eastAsia="en-CA"/>
    </w:rPr>
  </w:style>
  <w:style w:type="paragraph" w:customStyle="1" w:styleId="imbox2">
    <w:name w:val="imbox2"/>
    <w:basedOn w:val="Normal"/>
    <w:rsid w:val="00AF4CB1"/>
    <w:pPr>
      <w:spacing w:before="60" w:after="60"/>
      <w:ind w:left="60" w:right="60"/>
      <w:jc w:val="left"/>
    </w:pPr>
    <w:rPr>
      <w:rFonts w:ascii="Times New Roman" w:hAnsi="Times New Roman"/>
      <w:szCs w:val="24"/>
      <w:lang w:eastAsia="en-CA"/>
    </w:rPr>
  </w:style>
  <w:style w:type="paragraph" w:customStyle="1" w:styleId="tmbox1">
    <w:name w:val="tmbox1"/>
    <w:basedOn w:val="Normal"/>
    <w:rsid w:val="00AF4CB1"/>
    <w:pPr>
      <w:spacing w:before="30" w:after="30"/>
      <w:jc w:val="left"/>
    </w:pPr>
    <w:rPr>
      <w:rFonts w:ascii="Times New Roman" w:hAnsi="Times New Roman"/>
      <w:szCs w:val="24"/>
      <w:lang w:eastAsia="en-CA"/>
    </w:rPr>
  </w:style>
  <w:style w:type="paragraph" w:customStyle="1" w:styleId="mbox-image1">
    <w:name w:val="mbox-imag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right1">
    <w:name w:val="mbox-imagerigh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empty-cell1">
    <w:name w:val="mbox-empty-cell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text1">
    <w:name w:val="mbox-text1"/>
    <w:basedOn w:val="Normal"/>
    <w:rsid w:val="00AF4CB1"/>
    <w:pPr>
      <w:spacing w:after="0"/>
      <w:jc w:val="left"/>
    </w:pPr>
    <w:rPr>
      <w:rFonts w:ascii="Times New Roman" w:hAnsi="Times New Roman"/>
      <w:szCs w:val="24"/>
      <w:lang w:eastAsia="en-CA"/>
    </w:rPr>
  </w:style>
  <w:style w:type="paragraph" w:customStyle="1" w:styleId="mbox-text-span1">
    <w:name w:val="mbox-text-span1"/>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mbox-text-span2">
    <w:name w:val="mbox-text-span2"/>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hide-when-compact1">
    <w:name w:val="hide-when-compac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ocnumber1">
    <w:name w:val="tocnumb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elflink1">
    <w:name w:val="selflink1"/>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1">
    <w:name w:val="thumbimage1"/>
    <w:basedOn w:val="Normal"/>
    <w:rsid w:val="00AF4CB1"/>
    <w:pPr>
      <w:shd w:val="clear" w:color="auto" w:fill="FFFFFF"/>
      <w:spacing w:before="100" w:beforeAutospacing="1" w:after="100" w:afterAutospacing="1"/>
      <w:jc w:val="left"/>
    </w:pPr>
    <w:rPr>
      <w:rFonts w:ascii="Times New Roman" w:hAnsi="Times New Roman"/>
      <w:szCs w:val="24"/>
      <w:lang w:eastAsia="en-CA"/>
    </w:rPr>
  </w:style>
  <w:style w:type="paragraph" w:customStyle="1" w:styleId="wpb-header1">
    <w:name w:val="wpb-head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wpb-header2">
    <w:name w:val="wpb-heade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1">
    <w:name w:val="wpb-outsid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1">
    <w:name w:val="editnotice-redlink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2">
    <w:name w:val="editnotice-redlink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w-title1">
    <w:name w:val="mw-title1"/>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2">
    <w:name w:val="mw-title2"/>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1">
    <w:name w:val="mw-enhanced-rctime1"/>
    <w:basedOn w:val="Normal"/>
    <w:rsid w:val="00AF4CB1"/>
    <w:pPr>
      <w:spacing w:before="100" w:beforeAutospacing="1" w:after="100" w:afterAutospacing="1"/>
      <w:jc w:val="left"/>
    </w:pPr>
    <w:rPr>
      <w:rFonts w:ascii="Times New Roman" w:hAnsi="Times New Roman"/>
      <w:szCs w:val="24"/>
      <w:lang w:eastAsia="en-CA"/>
    </w:rPr>
  </w:style>
  <w:style w:type="character" w:customStyle="1" w:styleId="texhtml1">
    <w:name w:val="texhtml1"/>
    <w:rsid w:val="00AF4CB1"/>
    <w:rPr>
      <w:rFonts w:ascii="Times New Roman" w:hAnsi="Times New Roman" w:cs="Times New Roman" w:hint="default"/>
      <w:sz w:val="24"/>
      <w:szCs w:val="24"/>
    </w:rPr>
  </w:style>
  <w:style w:type="paragraph" w:customStyle="1" w:styleId="letterhead1">
    <w:name w:val="letterhead1"/>
    <w:basedOn w:val="Normal"/>
    <w:rsid w:val="00AF4CB1"/>
    <w:pPr>
      <w:shd w:val="clear" w:color="auto" w:fill="FAF9F2"/>
      <w:spacing w:before="100" w:beforeAutospacing="1" w:after="100" w:afterAutospacing="1"/>
      <w:jc w:val="left"/>
    </w:pPr>
    <w:rPr>
      <w:rFonts w:ascii="Times New Roman" w:hAnsi="Times New Roman"/>
      <w:szCs w:val="24"/>
      <w:lang w:eastAsia="en-CA"/>
    </w:rPr>
  </w:style>
  <w:style w:type="paragraph" w:customStyle="1" w:styleId="sortkey1">
    <w:name w:val="sortkey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ortkey2">
    <w:name w:val="sortkey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inputbox-element1">
    <w:name w:val="inputbox-elemen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2">
    <w:name w:val="mbox-image2"/>
    <w:basedOn w:val="Normal"/>
    <w:rsid w:val="00AF4CB1"/>
    <w:pPr>
      <w:spacing w:before="100" w:beforeAutospacing="1" w:after="100" w:afterAutospacing="1"/>
      <w:jc w:val="left"/>
    </w:pPr>
    <w:rPr>
      <w:rFonts w:ascii="Times New Roman" w:hAnsi="Times New Roman"/>
      <w:vanish/>
      <w:szCs w:val="24"/>
      <w:lang w:eastAsia="en-CA"/>
    </w:rPr>
  </w:style>
  <w:style w:type="character" w:customStyle="1" w:styleId="sorttext">
    <w:name w:val="sorttext"/>
    <w:rsid w:val="000431DB"/>
  </w:style>
  <w:style w:type="paragraph" w:customStyle="1" w:styleId="ListBullet1">
    <w:name w:val="List Bullet 1"/>
    <w:basedOn w:val="Normal"/>
    <w:rsid w:val="00187A6E"/>
    <w:pPr>
      <w:numPr>
        <w:numId w:val="9"/>
      </w:numPr>
      <w:spacing w:before="120" w:after="60"/>
      <w:ind w:left="1080"/>
      <w:jc w:val="left"/>
    </w:pPr>
    <w:rPr>
      <w:rFonts w:ascii="Times New (W1)" w:hAnsi="Times New (W1)"/>
    </w:rPr>
  </w:style>
  <w:style w:type="character" w:customStyle="1" w:styleId="ps-gls">
    <w:name w:val="ps-gls"/>
    <w:basedOn w:val="DefaultParagraphFont"/>
    <w:rsid w:val="00E51EC2"/>
  </w:style>
  <w:style w:type="character" w:customStyle="1" w:styleId="EndnoteTextChar">
    <w:name w:val="Endnote Text Char"/>
    <w:basedOn w:val="DefaultParagraphFont"/>
    <w:link w:val="EndnoteText"/>
    <w:uiPriority w:val="99"/>
    <w:semiHidden/>
    <w:rsid w:val="00F1050B"/>
    <w:rPr>
      <w:rFonts w:ascii="Arial" w:hAnsi="Arial"/>
      <w:sz w:val="24"/>
      <w:lang w:val="en-US"/>
    </w:rPr>
  </w:style>
  <w:style w:type="paragraph" w:customStyle="1" w:styleId="ft">
    <w:name w:val="ft"/>
    <w:basedOn w:val="Normal"/>
    <w:rsid w:val="00BB676F"/>
    <w:pPr>
      <w:spacing w:before="100" w:beforeAutospacing="1" w:after="100" w:afterAutospacing="1"/>
      <w:jc w:val="left"/>
    </w:pPr>
    <w:rPr>
      <w:rFonts w:ascii="Times New Roman" w:hAnsi="Times New Roman"/>
      <w:szCs w:val="24"/>
      <w:lang w:eastAsia="en-CA"/>
    </w:rPr>
  </w:style>
  <w:style w:type="character" w:styleId="UnresolvedMention">
    <w:name w:val="Unresolved Mention"/>
    <w:basedOn w:val="DefaultParagraphFont"/>
    <w:uiPriority w:val="99"/>
    <w:semiHidden/>
    <w:unhideWhenUsed/>
    <w:rsid w:val="00606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bit.ly/FunctionalIdentityPrimer" TargetMode="External"/><Relationship Id="rId2" Type="http://schemas.openxmlformats.org/officeDocument/2006/relationships/hyperlink" Target="https://www.iso.org/certification.html" TargetMode="External"/><Relationship Id="rId1" Type="http://schemas.openxmlformats.org/officeDocument/2006/relationships/hyperlink" Target="https://ouvert.canada.ca/fr/licence-du-gouvernement-ouvert-can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51376-9B5C-4EC1-A2C5-6ACC95F0F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20662</Words>
  <Characters>122117</Characters>
  <Application>Microsoft Office Word</Application>
  <DocSecurity>0</DocSecurity>
  <Lines>2775</Lines>
  <Paragraphs>1220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PCTF</vt:lpstr>
      <vt:lpstr>Data Exchanges Standards</vt:lpstr>
    </vt:vector>
  </TitlesOfParts>
  <Company>Treasury Board of Canada Secretariat</Company>
  <LinksUpToDate>false</LinksUpToDate>
  <CharactersWithSpaces>141559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PCTF</dc:title>
  <dc:subject>Identity Management</dc:subject>
  <dc:creator>David J. Roberts</dc:creator>
  <cp:lastModifiedBy>Prins, Adam</cp:lastModifiedBy>
  <cp:revision>17</cp:revision>
  <cp:lastPrinted>2020-07-15T18:45:00Z</cp:lastPrinted>
  <dcterms:created xsi:type="dcterms:W3CDTF">2020-07-14T18:23:00Z</dcterms:created>
  <dcterms:modified xsi:type="dcterms:W3CDTF">2020-07-15T18:46:00Z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CLASS">
    <vt:lpwstr>CLASSU</vt:lpwstr>
  </property>
  <property fmtid="{D5CDD505-2E9C-101B-9397-08002B2CF9AE}" pid="3" name="TBSSCTCLASSIFICATION">
    <vt:lpwstr>UNCLASSIFIED</vt:lpwstr>
  </property>
  <property fmtid="{D5CDD505-2E9C-101B-9397-08002B2CF9AE}" pid="4" name="TBSSCTVISUALMARKINGNO">
    <vt:lpwstr>NO</vt:lpwstr>
  </property>
  <property fmtid="{D5CDD505-2E9C-101B-9397-08002B2CF9AE}" pid="5" name="TitusGUID">
    <vt:lpwstr>73770dbb-e3a9-4c9c-86a6-76ee2c25d360</vt:lpwstr>
  </property>
  <property fmtid="{D5CDD505-2E9C-101B-9397-08002B2CF9AE}" pid="6" name="_NewReviewCycle">
    <vt:lpwstr/>
  </property>
  <property fmtid="{D5CDD505-2E9C-101B-9397-08002B2CF9AE}" pid="7" name="MSIP_Label_dd4203d7-225b-41a9-8c54-a31e0ceca5df_Enabled">
    <vt:lpwstr>True</vt:lpwstr>
  </property>
  <property fmtid="{D5CDD505-2E9C-101B-9397-08002B2CF9AE}" pid="8" name="MSIP_Label_dd4203d7-225b-41a9-8c54-a31e0ceca5df_SiteId">
    <vt:lpwstr>6397df10-4595-4047-9c4f-03311282152b</vt:lpwstr>
  </property>
  <property fmtid="{D5CDD505-2E9C-101B-9397-08002B2CF9AE}" pid="9" name="MSIP_Label_dd4203d7-225b-41a9-8c54-a31e0ceca5df_Owner">
    <vt:lpwstr>APRINS@tbs-sct.gc.ca</vt:lpwstr>
  </property>
  <property fmtid="{D5CDD505-2E9C-101B-9397-08002B2CF9AE}" pid="10" name="MSIP_Label_dd4203d7-225b-41a9-8c54-a31e0ceca5df_SetDate">
    <vt:lpwstr>2020-07-15T18:34:52.8610136Z</vt:lpwstr>
  </property>
  <property fmtid="{D5CDD505-2E9C-101B-9397-08002B2CF9AE}" pid="11" name="MSIP_Label_dd4203d7-225b-41a9-8c54-a31e0ceca5df_Name">
    <vt:lpwstr>NO MARKING VISIBLE</vt:lpwstr>
  </property>
  <property fmtid="{D5CDD505-2E9C-101B-9397-08002B2CF9AE}" pid="12" name="MSIP_Label_dd4203d7-225b-41a9-8c54-a31e0ceca5df_Application">
    <vt:lpwstr>Microsoft Azure Information Protection</vt:lpwstr>
  </property>
  <property fmtid="{D5CDD505-2E9C-101B-9397-08002B2CF9AE}" pid="13" name="MSIP_Label_dd4203d7-225b-41a9-8c54-a31e0ceca5df_ActionId">
    <vt:lpwstr>c7a4ba8b-89a7-4669-a416-cd53904ff8fb</vt:lpwstr>
  </property>
  <property fmtid="{D5CDD505-2E9C-101B-9397-08002B2CF9AE}" pid="14" name="MSIP_Label_dd4203d7-225b-41a9-8c54-a31e0ceca5df_Extended_MSFT_Method">
    <vt:lpwstr>Automatic</vt:lpwstr>
  </property>
  <property fmtid="{D5CDD505-2E9C-101B-9397-08002B2CF9AE}" pid="15" name="MSIP_Label_3515d617-256d-4284-aedb-1064be1c4b48_Enabled">
    <vt:lpwstr>True</vt:lpwstr>
  </property>
  <property fmtid="{D5CDD505-2E9C-101B-9397-08002B2CF9AE}" pid="16" name="MSIP_Label_3515d617-256d-4284-aedb-1064be1c4b48_SiteId">
    <vt:lpwstr>6397df10-4595-4047-9c4f-03311282152b</vt:lpwstr>
  </property>
  <property fmtid="{D5CDD505-2E9C-101B-9397-08002B2CF9AE}" pid="17" name="MSIP_Label_3515d617-256d-4284-aedb-1064be1c4b48_Owner">
    <vt:lpwstr>APRINS@tbs-sct.gc.ca</vt:lpwstr>
  </property>
  <property fmtid="{D5CDD505-2E9C-101B-9397-08002B2CF9AE}" pid="18" name="MSIP_Label_3515d617-256d-4284-aedb-1064be1c4b48_SetDate">
    <vt:lpwstr>2020-07-15T18:34:52.8610136Z</vt:lpwstr>
  </property>
  <property fmtid="{D5CDD505-2E9C-101B-9397-08002B2CF9AE}" pid="19" name="MSIP_Label_3515d617-256d-4284-aedb-1064be1c4b48_Name">
    <vt:lpwstr>UNCLASSIFIED</vt:lpwstr>
  </property>
  <property fmtid="{D5CDD505-2E9C-101B-9397-08002B2CF9AE}" pid="20" name="MSIP_Label_3515d617-256d-4284-aedb-1064be1c4b48_Application">
    <vt:lpwstr>Microsoft Azure Information Protection</vt:lpwstr>
  </property>
  <property fmtid="{D5CDD505-2E9C-101B-9397-08002B2CF9AE}" pid="21" name="MSIP_Label_3515d617-256d-4284-aedb-1064be1c4b48_ActionId">
    <vt:lpwstr>c7a4ba8b-89a7-4669-a416-cd53904ff8fb</vt:lpwstr>
  </property>
  <property fmtid="{D5CDD505-2E9C-101B-9397-08002B2CF9AE}" pid="22" name="MSIP_Label_3515d617-256d-4284-aedb-1064be1c4b48_Parent">
    <vt:lpwstr>dd4203d7-225b-41a9-8c54-a31e0ceca5df</vt:lpwstr>
  </property>
  <property fmtid="{D5CDD505-2E9C-101B-9397-08002B2CF9AE}" pid="23" name="MSIP_Label_3515d617-256d-4284-aedb-1064be1c4b48_Extended_MSFT_Method">
    <vt:lpwstr>Automatic</vt:lpwstr>
  </property>
  <property fmtid="{D5CDD505-2E9C-101B-9397-08002B2CF9AE}" pid="24" name="Sensitivity">
    <vt:lpwstr>NO MARKING VISIBLE UNCLASSIFIED</vt:lpwstr>
  </property>
</Properties>
</file>