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to be made clear about the owner this week:(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not detailed enough,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Must cost xxx in the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technical requirements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Need careful about must, must have xx or xx echosounders, be able to xxx.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outline send to Mark, cc to Andrew.( this week)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And built the requirements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Care about what exist now for our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Follow the timeline of our course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Formal Approval from sponsor and advisor.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confirmation from Drew and Tymerski ASAP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owns IP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Drew about who owns the software IP we write ASAP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technical requirements to Must/Should/May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price in Must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size, frequency, beam pattern and range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specific group members to tasks in project schedule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 session with Mark and Andrew in next 3 days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group, list availability and send the email to set up meeting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Sensoring system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What existence about the subsystems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Include in sensor system (control box to control the AUV to go down, up, left, right)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 code for the BeagleBone Black this week ideally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And in the same time, sensors shopping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Revise the requirements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Plot our project architecture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Sign people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Split up the project to each people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