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fg8bnfgig3" w:id="0"/>
      <w:bookmarkEnd w:id="0"/>
      <w:r w:rsidDel="00000000" w:rsidR="00000000" w:rsidRPr="00000000">
        <w:rPr>
          <w:rtl w:val="0"/>
        </w:rPr>
        <w:t xml:space="preserve">SWA-Lab1. Quiz [2025.03.07]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Które narzędzie w projekcie C uruchamia się najpierw: linker czy kompilator?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color w:val="3b3b3b"/>
          <w:sz w:val="21"/>
          <w:szCs w:val="21"/>
          <w:u w:val="none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Po co w plikach nagłówkowych używamy tej konstrukcji? Wskazówka: czasem spotykana jest też dyrektywa #pragma once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NANOMODBUS_H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NANOMODBUS_H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//…kod źródłowy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//NANOMODBUS_H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czym polega przeciążanie funkcji?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jakim rodzaju pamięci mikrokontrolera umieszczane są skompilowane funkcje? A w jakim zmienne?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Skąd nazwa “plik nagłówkowy”? (ang. header file)</w:t>
      </w:r>
    </w:p>
    <w:sectPr>
      <w:pgSz w:h="16834" w:w="11909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